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61339" w14:textId="112066EC" w:rsidR="00547F28" w:rsidRDefault="00547F28" w:rsidP="00BD2B48">
      <w:r>
        <w:tab/>
      </w:r>
    </w:p>
    <w:p w14:paraId="3F826CFF" w14:textId="61D661F1" w:rsidR="00BD2B48" w:rsidRDefault="00BD2B48" w:rsidP="00BD2B48">
      <w:pPr>
        <w:pStyle w:val="Heading1"/>
      </w:pPr>
      <w:r>
        <w:t xml:space="preserve">A-NZ </w:t>
      </w:r>
      <w:r w:rsidR="00F5231B">
        <w:t>industry practice statement</w:t>
      </w:r>
      <w:r>
        <w:br/>
        <w:t>Invoice content</w:t>
      </w:r>
    </w:p>
    <w:p w14:paraId="49AC3592" w14:textId="308BF6E0" w:rsidR="0046326C" w:rsidRPr="00146372" w:rsidRDefault="004E36B8" w:rsidP="0062079C">
      <w:pPr>
        <w:pStyle w:val="Label"/>
      </w:pPr>
      <w:r w:rsidRPr="00146372">
        <w:t>Version history</w:t>
      </w:r>
    </w:p>
    <w:tbl>
      <w:tblPr>
        <w:tblStyle w:val="TableGrid"/>
        <w:tblW w:w="0" w:type="auto"/>
        <w:tblLook w:val="04A0" w:firstRow="1" w:lastRow="0" w:firstColumn="1" w:lastColumn="0" w:noHBand="0" w:noVBand="1"/>
      </w:tblPr>
      <w:tblGrid>
        <w:gridCol w:w="2099"/>
        <w:gridCol w:w="1134"/>
        <w:gridCol w:w="6679"/>
      </w:tblGrid>
      <w:tr w:rsidR="006D449E" w14:paraId="7B69D6CA" w14:textId="77777777" w:rsidTr="00B6708C">
        <w:tc>
          <w:tcPr>
            <w:tcW w:w="2122" w:type="dxa"/>
            <w:shd w:val="clear" w:color="auto" w:fill="3844CA"/>
          </w:tcPr>
          <w:p w14:paraId="5F4EA45F" w14:textId="630050DF" w:rsidR="006D449E" w:rsidRPr="00B6708C" w:rsidRDefault="00F51134" w:rsidP="00B6708C">
            <w:pPr>
              <w:pStyle w:val="TableHeading"/>
            </w:pPr>
            <w:r w:rsidRPr="00B6708C">
              <w:t>Date</w:t>
            </w:r>
          </w:p>
        </w:tc>
        <w:tc>
          <w:tcPr>
            <w:tcW w:w="992" w:type="dxa"/>
            <w:shd w:val="clear" w:color="auto" w:fill="3844CA"/>
          </w:tcPr>
          <w:p w14:paraId="6704B058" w14:textId="2C3C7085" w:rsidR="006D449E" w:rsidRPr="00B6708C" w:rsidRDefault="00F51134" w:rsidP="00B6708C">
            <w:pPr>
              <w:pStyle w:val="TableHeading"/>
            </w:pPr>
            <w:r w:rsidRPr="00B6708C">
              <w:t>Version</w:t>
            </w:r>
          </w:p>
        </w:tc>
        <w:tc>
          <w:tcPr>
            <w:tcW w:w="6798" w:type="dxa"/>
            <w:shd w:val="clear" w:color="auto" w:fill="3844CA"/>
          </w:tcPr>
          <w:p w14:paraId="39EE0606" w14:textId="49329F2B" w:rsidR="006D449E" w:rsidRPr="00B6708C" w:rsidRDefault="00F51134" w:rsidP="00B6708C">
            <w:pPr>
              <w:pStyle w:val="TableHeading"/>
            </w:pPr>
            <w:r w:rsidRPr="00B6708C">
              <w:t>Changes</w:t>
            </w:r>
          </w:p>
        </w:tc>
      </w:tr>
      <w:tr w:rsidR="006D449E" w14:paraId="34EED764" w14:textId="77777777" w:rsidTr="00AE62E3">
        <w:tc>
          <w:tcPr>
            <w:tcW w:w="2122" w:type="dxa"/>
          </w:tcPr>
          <w:p w14:paraId="2661EF95" w14:textId="5F624A7E" w:rsidR="006D449E" w:rsidRDefault="007E0791" w:rsidP="00EA5CF0">
            <w:r>
              <w:t>1 October 2021</w:t>
            </w:r>
          </w:p>
        </w:tc>
        <w:tc>
          <w:tcPr>
            <w:tcW w:w="992" w:type="dxa"/>
          </w:tcPr>
          <w:p w14:paraId="1630E5B2" w14:textId="07CE558B" w:rsidR="006D449E" w:rsidRDefault="007E0791" w:rsidP="00EA5CF0">
            <w:r>
              <w:t>1.1</w:t>
            </w:r>
          </w:p>
        </w:tc>
        <w:tc>
          <w:tcPr>
            <w:tcW w:w="6798" w:type="dxa"/>
          </w:tcPr>
          <w:p w14:paraId="6CE8AAD6" w14:textId="1363956A" w:rsidR="006D449E" w:rsidRDefault="00CA1DE1" w:rsidP="00EA5CF0">
            <w:r>
              <w:t>Initial release</w:t>
            </w:r>
          </w:p>
        </w:tc>
      </w:tr>
      <w:tr w:rsidR="006D449E" w14:paraId="4A08B872" w14:textId="77777777" w:rsidTr="00AE62E3">
        <w:tc>
          <w:tcPr>
            <w:tcW w:w="2122" w:type="dxa"/>
          </w:tcPr>
          <w:p w14:paraId="49C9F6B6" w14:textId="7064BDD3" w:rsidR="006D449E" w:rsidRDefault="00CA1DE1" w:rsidP="00EA5CF0">
            <w:r>
              <w:t>28 February 2022</w:t>
            </w:r>
          </w:p>
        </w:tc>
        <w:tc>
          <w:tcPr>
            <w:tcW w:w="992" w:type="dxa"/>
          </w:tcPr>
          <w:p w14:paraId="640A86B9" w14:textId="7CF67D6F" w:rsidR="006D449E" w:rsidRDefault="00CA1DE1" w:rsidP="00EA5CF0">
            <w:r>
              <w:t>1.1</w:t>
            </w:r>
          </w:p>
        </w:tc>
        <w:tc>
          <w:tcPr>
            <w:tcW w:w="6798" w:type="dxa"/>
          </w:tcPr>
          <w:p w14:paraId="02DF428C" w14:textId="37E28E66" w:rsidR="006D449E" w:rsidRDefault="00B30AF8" w:rsidP="00EA5CF0">
            <w:r>
              <w:t>Minor corrections</w:t>
            </w:r>
          </w:p>
        </w:tc>
      </w:tr>
      <w:tr w:rsidR="00B30AF8" w14:paraId="18CCFBFB" w14:textId="77777777" w:rsidTr="00AE62E3">
        <w:tc>
          <w:tcPr>
            <w:tcW w:w="2122" w:type="dxa"/>
          </w:tcPr>
          <w:p w14:paraId="7E8E7248" w14:textId="3154F3C7" w:rsidR="00B30AF8" w:rsidRDefault="00706D99" w:rsidP="00EA5CF0">
            <w:r>
              <w:t>7 July 2025</w:t>
            </w:r>
          </w:p>
        </w:tc>
        <w:tc>
          <w:tcPr>
            <w:tcW w:w="992" w:type="dxa"/>
          </w:tcPr>
          <w:p w14:paraId="39C32F90" w14:textId="6C8CB0B3" w:rsidR="00B30AF8" w:rsidRDefault="00706D99" w:rsidP="00EA5CF0">
            <w:r>
              <w:t>2.0</w:t>
            </w:r>
          </w:p>
        </w:tc>
        <w:tc>
          <w:tcPr>
            <w:tcW w:w="6798" w:type="dxa"/>
          </w:tcPr>
          <w:p w14:paraId="10048773" w14:textId="44972117" w:rsidR="00B30AF8" w:rsidRPr="00883F59" w:rsidRDefault="000E5AD4" w:rsidP="00EA5CF0">
            <w:r>
              <w:t>Edited to s</w:t>
            </w:r>
            <w:r w:rsidR="005125D0">
              <w:t>implif</w:t>
            </w:r>
            <w:r>
              <w:t>y</w:t>
            </w:r>
            <w:r w:rsidR="005125D0">
              <w:t xml:space="preserve"> language</w:t>
            </w:r>
            <w:r>
              <w:t xml:space="preserve"> and clarify meaning.</w:t>
            </w:r>
            <w:r w:rsidR="00C5150E">
              <w:t xml:space="preserve"> Updated </w:t>
            </w:r>
            <w:r w:rsidR="00AF375E">
              <w:t>rating names and descriptions.</w:t>
            </w:r>
            <w:r w:rsidR="000D17F5">
              <w:t xml:space="preserve"> Added buyer contact</w:t>
            </w:r>
            <w:r w:rsidR="009628F4">
              <w:t xml:space="preserve"> email</w:t>
            </w:r>
            <w:r w:rsidR="00D25F35">
              <w:t xml:space="preserve"> </w:t>
            </w:r>
            <w:r w:rsidR="00C530DE">
              <w:t xml:space="preserve">and invoice note </w:t>
            </w:r>
            <w:r w:rsidR="00D25F35">
              <w:t xml:space="preserve">as </w:t>
            </w:r>
            <w:r w:rsidR="00D25F35">
              <w:rPr>
                <w:i/>
                <w:iCs/>
              </w:rPr>
              <w:t>Required for interoperability</w:t>
            </w:r>
            <w:r w:rsidR="00D25F35">
              <w:t>.</w:t>
            </w:r>
            <w:r w:rsidR="00133720">
              <w:t xml:space="preserve"> </w:t>
            </w:r>
            <w:proofErr w:type="spellStart"/>
            <w:r w:rsidR="00133720">
              <w:t>Prioritised</w:t>
            </w:r>
            <w:proofErr w:type="spellEnd"/>
            <w:r w:rsidR="00AE1117">
              <w:t xml:space="preserve"> seller contact email over seller contact name and telephone.</w:t>
            </w:r>
            <w:r w:rsidR="007226D0">
              <w:t xml:space="preserve"> Added seller trading name</w:t>
            </w:r>
            <w:r w:rsidR="00883F59">
              <w:t xml:space="preserve"> as </w:t>
            </w:r>
            <w:r w:rsidR="00883F59">
              <w:rPr>
                <w:i/>
                <w:iCs/>
              </w:rPr>
              <w:t>Recommended</w:t>
            </w:r>
            <w:r w:rsidR="00883F59">
              <w:t xml:space="preserve">. </w:t>
            </w:r>
            <w:proofErr w:type="spellStart"/>
            <w:r w:rsidR="00883F59">
              <w:t>Deprioritised</w:t>
            </w:r>
            <w:proofErr w:type="spellEnd"/>
            <w:r w:rsidR="00883F59">
              <w:t xml:space="preserve"> </w:t>
            </w:r>
            <w:r w:rsidR="00933AB8">
              <w:t>buyer trading name.</w:t>
            </w:r>
            <w:r w:rsidR="00370FF3">
              <w:t xml:space="preserve"> Removed payment terms (in </w:t>
            </w:r>
            <w:proofErr w:type="spellStart"/>
            <w:r w:rsidR="00370FF3">
              <w:t>favour</w:t>
            </w:r>
            <w:proofErr w:type="spellEnd"/>
            <w:r w:rsidR="00370FF3">
              <w:t xml:space="preserve"> of payment due date).</w:t>
            </w:r>
          </w:p>
        </w:tc>
      </w:tr>
    </w:tbl>
    <w:p w14:paraId="780D0CC5" w14:textId="2947FC71" w:rsidR="00BD2B48" w:rsidRDefault="00BD2B48" w:rsidP="00BD2B48">
      <w:pPr>
        <w:pStyle w:val="Heading1"/>
      </w:pPr>
      <w:r>
        <w:t>Background</w:t>
      </w:r>
    </w:p>
    <w:p w14:paraId="27AFD9AE" w14:textId="06EDF530" w:rsidR="00BD2B48" w:rsidRDefault="00BD2B48" w:rsidP="00BD2B48">
      <w:r>
        <w:t xml:space="preserve">Experiences using Peppol invoicing (or eInvoicing) indicate that sending only the mandatory data elements required in the </w:t>
      </w:r>
      <w:hyperlink r:id="rId12" w:history="1">
        <w:r w:rsidRPr="00785605">
          <w:rPr>
            <w:rStyle w:val="Hyperlink"/>
            <w:sz w:val="22"/>
          </w:rPr>
          <w:t xml:space="preserve">PINT A-NZ Billing </w:t>
        </w:r>
        <w:r w:rsidR="002C3417">
          <w:rPr>
            <w:rStyle w:val="Hyperlink"/>
            <w:sz w:val="22"/>
          </w:rPr>
          <w:t>specification</w:t>
        </w:r>
      </w:hyperlink>
      <w:r>
        <w:t xml:space="preserve"> doesn’t give </w:t>
      </w:r>
      <w:r w:rsidR="00931E59">
        <w:t xml:space="preserve">medium </w:t>
      </w:r>
      <w:r w:rsidR="00F16172">
        <w:t>to</w:t>
      </w:r>
      <w:r w:rsidR="00931E59">
        <w:t xml:space="preserve"> </w:t>
      </w:r>
      <w:r>
        <w:t xml:space="preserve">large business and government buyers enough information to be able to process and pay </w:t>
      </w:r>
      <w:proofErr w:type="spellStart"/>
      <w:r>
        <w:t>eInvoices</w:t>
      </w:r>
      <w:proofErr w:type="spellEnd"/>
      <w:r>
        <w:t xml:space="preserve">. In some cases, buyers receive less invoice data using Peppol than from other channels (such as emailed PDF). </w:t>
      </w:r>
    </w:p>
    <w:p w14:paraId="690EF577" w14:textId="71E3F319" w:rsidR="00BD2B48" w:rsidRDefault="00BD2B48" w:rsidP="00BD2B48">
      <w:r>
        <w:t xml:space="preserve">Providing enough invoice data to support automated invoice processing is critical to achieve efficiency and savings for buyers and faster payments for sellers, which are core drivers for Peppol adoption. Beyond invoice processing automation, buyers may also require </w:t>
      </w:r>
      <w:r w:rsidR="003437C6">
        <w:t xml:space="preserve">this </w:t>
      </w:r>
      <w:r>
        <w:t>information to support data processing, data integrity, fraud, risk and quality checks, or to support industry specific requirements such as dangerous goods labels and identification.</w:t>
      </w:r>
    </w:p>
    <w:p w14:paraId="25C7E5AB" w14:textId="77777777" w:rsidR="00785605" w:rsidRDefault="00785605" w:rsidP="00785605">
      <w:pPr>
        <w:pStyle w:val="Heading1"/>
      </w:pPr>
      <w:r>
        <w:t>Purpose</w:t>
      </w:r>
    </w:p>
    <w:p w14:paraId="00C29E60" w14:textId="12E4EFD1" w:rsidR="00785605" w:rsidRDefault="00785605" w:rsidP="00785605">
      <w:r>
        <w:t xml:space="preserve">This document provides guidance for digital service and software providers (collectively referred to here as digital service providers or DSPs) for both sellers and buyers for managing invoice data to ensure buyers – particularly </w:t>
      </w:r>
      <w:r w:rsidR="005B24FD">
        <w:t xml:space="preserve">medium </w:t>
      </w:r>
      <w:r w:rsidR="00F16172">
        <w:t>to</w:t>
      </w:r>
      <w:r w:rsidR="005B24FD">
        <w:t xml:space="preserve"> </w:t>
      </w:r>
      <w:r>
        <w:t xml:space="preserve">large business and government buyers – can process </w:t>
      </w:r>
      <w:proofErr w:type="spellStart"/>
      <w:r>
        <w:t>eInvoices</w:t>
      </w:r>
      <w:proofErr w:type="spellEnd"/>
      <w:r>
        <w:t xml:space="preserve"> smoothly and efficiently.</w:t>
      </w:r>
      <w:r w:rsidR="00C574DF">
        <w:t xml:space="preserve"> It was developed in partnership with the Australian and New Zealand Peppol Authorities and Digital Service Providers Australia and New </w:t>
      </w:r>
      <w:r w:rsidR="00C574DF">
        <w:lastRenderedPageBreak/>
        <w:t>Zealand (DSPANZ) through consultation with the Australian and New Zealand Peppol communities.</w:t>
      </w:r>
    </w:p>
    <w:p w14:paraId="454286C4" w14:textId="139B3F01" w:rsidR="00785605" w:rsidRDefault="00785605" w:rsidP="009C4A0A">
      <w:r>
        <w:t xml:space="preserve">It helps </w:t>
      </w:r>
      <w:r w:rsidR="00F50835">
        <w:t xml:space="preserve">sending </w:t>
      </w:r>
      <w:r>
        <w:t xml:space="preserve">DSPs </w:t>
      </w:r>
      <w:r w:rsidR="00F50835">
        <w:t xml:space="preserve">and those providing services to sellers </w:t>
      </w:r>
      <w:r>
        <w:t>to:</w:t>
      </w:r>
    </w:p>
    <w:p w14:paraId="2438E865" w14:textId="50F1FCEB" w:rsidR="00785605" w:rsidRPr="002A59C9" w:rsidRDefault="00785605" w:rsidP="002A59C9">
      <w:pPr>
        <w:pStyle w:val="Bulletedlist2"/>
      </w:pPr>
      <w:r w:rsidRPr="002A59C9">
        <w:t xml:space="preserve">build </w:t>
      </w:r>
      <w:r w:rsidR="00141566" w:rsidRPr="002A59C9">
        <w:t xml:space="preserve">product </w:t>
      </w:r>
      <w:r w:rsidRPr="002A59C9">
        <w:t xml:space="preserve">sending capability to support data elements that are commonly required by </w:t>
      </w:r>
      <w:r w:rsidR="00570385" w:rsidRPr="002A59C9">
        <w:t xml:space="preserve">medium to large </w:t>
      </w:r>
      <w:r w:rsidRPr="002A59C9">
        <w:t xml:space="preserve">buyers to ensure </w:t>
      </w:r>
      <w:proofErr w:type="spellStart"/>
      <w:r w:rsidRPr="002A59C9">
        <w:t>eInvoices</w:t>
      </w:r>
      <w:proofErr w:type="spellEnd"/>
      <w:r w:rsidRPr="002A59C9">
        <w:t xml:space="preserve"> </w:t>
      </w:r>
      <w:r w:rsidR="00E374EA" w:rsidRPr="002A59C9">
        <w:t xml:space="preserve">can be </w:t>
      </w:r>
      <w:r w:rsidRPr="002A59C9">
        <w:t>processed and paid efficiently</w:t>
      </w:r>
    </w:p>
    <w:p w14:paraId="36382BCE" w14:textId="6E80A081" w:rsidR="00785605" w:rsidRPr="002A59C9" w:rsidRDefault="00785605" w:rsidP="002A59C9">
      <w:pPr>
        <w:pStyle w:val="Bulletedlist2"/>
      </w:pPr>
      <w:r w:rsidRPr="002A59C9">
        <w:t>understand how invoice data is used to support common accounts payable processes particularly in medium to large buyers</w:t>
      </w:r>
      <w:r w:rsidR="00816E76" w:rsidRPr="002A59C9">
        <w:t>, and the implications of not including particular invoice elements</w:t>
      </w:r>
    </w:p>
    <w:p w14:paraId="23F551C2" w14:textId="6D2EFFC4" w:rsidR="00785605" w:rsidRPr="002A59C9" w:rsidRDefault="00785605" w:rsidP="002A59C9">
      <w:pPr>
        <w:pStyle w:val="Bulletedlist2"/>
      </w:pPr>
      <w:r w:rsidRPr="002A59C9">
        <w:t>develop eInvoicing product design to better support buyer automation and an improved client experience.</w:t>
      </w:r>
    </w:p>
    <w:p w14:paraId="78469EAA" w14:textId="579A6C99" w:rsidR="00A1649F" w:rsidRDefault="00A1649F" w:rsidP="009C4A0A">
      <w:r>
        <w:t>It helps receiving DSPs and those providing services to buyers to:</w:t>
      </w:r>
    </w:p>
    <w:p w14:paraId="1D952D5A" w14:textId="688739CC" w:rsidR="00A43841" w:rsidRDefault="00785605" w:rsidP="002A59C9">
      <w:pPr>
        <w:pStyle w:val="Bulletedlist2"/>
      </w:pPr>
      <w:r>
        <w:t>appreciate that some sellers may face limitations in the</w:t>
      </w:r>
      <w:r w:rsidR="009B3FFE">
        <w:t xml:space="preserve"> </w:t>
      </w:r>
      <w:r w:rsidR="004B2836">
        <w:t xml:space="preserve">invoice data </w:t>
      </w:r>
      <w:r>
        <w:t>they can provide</w:t>
      </w:r>
      <w:r w:rsidR="004B2836">
        <w:t xml:space="preserve"> from their software</w:t>
      </w:r>
    </w:p>
    <w:p w14:paraId="2DD595FB" w14:textId="6FFBA6CE" w:rsidR="001D654F" w:rsidDel="005846A6" w:rsidRDefault="00785605" w:rsidP="002A59C9">
      <w:pPr>
        <w:pStyle w:val="Bulletedlist2"/>
      </w:pPr>
      <w:r>
        <w:t>support buyers through change management and process redesign required to accommodate for such limitations</w:t>
      </w:r>
      <w:r w:rsidR="005571A9">
        <w:t xml:space="preserve"> to prevent rejection of otherwise compliant Peppol invoices</w:t>
      </w:r>
    </w:p>
    <w:p w14:paraId="76896F57" w14:textId="4459B6F8" w:rsidR="00785605" w:rsidRDefault="00785605" w:rsidP="002A59C9">
      <w:pPr>
        <w:pStyle w:val="Bulletedlist2"/>
      </w:pPr>
      <w:r>
        <w:t xml:space="preserve">support </w:t>
      </w:r>
      <w:r w:rsidR="00021467">
        <w:t xml:space="preserve">buyers </w:t>
      </w:r>
      <w:r>
        <w:t>to balance the</w:t>
      </w:r>
      <w:r w:rsidR="00021467">
        <w:t>ir</w:t>
      </w:r>
      <w:r>
        <w:t xml:space="preserve"> invoice processing needs against the costs of data collection and exchange </w:t>
      </w:r>
      <w:r w:rsidR="00FE3537">
        <w:t>for</w:t>
      </w:r>
      <w:r w:rsidR="009118C4">
        <w:t xml:space="preserve"> </w:t>
      </w:r>
      <w:r>
        <w:t>sellers to determine if this data can and should be provided</w:t>
      </w:r>
      <w:r w:rsidR="00FE3537">
        <w:t xml:space="preserve">, noting </w:t>
      </w:r>
      <w:r w:rsidR="00C62106">
        <w:t>relevant i</w:t>
      </w:r>
      <w:r>
        <w:t>ndustry specific considerations.</w:t>
      </w:r>
    </w:p>
    <w:p w14:paraId="104EFF6C" w14:textId="2C55D798" w:rsidR="005C2364" w:rsidRDefault="005C2364" w:rsidP="001E217A">
      <w:pPr>
        <w:pStyle w:val="Heading2"/>
      </w:pPr>
      <w:r>
        <w:t>Related documents</w:t>
      </w:r>
    </w:p>
    <w:p w14:paraId="118159F7" w14:textId="4A538469" w:rsidR="00785605" w:rsidRDefault="00785605" w:rsidP="00785605">
      <w:r>
        <w:t xml:space="preserve">DSPs must </w:t>
      </w:r>
      <w:r w:rsidR="005C2364">
        <w:t>utilise</w:t>
      </w:r>
      <w:r>
        <w:t xml:space="preserve"> the </w:t>
      </w:r>
      <w:hyperlink r:id="rId13" w:history="1">
        <w:r w:rsidRPr="00785605">
          <w:rPr>
            <w:rStyle w:val="Hyperlink"/>
            <w:sz w:val="22"/>
          </w:rPr>
          <w:t xml:space="preserve">PINT A-NZ Billing </w:t>
        </w:r>
        <w:r w:rsidR="002C3417">
          <w:rPr>
            <w:rStyle w:val="Hyperlink"/>
            <w:sz w:val="22"/>
          </w:rPr>
          <w:t>specification</w:t>
        </w:r>
      </w:hyperlink>
      <w:r>
        <w:t xml:space="preserve"> </w:t>
      </w:r>
      <w:r w:rsidR="005C2364">
        <w:t>in conjunction with</w:t>
      </w:r>
      <w:r>
        <w:t xml:space="preserve"> this document. You should also consider the following additional guidance when developing your eInvoicing solutions:</w:t>
      </w:r>
    </w:p>
    <w:p w14:paraId="3920F7FB" w14:textId="73D5840F" w:rsidR="00344118" w:rsidRDefault="00000000" w:rsidP="00ED4D40">
      <w:pPr>
        <w:pStyle w:val="Bulletedlist2"/>
      </w:pPr>
      <w:hyperlink r:id="rId14" w:history="1">
        <w:r w:rsidR="00701F51" w:rsidRPr="00106E31">
          <w:rPr>
            <w:rStyle w:val="Hyperlink"/>
            <w:sz w:val="22"/>
          </w:rPr>
          <w:t>Peppol A-NZ guidance documents</w:t>
        </w:r>
      </w:hyperlink>
      <w:r w:rsidR="00701F51">
        <w:t xml:space="preserve"> hosted on </w:t>
      </w:r>
      <w:proofErr w:type="spellStart"/>
      <w:r w:rsidR="00701F51">
        <w:t>Github</w:t>
      </w:r>
      <w:proofErr w:type="spellEnd"/>
      <w:r w:rsidR="00106E31">
        <w:t>, including</w:t>
      </w:r>
      <w:r w:rsidR="000B17F6">
        <w:t>:</w:t>
      </w:r>
    </w:p>
    <w:p w14:paraId="10B9AD1C" w14:textId="62DA31A8" w:rsidR="00CC600D" w:rsidRDefault="00275C12" w:rsidP="00344118">
      <w:pPr>
        <w:pStyle w:val="Bulletedlist2"/>
        <w:numPr>
          <w:ilvl w:val="1"/>
          <w:numId w:val="23"/>
        </w:numPr>
      </w:pPr>
      <w:r w:rsidRPr="001E217A">
        <w:t>Payment means and use of the UNCL4461 code list</w:t>
      </w:r>
    </w:p>
    <w:p w14:paraId="48A9630B" w14:textId="61381DB2" w:rsidR="00785605" w:rsidRDefault="004C6979">
      <w:pPr>
        <w:pStyle w:val="Bulletedlist2"/>
        <w:numPr>
          <w:ilvl w:val="1"/>
          <w:numId w:val="23"/>
        </w:numPr>
      </w:pPr>
      <w:r>
        <w:t>Use of ta</w:t>
      </w:r>
      <w:r w:rsidR="00FE3614">
        <w:t>x category codes in Australia</w:t>
      </w:r>
    </w:p>
    <w:p w14:paraId="50818911" w14:textId="2B012B60" w:rsidR="00E12FC7" w:rsidRDefault="00000000" w:rsidP="00E12FC7">
      <w:pPr>
        <w:pStyle w:val="Bulletedlist2"/>
      </w:pPr>
      <w:hyperlink r:id="rId15" w:history="1">
        <w:r w:rsidR="004A313E" w:rsidRPr="000B17F6">
          <w:rPr>
            <w:rStyle w:val="Hyperlink"/>
            <w:sz w:val="22"/>
          </w:rPr>
          <w:t xml:space="preserve">Peppol </w:t>
        </w:r>
        <w:r w:rsidR="000B17F6" w:rsidRPr="000B17F6">
          <w:rPr>
            <w:rStyle w:val="Hyperlink"/>
            <w:sz w:val="22"/>
          </w:rPr>
          <w:t>A-NZ industry practice statements</w:t>
        </w:r>
      </w:hyperlink>
      <w:r w:rsidR="000B17F6">
        <w:t xml:space="preserve"> hosted on </w:t>
      </w:r>
      <w:proofErr w:type="spellStart"/>
      <w:r w:rsidR="000B17F6">
        <w:t>Github</w:t>
      </w:r>
      <w:proofErr w:type="spellEnd"/>
      <w:r w:rsidR="000B17F6">
        <w:t>, including:</w:t>
      </w:r>
    </w:p>
    <w:p w14:paraId="027435AE" w14:textId="77777777" w:rsidR="006B31A8" w:rsidRDefault="009633EA" w:rsidP="000B17F6">
      <w:pPr>
        <w:pStyle w:val="Bulletedlist2"/>
        <w:numPr>
          <w:ilvl w:val="1"/>
          <w:numId w:val="23"/>
        </w:numPr>
      </w:pPr>
      <w:r>
        <w:t>Guidance and implementation options for specific billing scenarios</w:t>
      </w:r>
    </w:p>
    <w:p w14:paraId="6C706B42" w14:textId="77777777" w:rsidR="00374FED" w:rsidRDefault="006B31A8" w:rsidP="000B17F6">
      <w:pPr>
        <w:pStyle w:val="Bulletedlist2"/>
        <w:numPr>
          <w:ilvl w:val="1"/>
          <w:numId w:val="23"/>
        </w:numPr>
      </w:pPr>
      <w:r>
        <w:t>Consistent data mapping</w:t>
      </w:r>
    </w:p>
    <w:p w14:paraId="0BA2919D" w14:textId="40D82562" w:rsidR="00374FED" w:rsidRDefault="000C4C9F" w:rsidP="001E217A">
      <w:pPr>
        <w:pStyle w:val="Bulletedlist2"/>
        <w:numPr>
          <w:ilvl w:val="1"/>
          <w:numId w:val="23"/>
        </w:numPr>
      </w:pPr>
      <w:r w:rsidRPr="001E217A">
        <w:t>Understanding and managing attachments</w:t>
      </w:r>
    </w:p>
    <w:p w14:paraId="0D6ADEF4" w14:textId="4B3868D1" w:rsidR="000B17F6" w:rsidRDefault="000C4C9F" w:rsidP="001E217A">
      <w:pPr>
        <w:pStyle w:val="Bulletedlist2"/>
        <w:numPr>
          <w:ilvl w:val="1"/>
          <w:numId w:val="23"/>
        </w:numPr>
      </w:pPr>
      <w:r w:rsidRPr="001E217A">
        <w:t>Communicating invoice status</w:t>
      </w:r>
      <w:r w:rsidR="00E520CA">
        <w:t>.</w:t>
      </w:r>
    </w:p>
    <w:p w14:paraId="5DB1A09C" w14:textId="77777777" w:rsidR="00462329" w:rsidRDefault="00462329">
      <w:pPr>
        <w:spacing w:before="0" w:after="140" w:line="280" w:lineRule="atLeast"/>
        <w:rPr>
          <w:rFonts w:asciiTheme="majorHAnsi" w:eastAsiaTheme="majorEastAsia" w:hAnsiTheme="majorHAnsi" w:cstheme="majorBidi"/>
          <w:b/>
          <w:color w:val="3844CA" w:themeColor="background2"/>
          <w:spacing w:val="-10"/>
          <w:sz w:val="44"/>
          <w:szCs w:val="32"/>
        </w:rPr>
      </w:pPr>
      <w:bookmarkStart w:id="0" w:name="_Principles"/>
      <w:bookmarkEnd w:id="0"/>
      <w:r>
        <w:br w:type="page"/>
      </w:r>
    </w:p>
    <w:p w14:paraId="0C1C8486" w14:textId="096E0B3C" w:rsidR="002C3417" w:rsidRDefault="002C3417" w:rsidP="002C3417">
      <w:pPr>
        <w:pStyle w:val="Heading1"/>
      </w:pPr>
      <w:r>
        <w:lastRenderedPageBreak/>
        <w:t>Principles</w:t>
      </w:r>
    </w:p>
    <w:p w14:paraId="3D14C7EB" w14:textId="77777777" w:rsidR="002C3417" w:rsidRDefault="002C3417" w:rsidP="002C3417">
      <w:r>
        <w:t>The overarching principles for DSPs in relation to Peppol invoice content are:</w:t>
      </w:r>
    </w:p>
    <w:p w14:paraId="19077637" w14:textId="77777777" w:rsidR="006F1E0F" w:rsidRDefault="006F1E0F" w:rsidP="006F1E0F">
      <w:pPr>
        <w:pStyle w:val="ListNumber"/>
      </w:pPr>
      <w:r>
        <w:t>When the seller (corner 1, or C1)</w:t>
      </w:r>
      <w:r>
        <w:rPr>
          <w:rStyle w:val="FootnoteReference"/>
        </w:rPr>
        <w:footnoteReference w:id="2"/>
      </w:r>
      <w:r>
        <w:t xml:space="preserve"> has relevant data, it should be provided in the eInvoice. At a minimum, sellers should ensure that all relevant data that would otherwise be contained in a PDF invoice is also available in the eInvoice.</w:t>
      </w:r>
    </w:p>
    <w:p w14:paraId="614667E6" w14:textId="23CEF218" w:rsidR="002C3417" w:rsidRDefault="0004384F" w:rsidP="002C3417">
      <w:pPr>
        <w:pStyle w:val="ListNumber"/>
      </w:pPr>
      <w:r>
        <w:t xml:space="preserve">All data should </w:t>
      </w:r>
      <w:r w:rsidR="00A666F3">
        <w:t xml:space="preserve">be placed in the </w:t>
      </w:r>
      <w:r w:rsidR="1D5482D3">
        <w:t xml:space="preserve">semantically </w:t>
      </w:r>
      <w:r w:rsidR="00A666F3">
        <w:t xml:space="preserve">correct </w:t>
      </w:r>
      <w:r w:rsidR="002C3417">
        <w:t xml:space="preserve">Peppol </w:t>
      </w:r>
      <w:r w:rsidR="00A666F3">
        <w:t xml:space="preserve">invoice </w:t>
      </w:r>
      <w:r w:rsidR="002C3417">
        <w:t>elements</w:t>
      </w:r>
      <w:r w:rsidR="00A86BFE" w:rsidRPr="00A86BFE">
        <w:t xml:space="preserve"> </w:t>
      </w:r>
      <w:r w:rsidR="00A86BFE">
        <w:t xml:space="preserve">as </w:t>
      </w:r>
      <w:r w:rsidR="68AC70D5">
        <w:t>d</w:t>
      </w:r>
      <w:r w:rsidR="00A86BFE">
        <w:t>efined</w:t>
      </w:r>
      <w:r w:rsidR="002C3417">
        <w:t xml:space="preserve"> in the </w:t>
      </w:r>
      <w:hyperlink r:id="rId16" w:history="1">
        <w:r w:rsidR="00072AFB" w:rsidRPr="00785605">
          <w:rPr>
            <w:rStyle w:val="Hyperlink"/>
            <w:sz w:val="22"/>
          </w:rPr>
          <w:t xml:space="preserve">PINT A-NZ Billing </w:t>
        </w:r>
        <w:r w:rsidR="00072AFB">
          <w:rPr>
            <w:rStyle w:val="Hyperlink"/>
            <w:sz w:val="22"/>
          </w:rPr>
          <w:t>specification</w:t>
        </w:r>
      </w:hyperlink>
      <w:r w:rsidR="002C3417">
        <w:t>.</w:t>
      </w:r>
    </w:p>
    <w:p w14:paraId="35595837" w14:textId="48B473C5" w:rsidR="002C3417" w:rsidRDefault="002C3417" w:rsidP="002C3417">
      <w:pPr>
        <w:pStyle w:val="ListNumber"/>
      </w:pPr>
      <w:r>
        <w:t>Buyers</w:t>
      </w:r>
      <w:r w:rsidR="00F511BE">
        <w:t xml:space="preserve"> </w:t>
      </w:r>
      <w:r w:rsidR="00E01343">
        <w:t>and their</w:t>
      </w:r>
      <w:r>
        <w:t xml:space="preserve"> access points should not reject </w:t>
      </w:r>
      <w:proofErr w:type="spellStart"/>
      <w:r>
        <w:t>eInvoices</w:t>
      </w:r>
      <w:proofErr w:type="spellEnd"/>
      <w:r>
        <w:t xml:space="preserve"> that comply with the Peppol invoice specification. If </w:t>
      </w:r>
      <w:proofErr w:type="spellStart"/>
      <w:r>
        <w:t>eInvoices</w:t>
      </w:r>
      <w:proofErr w:type="spellEnd"/>
      <w:r>
        <w:t xml:space="preserve"> fail non-Peppol business rule validation (such as purchase order (PO) format checks</w:t>
      </w:r>
      <w:r w:rsidR="00765419">
        <w:t xml:space="preserve"> or </w:t>
      </w:r>
      <w:r w:rsidR="00141BFA">
        <w:t xml:space="preserve">3-way </w:t>
      </w:r>
      <w:r w:rsidR="00765419">
        <w:t>matching</w:t>
      </w:r>
      <w:r w:rsidR="004F1A93">
        <w:t xml:space="preserve"> etc.</w:t>
      </w:r>
      <w:r>
        <w:t>), buyers should use an invoice response message</w:t>
      </w:r>
      <w:r>
        <w:rPr>
          <w:rStyle w:val="FootnoteReference"/>
        </w:rPr>
        <w:footnoteReference w:id="3"/>
      </w:r>
      <w:r>
        <w:t xml:space="preserve"> or communicate out of band.</w:t>
      </w:r>
    </w:p>
    <w:p w14:paraId="3F9A1849" w14:textId="0D2B5F58" w:rsidR="002C3417" w:rsidRDefault="002C3417" w:rsidP="002C3417">
      <w:pPr>
        <w:pStyle w:val="ListNumber"/>
      </w:pPr>
      <w:r>
        <w:t xml:space="preserve">Buyers should search </w:t>
      </w:r>
      <w:proofErr w:type="spellStart"/>
      <w:r>
        <w:t>eInvoices</w:t>
      </w:r>
      <w:proofErr w:type="spellEnd"/>
      <w:r>
        <w:t xml:space="preserve"> for required data as it may not be in the expected data element. </w:t>
      </w:r>
    </w:p>
    <w:p w14:paraId="3EA929E4" w14:textId="5CD1B0BD" w:rsidR="002C3417" w:rsidRDefault="002C3417" w:rsidP="002C3417">
      <w:pPr>
        <w:pStyle w:val="ListNumber"/>
      </w:pPr>
      <w:r>
        <w:t>Buyers should consider the sellers’ potential software limitations and balance the</w:t>
      </w:r>
      <w:r w:rsidR="006A598A">
        <w:t>ir</w:t>
      </w:r>
      <w:r>
        <w:t xml:space="preserve"> </w:t>
      </w:r>
      <w:r w:rsidR="009C4926">
        <w:t xml:space="preserve">chosen information </w:t>
      </w:r>
      <w:r>
        <w:t>require</w:t>
      </w:r>
      <w:r w:rsidR="009C4926">
        <w:t>ments</w:t>
      </w:r>
      <w:r>
        <w:t xml:space="preserve"> with the burden on sellers to provide bespoke information.</w:t>
      </w:r>
    </w:p>
    <w:p w14:paraId="5E9FA111" w14:textId="73763599" w:rsidR="008E1630" w:rsidRDefault="00267ADA" w:rsidP="008E1630">
      <w:pPr>
        <w:pStyle w:val="Heading1"/>
      </w:pPr>
      <w:r>
        <w:t xml:space="preserve">Information </w:t>
      </w:r>
      <w:r w:rsidR="00EA5569">
        <w:t>you should include in an eInvoice</w:t>
      </w:r>
    </w:p>
    <w:p w14:paraId="41517CE7" w14:textId="7BF5D60C" w:rsidR="00EF30C1" w:rsidRDefault="00EF30C1" w:rsidP="008E1630">
      <w:r>
        <w:t>In addition to the mandatory Peppol data elements se</w:t>
      </w:r>
      <w:r w:rsidR="00772DD1">
        <w:t>t</w:t>
      </w:r>
      <w:r>
        <w:t xml:space="preserve"> out in the </w:t>
      </w:r>
      <w:hyperlink r:id="rId17" w:history="1">
        <w:r w:rsidR="00072AFB" w:rsidRPr="206F44FA">
          <w:rPr>
            <w:rStyle w:val="Hyperlink"/>
            <w:sz w:val="22"/>
            <w:szCs w:val="22"/>
          </w:rPr>
          <w:t>PINT A-NZ Billing specification</w:t>
        </w:r>
      </w:hyperlink>
      <w:r w:rsidR="00772DD1">
        <w:t xml:space="preserve">, </w:t>
      </w:r>
      <w:r w:rsidR="00E204A0">
        <w:t xml:space="preserve">the elements below </w:t>
      </w:r>
      <w:r w:rsidR="00F52E07">
        <w:t>are commonly required for interoperability.</w:t>
      </w:r>
    </w:p>
    <w:p w14:paraId="6A588119" w14:textId="69019720" w:rsidR="00BC2338" w:rsidRDefault="00AC69A6" w:rsidP="008E1630">
      <w:r>
        <w:t>The PINT A-</w:t>
      </w:r>
      <w:r w:rsidR="00F621CB">
        <w:t xml:space="preserve">NZ Billing specification is designed to support </w:t>
      </w:r>
      <w:r w:rsidR="00F62092">
        <w:t xml:space="preserve">a broad </w:t>
      </w:r>
      <w:r w:rsidR="00923B7A">
        <w:t xml:space="preserve">range </w:t>
      </w:r>
      <w:r w:rsidR="00F62092">
        <w:t xml:space="preserve">of </w:t>
      </w:r>
      <w:r w:rsidR="00923B7A">
        <w:t>circumstances.</w:t>
      </w:r>
      <w:r w:rsidR="009E30D7">
        <w:t xml:space="preserve"> This means</w:t>
      </w:r>
      <w:r w:rsidR="00BB5BAF">
        <w:t xml:space="preserve"> c</w:t>
      </w:r>
      <w:r w:rsidR="00DC681F">
        <w:t xml:space="preserve">hoices must be made about which </w:t>
      </w:r>
      <w:r w:rsidR="006D719B">
        <w:t xml:space="preserve">of the hundreds of possible </w:t>
      </w:r>
      <w:r w:rsidR="00DC681F">
        <w:t xml:space="preserve">elements to </w:t>
      </w:r>
      <w:r w:rsidR="00E77D56">
        <w:t>include</w:t>
      </w:r>
      <w:r w:rsidR="00BC2338">
        <w:t>.</w:t>
      </w:r>
    </w:p>
    <w:p w14:paraId="159E9ED8" w14:textId="1EC0355E" w:rsidR="00CE1435" w:rsidRDefault="00F41DE7" w:rsidP="008E1630">
      <w:r>
        <w:t>T</w:t>
      </w:r>
      <w:r w:rsidR="00085C50">
        <w:t xml:space="preserve">he elements detailed in this document are necessary </w:t>
      </w:r>
      <w:r>
        <w:t>t</w:t>
      </w:r>
      <w:r w:rsidR="00923B7A">
        <w:t xml:space="preserve">o meet </w:t>
      </w:r>
      <w:r w:rsidR="005159DD">
        <w:t xml:space="preserve">the </w:t>
      </w:r>
      <w:r w:rsidR="00A90313">
        <w:t>common</w:t>
      </w:r>
      <w:r w:rsidR="00BC2338">
        <w:t xml:space="preserve"> </w:t>
      </w:r>
      <w:r w:rsidR="00923B7A">
        <w:t xml:space="preserve">needs of </w:t>
      </w:r>
      <w:r w:rsidR="00F16172">
        <w:t xml:space="preserve">medium to </w:t>
      </w:r>
      <w:r w:rsidR="00A40799">
        <w:t>large business and government entities</w:t>
      </w:r>
      <w:r w:rsidR="00AA0755">
        <w:t>, notwithstanding additional industry or use</w:t>
      </w:r>
      <w:r w:rsidR="00047849">
        <w:t>-</w:t>
      </w:r>
      <w:r w:rsidR="00AA0755">
        <w:t>case</w:t>
      </w:r>
      <w:r w:rsidR="00B022DF">
        <w:t>-</w:t>
      </w:r>
      <w:r w:rsidR="00AA0755">
        <w:t>specific requirements</w:t>
      </w:r>
      <w:r w:rsidR="007B1767">
        <w:t xml:space="preserve">. Including them helps ensure a smooth invoicing process and </w:t>
      </w:r>
      <w:r w:rsidR="00B70DF5">
        <w:t>greater certainty</w:t>
      </w:r>
      <w:r w:rsidR="00B86201">
        <w:t xml:space="preserve"> of prompt payment</w:t>
      </w:r>
      <w:r w:rsidR="006939C3">
        <w:t xml:space="preserve"> in the most common trading</w:t>
      </w:r>
      <w:r w:rsidR="004B0777">
        <w:t xml:space="preserve"> circumstances</w:t>
      </w:r>
      <w:r w:rsidR="00B86201">
        <w:t>.</w:t>
      </w:r>
    </w:p>
    <w:p w14:paraId="57CE22E6" w14:textId="4ECC1BDB" w:rsidR="00AB7AD2" w:rsidRDefault="00FD29AF" w:rsidP="008E1630">
      <w:r>
        <w:t>Element r</w:t>
      </w:r>
      <w:r w:rsidR="008E1630">
        <w:t>atings are determined by how commonly they are required to ensure an eInvoice can be processed and paid by buyers.</w:t>
      </w:r>
    </w:p>
    <w:p w14:paraId="3817C847" w14:textId="0755900E" w:rsidR="008E1630" w:rsidRDefault="0038617D" w:rsidP="008E1630">
      <w:r>
        <w:t xml:space="preserve">The rating </w:t>
      </w:r>
      <w:r w:rsidR="001F4650">
        <w:t>names</w:t>
      </w:r>
      <w:r>
        <w:t xml:space="preserve"> </w:t>
      </w:r>
      <w:r w:rsidR="00BD4C45">
        <w:t xml:space="preserve">refer to </w:t>
      </w:r>
      <w:r w:rsidR="009928EB">
        <w:t>how important</w:t>
      </w:r>
      <w:r w:rsidR="00BD4C45">
        <w:t xml:space="preserve"> </w:t>
      </w:r>
      <w:r w:rsidR="009928EB">
        <w:t xml:space="preserve">an element is </w:t>
      </w:r>
      <w:r w:rsidR="00BD4C45">
        <w:t xml:space="preserve">for interoperability </w:t>
      </w:r>
      <w:r w:rsidR="00060A13">
        <w:t>– that is,</w:t>
      </w:r>
      <w:r w:rsidR="00BD4C45">
        <w:t xml:space="preserve"> effective processing and payment</w:t>
      </w:r>
      <w:r w:rsidR="004E09FF">
        <w:t xml:space="preserve"> of an invoice</w:t>
      </w:r>
      <w:r w:rsidR="003558EA">
        <w:t xml:space="preserve"> by </w:t>
      </w:r>
      <w:r w:rsidR="00C015BE">
        <w:t xml:space="preserve">medium </w:t>
      </w:r>
      <w:r w:rsidR="003E02B4">
        <w:t>to</w:t>
      </w:r>
      <w:r w:rsidR="00C015BE">
        <w:t xml:space="preserve"> </w:t>
      </w:r>
      <w:r w:rsidR="003558EA">
        <w:t xml:space="preserve">large enterprise </w:t>
      </w:r>
      <w:r w:rsidR="003E02B4">
        <w:t xml:space="preserve">and government </w:t>
      </w:r>
      <w:r w:rsidR="003558EA">
        <w:t>buyers</w:t>
      </w:r>
      <w:r w:rsidR="004E09FF">
        <w:t>.</w:t>
      </w:r>
    </w:p>
    <w:p w14:paraId="7A566922" w14:textId="79EF2399" w:rsidR="00AB40D9" w:rsidRDefault="00F329CF" w:rsidP="001E217A">
      <w:pPr>
        <w:pStyle w:val="Heading2"/>
      </w:pPr>
      <w:r>
        <w:lastRenderedPageBreak/>
        <w:t>Invoice content element ratings</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F329CF" w:rsidRPr="004E7E6A" w14:paraId="376FC785" w14:textId="77777777" w:rsidTr="001E217A">
        <w:tc>
          <w:tcPr>
            <w:tcW w:w="1838" w:type="dxa"/>
            <w:shd w:val="clear" w:color="auto" w:fill="3844CA"/>
          </w:tcPr>
          <w:p w14:paraId="077C07CF" w14:textId="78842759" w:rsidR="00F329CF" w:rsidRPr="008E1630" w:rsidRDefault="00F329CF" w:rsidP="008E1630">
            <w:pPr>
              <w:pStyle w:val="TableHeading"/>
            </w:pPr>
            <w:r>
              <w:t>Name</w:t>
            </w:r>
          </w:p>
        </w:tc>
        <w:tc>
          <w:tcPr>
            <w:tcW w:w="8080" w:type="dxa"/>
            <w:shd w:val="clear" w:color="auto" w:fill="3844CA"/>
          </w:tcPr>
          <w:p w14:paraId="1A33271A" w14:textId="1EEBA0B5" w:rsidR="00F329CF" w:rsidRPr="008E1630" w:rsidRDefault="00F329CF" w:rsidP="008E1630">
            <w:pPr>
              <w:pStyle w:val="TableHeading"/>
            </w:pPr>
            <w:r>
              <w:t>Description</w:t>
            </w:r>
          </w:p>
        </w:tc>
      </w:tr>
      <w:tr w:rsidR="008E1630" w14:paraId="663F78F1" w14:textId="77777777" w:rsidTr="001E217A">
        <w:tc>
          <w:tcPr>
            <w:tcW w:w="1838" w:type="dxa"/>
          </w:tcPr>
          <w:p w14:paraId="56460033" w14:textId="1CB394AE" w:rsidR="008E1630" w:rsidRPr="007B6A04" w:rsidRDefault="008E1630">
            <w:r>
              <w:t>Required</w:t>
            </w:r>
            <w:r w:rsidR="00693904">
              <w:t xml:space="preserve"> for interoperability</w:t>
            </w:r>
          </w:p>
        </w:tc>
        <w:tc>
          <w:tcPr>
            <w:tcW w:w="8080" w:type="dxa"/>
          </w:tcPr>
          <w:p w14:paraId="3434546C" w14:textId="46E51581" w:rsidR="00120B1D" w:rsidRDefault="00120B1D" w:rsidP="008E1630">
            <w:r>
              <w:t>These elements are f</w:t>
            </w:r>
            <w:r w:rsidR="008E1630">
              <w:t>requently r</w:t>
            </w:r>
            <w:r w:rsidR="008E1630" w:rsidRPr="007B6A04">
              <w:t xml:space="preserve">equired by buyers and </w:t>
            </w:r>
            <w:r>
              <w:t xml:space="preserve">are </w:t>
            </w:r>
            <w:r w:rsidR="008E1630" w:rsidRPr="007B6A04">
              <w:t>vital to enable automatic invoice processing</w:t>
            </w:r>
            <w:r w:rsidR="008E1630">
              <w:t xml:space="preserve"> and/or completion of integrity checks</w:t>
            </w:r>
            <w:r w:rsidR="008E1630" w:rsidRPr="007B6A04">
              <w:t>.</w:t>
            </w:r>
          </w:p>
          <w:p w14:paraId="568277EC" w14:textId="5D76D715" w:rsidR="008E1630" w:rsidRPr="00CC387F" w:rsidRDefault="00655537" w:rsidP="008E1630">
            <w:r>
              <w:t xml:space="preserve">Sellers are </w:t>
            </w:r>
            <w:r w:rsidR="00ED6EAB">
              <w:t xml:space="preserve">often </w:t>
            </w:r>
            <w:r>
              <w:t>expected to provide these elements in an eInvoice</w:t>
            </w:r>
            <w:r w:rsidR="00E21314">
              <w:t xml:space="preserve">, noting they are not mandated for every </w:t>
            </w:r>
            <w:r w:rsidR="005F050C">
              <w:t xml:space="preserve">eInvoice or </w:t>
            </w:r>
            <w:r w:rsidR="00E21314">
              <w:t>seller/buyer relationship</w:t>
            </w:r>
            <w:r>
              <w:t xml:space="preserve">. </w:t>
            </w:r>
            <w:r w:rsidR="008E1630">
              <w:t xml:space="preserve">Without </w:t>
            </w:r>
            <w:r w:rsidR="00653CE8">
              <w:t>them</w:t>
            </w:r>
            <w:r w:rsidR="008E1630" w:rsidRPr="007B6A04">
              <w:t xml:space="preserve">, the invoice is highly likely to be rejected or </w:t>
            </w:r>
            <w:r w:rsidR="008E1630">
              <w:t xml:space="preserve">managed through a manual exception process, which </w:t>
            </w:r>
            <w:r w:rsidR="008E1630" w:rsidRPr="007B6A04">
              <w:t>delay</w:t>
            </w:r>
            <w:r w:rsidR="008E1630">
              <w:t>s payment</w:t>
            </w:r>
            <w:r w:rsidR="008E1630" w:rsidRPr="007B6A04">
              <w:t>.</w:t>
            </w:r>
            <w:r w:rsidR="008E1630">
              <w:t xml:space="preserve"> </w:t>
            </w:r>
          </w:p>
        </w:tc>
      </w:tr>
      <w:tr w:rsidR="008E1630" w14:paraId="5B1E1203" w14:textId="77777777" w:rsidTr="001E217A">
        <w:tc>
          <w:tcPr>
            <w:tcW w:w="1838" w:type="dxa"/>
          </w:tcPr>
          <w:p w14:paraId="2C0F9815" w14:textId="37A20265" w:rsidR="008E1630" w:rsidRPr="007B6A04" w:rsidRDefault="008E1630">
            <w:r>
              <w:t>Recommended</w:t>
            </w:r>
          </w:p>
        </w:tc>
        <w:tc>
          <w:tcPr>
            <w:tcW w:w="8080" w:type="dxa"/>
          </w:tcPr>
          <w:p w14:paraId="526CF1B5" w14:textId="03D7E320" w:rsidR="008E1630" w:rsidRDefault="008E1630" w:rsidP="008C121E">
            <w:r w:rsidRPr="007B6A04">
              <w:t xml:space="preserve">These </w:t>
            </w:r>
            <w:r>
              <w:t xml:space="preserve">elements help </w:t>
            </w:r>
            <w:r w:rsidRPr="007B6A04">
              <w:t>buyer</w:t>
            </w:r>
            <w:r>
              <w:t>s</w:t>
            </w:r>
            <w:r w:rsidRPr="007B6A04">
              <w:t xml:space="preserve"> </w:t>
            </w:r>
            <w:r>
              <w:t xml:space="preserve">achieve </w:t>
            </w:r>
            <w:r w:rsidRPr="007B6A04">
              <w:t xml:space="preserve">quicker </w:t>
            </w:r>
            <w:r>
              <w:t>and more</w:t>
            </w:r>
            <w:r w:rsidRPr="007B6A04">
              <w:t xml:space="preserve"> straightforward processing </w:t>
            </w:r>
            <w:r>
              <w:t>such as</w:t>
            </w:r>
            <w:r w:rsidRPr="007B6A04">
              <w:t xml:space="preserve"> 3-way matching or vendor verification</w:t>
            </w:r>
            <w:r>
              <w:t>;</w:t>
            </w:r>
            <w:r w:rsidRPr="007B6A04">
              <w:t xml:space="preserve"> however, they are </w:t>
            </w:r>
            <w:r w:rsidR="00443D9F">
              <w:t>less commonly</w:t>
            </w:r>
            <w:r w:rsidRPr="007B6A04">
              <w:t xml:space="preserve"> required for automation. </w:t>
            </w:r>
            <w:r w:rsidRPr="00ED5A73">
              <w:t>S</w:t>
            </w:r>
            <w:r>
              <w:t>ome of the information in this group may only be applicable in certain circumstances</w:t>
            </w:r>
            <w:r w:rsidR="000932F5">
              <w:t xml:space="preserve"> </w:t>
            </w:r>
            <w:r>
              <w:t>such as auditing or tax compliance.</w:t>
            </w:r>
          </w:p>
          <w:p w14:paraId="1D2E74BF" w14:textId="6D702FDE" w:rsidR="004A3690" w:rsidRDefault="004A3690" w:rsidP="008C121E">
            <w:r>
              <w:t>Sellers should include these elements</w:t>
            </w:r>
            <w:r w:rsidR="00CB3894">
              <w:t xml:space="preserve"> </w:t>
            </w:r>
            <w:r w:rsidR="005C0ABC">
              <w:t xml:space="preserve">in an eInvoice </w:t>
            </w:r>
            <w:r w:rsidR="00CB3894">
              <w:t>whenever possible.</w:t>
            </w:r>
          </w:p>
          <w:p w14:paraId="38818026" w14:textId="30F5F4BA" w:rsidR="008E1630" w:rsidRPr="00742E87" w:rsidRDefault="005C0ABC" w:rsidP="001E217A">
            <w:r>
              <w:t>Buyers should be aware that not eve</w:t>
            </w:r>
            <w:r w:rsidR="004E19D1">
              <w:t>ry s</w:t>
            </w:r>
            <w:r w:rsidR="008E1630">
              <w:t>ending solution</w:t>
            </w:r>
            <w:r w:rsidR="004E19D1">
              <w:t xml:space="preserve"> will be able to include all of these recommended elements</w:t>
            </w:r>
            <w:r w:rsidR="008E1630">
              <w:t xml:space="preserve">. </w:t>
            </w:r>
            <w:r w:rsidR="00FC2EE6">
              <w:t xml:space="preserve">Some </w:t>
            </w:r>
            <w:r w:rsidR="008E1630">
              <w:t>sellers may not be able to provide the data</w:t>
            </w:r>
            <w:r w:rsidR="00FC2EE6">
              <w:t xml:space="preserve"> at all</w:t>
            </w:r>
            <w:r w:rsidR="008E1630">
              <w:t xml:space="preserve">, </w:t>
            </w:r>
            <w:r w:rsidR="00FC2EE6">
              <w:t>while others</w:t>
            </w:r>
            <w:r w:rsidR="008E1630">
              <w:t xml:space="preserve"> may provide </w:t>
            </w:r>
            <w:r w:rsidR="00FC2EE6">
              <w:t>it</w:t>
            </w:r>
            <w:r w:rsidR="008E1630">
              <w:t xml:space="preserve"> in different eInvoice elements (such as invoice note).</w:t>
            </w:r>
          </w:p>
        </w:tc>
      </w:tr>
      <w:tr w:rsidR="008E1630" w14:paraId="21D41FCF" w14:textId="77777777" w:rsidTr="001E217A">
        <w:tc>
          <w:tcPr>
            <w:tcW w:w="1838" w:type="dxa"/>
          </w:tcPr>
          <w:p w14:paraId="2BA5DF9F" w14:textId="7B8DFBEE" w:rsidR="008E1630" w:rsidRPr="007B6A04" w:rsidRDefault="00BE0F28">
            <w:r>
              <w:t>Conditional</w:t>
            </w:r>
          </w:p>
        </w:tc>
        <w:tc>
          <w:tcPr>
            <w:tcW w:w="8080" w:type="dxa"/>
          </w:tcPr>
          <w:p w14:paraId="1580AB22" w14:textId="1106D2C6" w:rsidR="008E1630" w:rsidRPr="007B6A04" w:rsidRDefault="00BE0F28">
            <w:r>
              <w:t xml:space="preserve">Conditional </w:t>
            </w:r>
            <w:r w:rsidR="008E1630">
              <w:t xml:space="preserve">elements may be included in the interests of supporting buyer processing by </w:t>
            </w:r>
            <w:r w:rsidR="008E1630" w:rsidRPr="007B6A04">
              <w:t xml:space="preserve">including rich business information where </w:t>
            </w:r>
            <w:r w:rsidR="008E1630">
              <w:t>possible. H</w:t>
            </w:r>
            <w:r w:rsidR="008E1630" w:rsidRPr="007B6A04">
              <w:t xml:space="preserve">owever: </w:t>
            </w:r>
          </w:p>
          <w:p w14:paraId="0431FF10" w14:textId="32CE399E" w:rsidR="008E1630" w:rsidRDefault="008E1630" w:rsidP="006A76BF">
            <w:pPr>
              <w:pStyle w:val="Bulletedlist2"/>
            </w:pPr>
            <w:r>
              <w:t>Buyers</w:t>
            </w:r>
            <w:r w:rsidRPr="007B6A04">
              <w:t xml:space="preserve"> are not expected to be able to process this information automatically, </w:t>
            </w:r>
            <w:r>
              <w:t>and</w:t>
            </w:r>
            <w:r w:rsidRPr="007B6A04">
              <w:t xml:space="preserve"> </w:t>
            </w:r>
            <w:r>
              <w:t xml:space="preserve">those who cannot utilise it </w:t>
            </w:r>
            <w:r w:rsidR="008D6861">
              <w:t xml:space="preserve">might </w:t>
            </w:r>
            <w:r>
              <w:t>ignore it.</w:t>
            </w:r>
          </w:p>
          <w:p w14:paraId="622C3EC7" w14:textId="3CEF464D" w:rsidR="002208B4" w:rsidRPr="007B6A04" w:rsidRDefault="002208B4" w:rsidP="002208B4">
            <w:pPr>
              <w:pStyle w:val="Bulletedlist2"/>
            </w:pPr>
            <w:r>
              <w:t>Buyers should also be aware that some sending solutions will not be able to include th</w:t>
            </w:r>
            <w:r w:rsidR="00260D89">
              <w:t>is</w:t>
            </w:r>
            <w:r>
              <w:t xml:space="preserve"> </w:t>
            </w:r>
            <w:r w:rsidR="008B6E9A">
              <w:t>information</w:t>
            </w:r>
            <w:r w:rsidR="00003FE5">
              <w:t xml:space="preserve"> at all</w:t>
            </w:r>
            <w:r>
              <w:t>, while others may provide it in different eInvoice elements (such as invoice note).</w:t>
            </w:r>
          </w:p>
          <w:p w14:paraId="0D12B5C6" w14:textId="70F0B70E" w:rsidR="00A221AE" w:rsidRPr="007B6A04" w:rsidRDefault="00A02511" w:rsidP="00003FE5">
            <w:pPr>
              <w:pStyle w:val="Bulletedlist2"/>
            </w:pPr>
            <w:r>
              <w:t>T</w:t>
            </w:r>
            <w:r w:rsidR="008E1630" w:rsidRPr="007B6A04">
              <w:t>h</w:t>
            </w:r>
            <w:r w:rsidR="008E1630">
              <w:t xml:space="preserve">is </w:t>
            </w:r>
            <w:r w:rsidR="008E1630" w:rsidRPr="007B6A04">
              <w:t xml:space="preserve">information may </w:t>
            </w:r>
            <w:r w:rsidR="008E1630">
              <w:t xml:space="preserve">be </w:t>
            </w:r>
            <w:r w:rsidR="00EF0F0D">
              <w:t>a known requirement in some industries</w:t>
            </w:r>
            <w:r w:rsidR="008E1630">
              <w:t>.</w:t>
            </w:r>
          </w:p>
        </w:tc>
      </w:tr>
    </w:tbl>
    <w:p w14:paraId="7201ABD8" w14:textId="624F01CB" w:rsidR="008E1630" w:rsidRDefault="00EC1285" w:rsidP="008E1630">
      <w:r>
        <w:t>Rated e</w:t>
      </w:r>
      <w:r w:rsidR="008E1630" w:rsidRPr="008E1630">
        <w:t xml:space="preserve">lements are detailed below. See the </w:t>
      </w:r>
      <w:r w:rsidR="000844F3">
        <w:t xml:space="preserve">separate </w:t>
      </w:r>
      <w:hyperlink r:id="rId18" w:history="1">
        <w:r w:rsidR="008E1630" w:rsidRPr="00F0649D">
          <w:rPr>
            <w:rStyle w:val="Hyperlink"/>
            <w:sz w:val="22"/>
          </w:rPr>
          <w:t>appen</w:t>
        </w:r>
        <w:r w:rsidR="008E1630" w:rsidRPr="00F0649D">
          <w:rPr>
            <w:rStyle w:val="Hyperlink"/>
            <w:sz w:val="22"/>
          </w:rPr>
          <w:t>d</w:t>
        </w:r>
        <w:r w:rsidR="008E1630" w:rsidRPr="00F0649D">
          <w:rPr>
            <w:rStyle w:val="Hyperlink"/>
            <w:sz w:val="22"/>
          </w:rPr>
          <w:t>ix</w:t>
        </w:r>
      </w:hyperlink>
      <w:r w:rsidR="008E1630" w:rsidRPr="008E1630">
        <w:t xml:space="preserve"> for</w:t>
      </w:r>
      <w:r w:rsidR="00706831">
        <w:t xml:space="preserve"> a</w:t>
      </w:r>
      <w:r w:rsidR="00821521">
        <w:t xml:space="preserve"> tabulated list of these </w:t>
      </w:r>
      <w:r w:rsidR="00EB6DF9">
        <w:t xml:space="preserve">rated </w:t>
      </w:r>
      <w:r w:rsidR="00821521">
        <w:t xml:space="preserve">elements as well as mandatory elements of the </w:t>
      </w:r>
      <w:hyperlink r:id="rId19" w:history="1">
        <w:r w:rsidR="004B03B0" w:rsidRPr="00785605">
          <w:rPr>
            <w:rStyle w:val="Hyperlink"/>
            <w:sz w:val="22"/>
          </w:rPr>
          <w:t xml:space="preserve">PINT A-NZ Billing </w:t>
        </w:r>
        <w:r w:rsidR="004B03B0">
          <w:rPr>
            <w:rStyle w:val="Hyperlink"/>
            <w:sz w:val="22"/>
          </w:rPr>
          <w:t>specification</w:t>
        </w:r>
      </w:hyperlink>
      <w:r w:rsidR="008E1630" w:rsidRPr="008E1630">
        <w:t>.</w:t>
      </w:r>
      <w:r w:rsidR="008E1630" w:rsidRPr="008E1630">
        <w:rPr>
          <w:noProof/>
        </w:rPr>
        <w:t xml:space="preserve"> </w:t>
      </w:r>
    </w:p>
    <w:p w14:paraId="5EDF84E7" w14:textId="2972ADC5" w:rsidR="008E1630" w:rsidRDefault="008E1630" w:rsidP="00F479BD">
      <w:pPr>
        <w:pStyle w:val="Heading2"/>
      </w:pPr>
      <w:r>
        <w:t>Required</w:t>
      </w:r>
      <w:r w:rsidR="00693904">
        <w:t xml:space="preserve"> for interoperability</w:t>
      </w:r>
    </w:p>
    <w:p w14:paraId="3FFA8C47" w14:textId="0892E7F8" w:rsidR="008E1630" w:rsidRDefault="008E1630" w:rsidP="00F479BD">
      <w:pPr>
        <w:pStyle w:val="Heading3"/>
      </w:pPr>
      <w:bookmarkStart w:id="1" w:name="_1._Payment_due"/>
      <w:bookmarkEnd w:id="1"/>
      <w:r>
        <w:t>1. Payment due date</w:t>
      </w:r>
    </w:p>
    <w:p w14:paraId="4BC4494C" w14:textId="7186C92C" w:rsidR="00855117" w:rsidRDefault="008E1630" w:rsidP="008E1630">
      <w:r>
        <w:t xml:space="preserve">The Peppol invoice specification requires either </w:t>
      </w:r>
      <w:hyperlink r:id="rId20" w:history="1">
        <w:r w:rsidRPr="00F479BD">
          <w:rPr>
            <w:rStyle w:val="Hyperlink"/>
            <w:sz w:val="22"/>
          </w:rPr>
          <w:t>payment due date</w:t>
        </w:r>
      </w:hyperlink>
      <w:r>
        <w:t xml:space="preserve"> or </w:t>
      </w:r>
      <w:hyperlink r:id="rId21" w:history="1">
        <w:r w:rsidRPr="007F4EC1">
          <w:rPr>
            <w:rStyle w:val="Hyperlink"/>
            <w:sz w:val="22"/>
          </w:rPr>
          <w:t>payment terms</w:t>
        </w:r>
      </w:hyperlink>
      <w:r>
        <w:t xml:space="preserve"> to be provided in an eInvoice. </w:t>
      </w:r>
    </w:p>
    <w:p w14:paraId="09E44B06" w14:textId="362BB1FE" w:rsidR="008E1630" w:rsidRDefault="008E1630" w:rsidP="008E1630">
      <w:r>
        <w:t>Use payment due date</w:t>
      </w:r>
      <w:r w:rsidR="00855117">
        <w:t xml:space="preserve"> (</w:t>
      </w:r>
      <w:r w:rsidR="00806E87">
        <w:t>unless</w:t>
      </w:r>
      <w:r w:rsidR="00855117">
        <w:t xml:space="preserve"> payment terms</w:t>
      </w:r>
      <w:r w:rsidR="00806E87">
        <w:t xml:space="preserve"> is specifically required</w:t>
      </w:r>
      <w:r w:rsidR="00855117">
        <w:t>)</w:t>
      </w:r>
      <w:r>
        <w:t xml:space="preserve"> as this information is structured and easier for systems to automatically process.</w:t>
      </w:r>
    </w:p>
    <w:p w14:paraId="161EE6BF" w14:textId="148A591D" w:rsidR="008E1630" w:rsidRDefault="008E1630" w:rsidP="007F4EC1">
      <w:pPr>
        <w:pStyle w:val="Heading3"/>
      </w:pPr>
      <w:r>
        <w:lastRenderedPageBreak/>
        <w:t>2. Seller GST identifier</w:t>
      </w:r>
    </w:p>
    <w:p w14:paraId="3A86DE64" w14:textId="7AD9B5C2" w:rsidR="008E1630" w:rsidRDefault="008E1630" w:rsidP="008E1630">
      <w:r>
        <w:t xml:space="preserve">It is a legal requirement in Australia that when a GST branch makes a taxable sale, the branch number (or </w:t>
      </w:r>
      <w:hyperlink r:id="rId22" w:history="1">
        <w:r w:rsidRPr="007F4EC1">
          <w:rPr>
            <w:rStyle w:val="Hyperlink"/>
            <w:sz w:val="22"/>
          </w:rPr>
          <w:t>seller tax identifier</w:t>
        </w:r>
      </w:hyperlink>
      <w:r>
        <w:t xml:space="preserve">) must be provided (ABN and 3-digit branch number). </w:t>
      </w:r>
    </w:p>
    <w:p w14:paraId="630E7439" w14:textId="08939F46" w:rsidR="008E1630" w:rsidRDefault="008E1630" w:rsidP="008E1630">
      <w:r>
        <w:t xml:space="preserve">New Zealand requires the GST number if the supplier is GST registered. Note that the New Zealand Business Number (NZBN) is </w:t>
      </w:r>
      <w:r w:rsidRPr="007F4EC1">
        <w:rPr>
          <w:b/>
          <w:bCs/>
        </w:rPr>
        <w:t>not</w:t>
      </w:r>
      <w:r>
        <w:t xml:space="preserve"> the GST number.</w:t>
      </w:r>
    </w:p>
    <w:p w14:paraId="3C8D9D01" w14:textId="2243E310" w:rsidR="008E1630" w:rsidRDefault="008E1630" w:rsidP="007F4EC1">
      <w:pPr>
        <w:pStyle w:val="Heading3"/>
      </w:pPr>
      <w:bookmarkStart w:id="2" w:name="_3._Seller_contact"/>
      <w:bookmarkEnd w:id="2"/>
      <w:r>
        <w:t>3. Seller contact email</w:t>
      </w:r>
    </w:p>
    <w:p w14:paraId="1FCCF13A" w14:textId="5C5417A6" w:rsidR="008E1630" w:rsidRDefault="008E1630" w:rsidP="008E1630">
      <w:r>
        <w:t xml:space="preserve">The Peppol invoice specification includes 3 child elements for </w:t>
      </w:r>
      <w:r w:rsidR="00773BA2" w:rsidRPr="001E217A">
        <w:t>seller contact details</w:t>
      </w:r>
      <w:r>
        <w:t xml:space="preserve">: email address, name, and phone. </w:t>
      </w:r>
    </w:p>
    <w:p w14:paraId="144F0AF3" w14:textId="2E70F5D3" w:rsidR="008E1630" w:rsidRDefault="008E1630" w:rsidP="008E1630">
      <w:r>
        <w:t xml:space="preserve">Provide an </w:t>
      </w:r>
      <w:hyperlink r:id="rId23" w:history="1">
        <w:r w:rsidRPr="00773BA2">
          <w:rPr>
            <w:rStyle w:val="Hyperlink"/>
            <w:sz w:val="22"/>
          </w:rPr>
          <w:t>email address</w:t>
        </w:r>
      </w:hyperlink>
      <w:r>
        <w:t xml:space="preserve"> to make it easier for the buyer to contact the seller if there are any issues with the eInvoice. </w:t>
      </w:r>
    </w:p>
    <w:p w14:paraId="00CAE759" w14:textId="3833CE32" w:rsidR="008E1630" w:rsidRDefault="008E1630" w:rsidP="008E1630">
      <w:r>
        <w:t xml:space="preserve">Name and telephone are also recommended – see </w:t>
      </w:r>
      <w:hyperlink w:anchor="_14._Seller_contact" w:history="1">
        <w:r w:rsidRPr="00F5231B">
          <w:rPr>
            <w:rStyle w:val="Hyperlink"/>
            <w:sz w:val="22"/>
          </w:rPr>
          <w:t>14. Seller contact name and telephone</w:t>
        </w:r>
      </w:hyperlink>
      <w:r>
        <w:t>.</w:t>
      </w:r>
    </w:p>
    <w:p w14:paraId="4CABC97E" w14:textId="065A23BF" w:rsidR="004F0E19" w:rsidRDefault="00FC69EC" w:rsidP="004F0E19">
      <w:pPr>
        <w:pStyle w:val="Heading3"/>
      </w:pPr>
      <w:bookmarkStart w:id="3" w:name="_8._Buyer_contact"/>
      <w:bookmarkEnd w:id="3"/>
      <w:r>
        <w:t>4</w:t>
      </w:r>
      <w:r w:rsidR="004F0E19">
        <w:t>. Buyer contact email</w:t>
      </w:r>
    </w:p>
    <w:p w14:paraId="755DBC7D" w14:textId="77777777" w:rsidR="004F0E19" w:rsidRDefault="004F0E19" w:rsidP="004F0E19">
      <w:r>
        <w:t xml:space="preserve">Some buyers cannot process seller invoices without </w:t>
      </w:r>
      <w:r w:rsidRPr="001E217A">
        <w:t>buyer contact</w:t>
      </w:r>
      <w:r>
        <w:t xml:space="preserve"> details. They use this information to route the invoice internally to the person or team responsible for approving the invoice or receipting the supplied goods or services.</w:t>
      </w:r>
    </w:p>
    <w:p w14:paraId="49E1B740" w14:textId="18406767" w:rsidR="00E3226D" w:rsidRDefault="008F0039" w:rsidP="004F0E19">
      <w:r>
        <w:t xml:space="preserve">Most buyers will require </w:t>
      </w:r>
      <w:r w:rsidR="005436C4">
        <w:t>the</w:t>
      </w:r>
      <w:r w:rsidR="004F0E19">
        <w:t xml:space="preserve"> </w:t>
      </w:r>
      <w:hyperlink r:id="rId24" w:history="1">
        <w:r w:rsidR="00760047">
          <w:rPr>
            <w:rStyle w:val="Hyperlink"/>
            <w:sz w:val="22"/>
          </w:rPr>
          <w:t>buyer contact e</w:t>
        </w:r>
        <w:r w:rsidR="004F0E19" w:rsidRPr="00E9181A">
          <w:rPr>
            <w:rStyle w:val="Hyperlink"/>
            <w:sz w:val="22"/>
          </w:rPr>
          <w:t>mail address</w:t>
        </w:r>
      </w:hyperlink>
      <w:r w:rsidR="00E3226D">
        <w:t>.</w:t>
      </w:r>
    </w:p>
    <w:p w14:paraId="2814FFD2" w14:textId="13EF3AC2" w:rsidR="004F0E19" w:rsidRDefault="00E3226D" w:rsidP="004F0E19">
      <w:r>
        <w:t>Buyer contact</w:t>
      </w:r>
      <w:r w:rsidR="004F0E19">
        <w:t xml:space="preserve"> </w:t>
      </w:r>
      <w:r w:rsidR="00916A49" w:rsidRPr="00AA632F">
        <w:t>name</w:t>
      </w:r>
      <w:r w:rsidR="004F0E19">
        <w:t xml:space="preserve"> </w:t>
      </w:r>
      <w:r w:rsidR="00612EE1">
        <w:t>and</w:t>
      </w:r>
      <w:r w:rsidR="004F0E19">
        <w:t xml:space="preserve"> </w:t>
      </w:r>
      <w:r w:rsidR="00916A49" w:rsidRPr="00001649">
        <w:t>telephone</w:t>
      </w:r>
      <w:r w:rsidR="00916A49">
        <w:t xml:space="preserve"> are also recommended – see </w:t>
      </w:r>
      <w:hyperlink w:anchor="_15._Buyer_contact" w:history="1">
        <w:r w:rsidR="00CC62A7" w:rsidRPr="00CC62A7">
          <w:rPr>
            <w:rStyle w:val="Hyperlink"/>
            <w:sz w:val="22"/>
          </w:rPr>
          <w:t>15. Buyer contact name and telephone</w:t>
        </w:r>
      </w:hyperlink>
      <w:r w:rsidR="004F0E19">
        <w:t>.</w:t>
      </w:r>
    </w:p>
    <w:p w14:paraId="13EAE90F" w14:textId="5BADEAD5" w:rsidR="007F4EC1" w:rsidRDefault="00FC69EC" w:rsidP="00674401">
      <w:pPr>
        <w:pStyle w:val="Heading3"/>
      </w:pPr>
      <w:r>
        <w:t>5</w:t>
      </w:r>
      <w:r w:rsidR="007F4EC1">
        <w:t>. Payee financial account</w:t>
      </w:r>
    </w:p>
    <w:p w14:paraId="35FB8D96" w14:textId="096D2F1F" w:rsidR="007F4EC1" w:rsidRDefault="007F4EC1" w:rsidP="007F4EC1">
      <w:r>
        <w:t>When used, provide payee bank account (</w:t>
      </w:r>
      <w:hyperlink r:id="rId25" w:history="1">
        <w:r w:rsidRPr="00674401">
          <w:rPr>
            <w:rStyle w:val="Hyperlink"/>
            <w:sz w:val="22"/>
          </w:rPr>
          <w:t>credit transfer</w:t>
        </w:r>
      </w:hyperlink>
      <w:r>
        <w:t>) details on the eInvoice. This is critical for fraud risk management and internal control processes.</w:t>
      </w:r>
    </w:p>
    <w:p w14:paraId="0E73829F" w14:textId="2368A8A6" w:rsidR="007F4EC1" w:rsidRDefault="00674401" w:rsidP="007F4EC1">
      <w:r>
        <w:rPr>
          <w:noProof/>
        </w:rPr>
        <w:drawing>
          <wp:inline distT="0" distB="0" distL="0" distR="0" wp14:anchorId="4B3F9E34" wp14:editId="0391638F">
            <wp:extent cx="252000" cy="252000"/>
            <wp:effectExtent l="0" t="0" r="0" b="0"/>
            <wp:docPr id="1626554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 cy="252000"/>
                    </a:xfrm>
                    <a:prstGeom prst="rect">
                      <a:avLst/>
                    </a:prstGeom>
                    <a:noFill/>
                    <a:ln>
                      <a:noFill/>
                    </a:ln>
                  </pic:spPr>
                </pic:pic>
              </a:graphicData>
            </a:graphic>
          </wp:inline>
        </w:drawing>
      </w:r>
      <w:r w:rsidR="007F4EC1">
        <w:t xml:space="preserve"> This should not be relied on to update a buyer’s vendor master data unless the buyer has independently verified the information to be correct. Buyers are expected to have internal controls and/or approval processes in place to update payment details. Also note that sending solutions may also support other payment options within the Peppol invoice specification. </w:t>
      </w:r>
    </w:p>
    <w:p w14:paraId="0066BA0C" w14:textId="3A16DCB9" w:rsidR="007F4EC1" w:rsidRDefault="00FC69EC" w:rsidP="00674401">
      <w:pPr>
        <w:pStyle w:val="Heading3"/>
      </w:pPr>
      <w:bookmarkStart w:id="4" w:name="_5._Item_description"/>
      <w:bookmarkStart w:id="5" w:name="_Ref198111219"/>
      <w:bookmarkEnd w:id="4"/>
      <w:r>
        <w:t>6</w:t>
      </w:r>
      <w:r w:rsidR="007F4EC1">
        <w:t>. Item description</w:t>
      </w:r>
      <w:bookmarkEnd w:id="5"/>
    </w:p>
    <w:p w14:paraId="7FFC1F3E" w14:textId="086D9354" w:rsidR="007F4EC1" w:rsidRDefault="007F4EC1" w:rsidP="007F4EC1">
      <w:r>
        <w:t xml:space="preserve">In addition to an </w:t>
      </w:r>
      <w:hyperlink r:id="rId27" w:history="1">
        <w:r w:rsidRPr="00674401">
          <w:rPr>
            <w:rStyle w:val="Hyperlink"/>
            <w:sz w:val="22"/>
          </w:rPr>
          <w:t>item name</w:t>
        </w:r>
      </w:hyperlink>
      <w:r>
        <w:t xml:space="preserve"> (which is mandatory for each invoice line), provide an </w:t>
      </w:r>
      <w:hyperlink r:id="rId28" w:history="1">
        <w:r w:rsidRPr="00674401">
          <w:rPr>
            <w:rStyle w:val="Hyperlink"/>
            <w:sz w:val="22"/>
          </w:rPr>
          <w:t>item description</w:t>
        </w:r>
      </w:hyperlink>
      <w:r>
        <w:t xml:space="preserve"> to help buyers with goods receipting and invoice approval processes. </w:t>
      </w:r>
    </w:p>
    <w:p w14:paraId="25A743EB" w14:textId="06462893" w:rsidR="00915AAD" w:rsidRDefault="00915AAD" w:rsidP="007F4EC1">
      <w:r>
        <w:rPr>
          <w:noProof/>
        </w:rPr>
        <w:drawing>
          <wp:inline distT="0" distB="0" distL="0" distR="0" wp14:anchorId="79DA49BE" wp14:editId="1B3CB8FC">
            <wp:extent cx="252000" cy="252000"/>
            <wp:effectExtent l="0" t="0" r="0" b="0"/>
            <wp:docPr id="5270655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 cy="252000"/>
                    </a:xfrm>
                    <a:prstGeom prst="rect">
                      <a:avLst/>
                    </a:prstGeom>
                    <a:noFill/>
                    <a:ln>
                      <a:noFill/>
                    </a:ln>
                  </pic:spPr>
                </pic:pic>
              </a:graphicData>
            </a:graphic>
          </wp:inline>
        </w:drawing>
      </w:r>
      <w:r>
        <w:t xml:space="preserve"> </w:t>
      </w:r>
      <w:r w:rsidR="009F4465">
        <w:t xml:space="preserve">Item description is one of several available </w:t>
      </w:r>
      <w:hyperlink r:id="rId29" w:history="1">
        <w:r w:rsidR="00922333" w:rsidRPr="00922333">
          <w:rPr>
            <w:rStyle w:val="Hyperlink"/>
            <w:sz w:val="22"/>
          </w:rPr>
          <w:t>item information</w:t>
        </w:r>
      </w:hyperlink>
      <w:r w:rsidR="00922333">
        <w:t xml:space="preserve"> elements available in a Peppol invoice.</w:t>
      </w:r>
      <w:r w:rsidR="00CE490A">
        <w:t xml:space="preserve"> </w:t>
      </w:r>
      <w:r w:rsidR="00567350">
        <w:t xml:space="preserve">In some scenarios it may be appropriate to use other </w:t>
      </w:r>
      <w:r w:rsidR="005E02FF">
        <w:t xml:space="preserve">elements. For example, a seller </w:t>
      </w:r>
      <w:r w:rsidR="003F05C6">
        <w:t xml:space="preserve">stock keeping unit (SKU) </w:t>
      </w:r>
      <w:r w:rsidR="006D0ADE">
        <w:t>should</w:t>
      </w:r>
      <w:r w:rsidR="006567B9">
        <w:t xml:space="preserve"> </w:t>
      </w:r>
      <w:r w:rsidR="0066581E">
        <w:t xml:space="preserve">be included in the </w:t>
      </w:r>
      <w:hyperlink r:id="rId30" w:history="1">
        <w:r w:rsidR="006D59E4" w:rsidRPr="006D59E4">
          <w:rPr>
            <w:rStyle w:val="Hyperlink"/>
            <w:sz w:val="22"/>
          </w:rPr>
          <w:t>sellers item identification</w:t>
        </w:r>
      </w:hyperlink>
      <w:r w:rsidR="006D59E4">
        <w:t xml:space="preserve"> element, while </w:t>
      </w:r>
      <w:r w:rsidR="00D638D7">
        <w:t>a standard identifier like a global trade item number (GTIN)</w:t>
      </w:r>
      <w:r w:rsidR="009A5AA9">
        <w:t xml:space="preserve"> should be included in the </w:t>
      </w:r>
      <w:hyperlink r:id="rId31" w:history="1">
        <w:r w:rsidR="009A5AA9" w:rsidRPr="009A5AA9">
          <w:rPr>
            <w:rStyle w:val="Hyperlink"/>
            <w:sz w:val="22"/>
          </w:rPr>
          <w:t>standard item identification</w:t>
        </w:r>
      </w:hyperlink>
      <w:r w:rsidR="009A5AA9">
        <w:t xml:space="preserve"> element.</w:t>
      </w:r>
      <w:r w:rsidR="009252D0">
        <w:t xml:space="preserve"> If a buyer item ID is used, this should be included in the </w:t>
      </w:r>
      <w:hyperlink r:id="rId32" w:history="1">
        <w:r w:rsidR="002405F9" w:rsidRPr="002405F9">
          <w:rPr>
            <w:rStyle w:val="Hyperlink"/>
            <w:sz w:val="22"/>
          </w:rPr>
          <w:t>buyers item identification</w:t>
        </w:r>
      </w:hyperlink>
      <w:r w:rsidR="002405F9">
        <w:t xml:space="preserve"> element.</w:t>
      </w:r>
    </w:p>
    <w:p w14:paraId="06479945" w14:textId="74B8F66B" w:rsidR="007F4EC1" w:rsidRDefault="00FC69EC" w:rsidP="00674401">
      <w:pPr>
        <w:pStyle w:val="Heading3"/>
      </w:pPr>
      <w:r>
        <w:lastRenderedPageBreak/>
        <w:t>7</w:t>
      </w:r>
      <w:r w:rsidR="007F4EC1">
        <w:t>. Reference number</w:t>
      </w:r>
    </w:p>
    <w:p w14:paraId="03CFA4CB" w14:textId="2DA6D330" w:rsidR="007F4EC1" w:rsidRDefault="007F4EC1" w:rsidP="007F4EC1">
      <w:r>
        <w:t xml:space="preserve">Five invoice elements support the use of reference numbers used by buyers for data matching and to route invoices to the correct person or team to approve </w:t>
      </w:r>
      <w:r w:rsidR="00B0017E">
        <w:t xml:space="preserve">an </w:t>
      </w:r>
      <w:r>
        <w:t>invoice:</w:t>
      </w:r>
    </w:p>
    <w:p w14:paraId="4FF1A01D" w14:textId="7140BC9A" w:rsidR="007F4EC1" w:rsidRDefault="007F4EC1" w:rsidP="00674401">
      <w:pPr>
        <w:pStyle w:val="ListNumber"/>
        <w:numPr>
          <w:ilvl w:val="0"/>
          <w:numId w:val="21"/>
        </w:numPr>
      </w:pPr>
      <w:r>
        <w:t>purchase order (PO) number (</w:t>
      </w:r>
      <w:hyperlink r:id="rId33" w:history="1">
        <w:r w:rsidRPr="00674401">
          <w:rPr>
            <w:rStyle w:val="Hyperlink"/>
            <w:sz w:val="22"/>
          </w:rPr>
          <w:t>purchase order reference</w:t>
        </w:r>
      </w:hyperlink>
      <w:r>
        <w:t>)*</w:t>
      </w:r>
    </w:p>
    <w:p w14:paraId="0398645C" w14:textId="7EA9FE5A" w:rsidR="007F4EC1" w:rsidRDefault="007F4EC1" w:rsidP="00674401">
      <w:pPr>
        <w:pStyle w:val="ListNumber"/>
        <w:numPr>
          <w:ilvl w:val="0"/>
          <w:numId w:val="21"/>
        </w:numPr>
      </w:pPr>
      <w:r>
        <w:t>buyer-assigned reference (</w:t>
      </w:r>
      <w:hyperlink r:id="rId34" w:history="1">
        <w:r w:rsidRPr="00674401">
          <w:rPr>
            <w:rStyle w:val="Hyperlink"/>
            <w:sz w:val="22"/>
          </w:rPr>
          <w:t>buyer reference</w:t>
        </w:r>
      </w:hyperlink>
      <w:r>
        <w:t>)* – for example, a code assigned to an individual, team, branch, or geolocation</w:t>
      </w:r>
    </w:p>
    <w:p w14:paraId="084EDF83" w14:textId="09ED1B5B" w:rsidR="007F4EC1" w:rsidRDefault="007F4EC1" w:rsidP="00674401">
      <w:pPr>
        <w:pStyle w:val="ListNumber"/>
        <w:numPr>
          <w:ilvl w:val="0"/>
          <w:numId w:val="21"/>
        </w:numPr>
      </w:pPr>
      <w:r>
        <w:t>contract number (</w:t>
      </w:r>
      <w:hyperlink r:id="rId35" w:history="1">
        <w:r w:rsidRPr="00674401">
          <w:rPr>
            <w:rStyle w:val="Hyperlink"/>
            <w:sz w:val="22"/>
          </w:rPr>
          <w:t>contract reference</w:t>
        </w:r>
      </w:hyperlink>
      <w:r>
        <w:t>)</w:t>
      </w:r>
    </w:p>
    <w:p w14:paraId="54E16002" w14:textId="6BCAC966" w:rsidR="007F4EC1" w:rsidRDefault="007F4EC1" w:rsidP="00674401">
      <w:pPr>
        <w:pStyle w:val="ListNumber"/>
        <w:numPr>
          <w:ilvl w:val="0"/>
          <w:numId w:val="21"/>
        </w:numPr>
      </w:pPr>
      <w:r>
        <w:t>project number (</w:t>
      </w:r>
      <w:hyperlink r:id="rId36" w:history="1">
        <w:r w:rsidRPr="00674401">
          <w:rPr>
            <w:rStyle w:val="Hyperlink"/>
            <w:sz w:val="22"/>
          </w:rPr>
          <w:t>project reference</w:t>
        </w:r>
      </w:hyperlink>
      <w:r>
        <w:t>)</w:t>
      </w:r>
    </w:p>
    <w:p w14:paraId="652D0823" w14:textId="60DF64D9" w:rsidR="007F4EC1" w:rsidRDefault="007F4EC1" w:rsidP="00674401">
      <w:pPr>
        <w:pStyle w:val="ListNumber"/>
        <w:numPr>
          <w:ilvl w:val="0"/>
          <w:numId w:val="21"/>
        </w:numPr>
      </w:pPr>
      <w:r>
        <w:t>tender number (</w:t>
      </w:r>
      <w:hyperlink r:id="rId37" w:history="1">
        <w:r w:rsidRPr="00674401">
          <w:rPr>
            <w:rStyle w:val="Hyperlink"/>
            <w:sz w:val="22"/>
          </w:rPr>
          <w:t>tender or lot reference</w:t>
        </w:r>
      </w:hyperlink>
      <w:r>
        <w:t>).</w:t>
      </w:r>
    </w:p>
    <w:p w14:paraId="0B9E17A3" w14:textId="22D067E5" w:rsidR="007F4EC1" w:rsidRDefault="007F4EC1" w:rsidP="007F4EC1">
      <w:r>
        <w:t>*It is mandatory</w:t>
      </w:r>
      <w:r w:rsidR="00AC6499">
        <w:t xml:space="preserve"> in the PINT A-NZ Billing specification</w:t>
      </w:r>
      <w:r>
        <w:t xml:space="preserve"> for sellers to include either a PO number or buyer reference with a Peppol invoice. Where neither are required, a default value of ‘BUYER_REFERENCE’ or ‘NA’ should be used in the buyer reference element. Refer to section 8 of the </w:t>
      </w:r>
      <w:hyperlink r:id="rId38" w:history="1">
        <w:r w:rsidRPr="00674401">
          <w:rPr>
            <w:rStyle w:val="Hyperlink"/>
            <w:sz w:val="22"/>
          </w:rPr>
          <w:t>consistent data mapping industry practice statement</w:t>
        </w:r>
      </w:hyperlink>
      <w:r>
        <w:t xml:space="preserve"> for more details.</w:t>
      </w:r>
    </w:p>
    <w:p w14:paraId="4AFD716D" w14:textId="7BF6C9CB" w:rsidR="007F4EC1" w:rsidRDefault="007F4EC1" w:rsidP="007F4EC1">
      <w:r>
        <w:t xml:space="preserve">The buyer will need to tell the seller which reference number(s) should be quoted on the invoice so that it can be processed efficiently. PO and contract numbers are most used by buyers to help them match invoices with approved spending. </w:t>
      </w:r>
    </w:p>
    <w:p w14:paraId="77F538B0" w14:textId="7400B5DF" w:rsidR="007F4EC1" w:rsidRDefault="007F4EC1" w:rsidP="007F4EC1">
      <w:r>
        <w:t xml:space="preserve">When opting for a buyer reference, the buyer should select a value that can be easily </w:t>
      </w:r>
      <w:r w:rsidR="00F93482">
        <w:t xml:space="preserve">recognised </w:t>
      </w:r>
      <w:r>
        <w:t>by its system</w:t>
      </w:r>
      <w:r w:rsidR="004E6069">
        <w:t>s</w:t>
      </w:r>
      <w:r>
        <w:t xml:space="preserve"> and used to automatically process or direct the invoice to the correct person or business team. </w:t>
      </w:r>
    </w:p>
    <w:p w14:paraId="158CACD4" w14:textId="48D9EABE" w:rsidR="007F4EC1" w:rsidRDefault="007F4EC1" w:rsidP="007F4EC1">
      <w:r>
        <w:t xml:space="preserve">There may be instances where the seller enters a reference number into a different element on the eInvoice. Buyers’ systems should provide flexibility to search all elements for the reference number (in accordance with </w:t>
      </w:r>
      <w:hyperlink w:anchor="_Principles" w:history="1">
        <w:r w:rsidRPr="00674401">
          <w:rPr>
            <w:rStyle w:val="Hyperlink"/>
            <w:sz w:val="22"/>
          </w:rPr>
          <w:t>principle 4</w:t>
        </w:r>
      </w:hyperlink>
      <w:r>
        <w:t xml:space="preserve">). This process should ideally be automated. </w:t>
      </w:r>
    </w:p>
    <w:p w14:paraId="50CF0247" w14:textId="6DCBE33A" w:rsidR="007F4EC1" w:rsidRDefault="007F4EC1" w:rsidP="007F4EC1">
      <w:r>
        <w:t>Sending DSPs should support the ability to include any combination of reference numbers and avoid making any 2 references mutually exclusive.</w:t>
      </w:r>
    </w:p>
    <w:p w14:paraId="30973FA7" w14:textId="012BCC87" w:rsidR="007F4EC1" w:rsidRDefault="00674401" w:rsidP="007F4EC1">
      <w:r>
        <w:rPr>
          <w:noProof/>
        </w:rPr>
        <w:drawing>
          <wp:inline distT="0" distB="0" distL="0" distR="0" wp14:anchorId="5E464977" wp14:editId="67D616FC">
            <wp:extent cx="252000" cy="252000"/>
            <wp:effectExtent l="0" t="0" r="0" b="0"/>
            <wp:docPr id="85069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 cy="252000"/>
                    </a:xfrm>
                    <a:prstGeom prst="rect">
                      <a:avLst/>
                    </a:prstGeom>
                    <a:noFill/>
                    <a:ln>
                      <a:noFill/>
                    </a:ln>
                  </pic:spPr>
                </pic:pic>
              </a:graphicData>
            </a:graphic>
          </wp:inline>
        </w:drawing>
      </w:r>
      <w:r w:rsidR="007F4EC1">
        <w:t xml:space="preserve"> Peppol also supports referencing one or multiple preceding invoices (</w:t>
      </w:r>
      <w:hyperlink r:id="rId39" w:history="1">
        <w:r w:rsidR="007F4EC1" w:rsidRPr="00674401">
          <w:rPr>
            <w:rStyle w:val="Hyperlink"/>
            <w:sz w:val="22"/>
          </w:rPr>
          <w:t>preceding invoice reference</w:t>
        </w:r>
      </w:hyperlink>
      <w:r w:rsidR="007F4EC1">
        <w:t xml:space="preserve">) – for example, when an invoice adjusts or replaces an invoice that was sent previously. </w:t>
      </w:r>
    </w:p>
    <w:p w14:paraId="3571A5B0" w14:textId="76D2523E" w:rsidR="007F4EC1" w:rsidRDefault="00FC69EC" w:rsidP="00674401">
      <w:pPr>
        <w:pStyle w:val="Heading3"/>
      </w:pPr>
      <w:r>
        <w:t>8</w:t>
      </w:r>
      <w:r w:rsidR="007F4EC1">
        <w:t>. Remittance information</w:t>
      </w:r>
    </w:p>
    <w:p w14:paraId="63EE175E" w14:textId="6FDE582E" w:rsidR="007F4EC1" w:rsidRDefault="007F4EC1" w:rsidP="007F4EC1">
      <w:r>
        <w:t xml:space="preserve">The seller should give the buyer </w:t>
      </w:r>
      <w:hyperlink r:id="rId40" w:history="1">
        <w:r w:rsidRPr="00674401">
          <w:rPr>
            <w:rStyle w:val="Hyperlink"/>
            <w:sz w:val="22"/>
          </w:rPr>
          <w:t>remittance information</w:t>
        </w:r>
      </w:hyperlink>
      <w:r>
        <w:t xml:space="preserve"> such as a reference number which the buyer can use on their payment or remittance – for example, a client reference number. This helps the seller to reconcile a payment with a particular invoice. </w:t>
      </w:r>
    </w:p>
    <w:p w14:paraId="40036776" w14:textId="0851F877" w:rsidR="007F4EC1" w:rsidRDefault="007F4EC1" w:rsidP="007F4EC1">
      <w:r>
        <w:t xml:space="preserve">It is </w:t>
      </w:r>
      <w:r w:rsidR="00836823">
        <w:t xml:space="preserve">common </w:t>
      </w:r>
      <w:r>
        <w:t>for the invoice number to be used for this purpose.</w:t>
      </w:r>
    </w:p>
    <w:p w14:paraId="4447D1D4" w14:textId="2CE898C2" w:rsidR="00674401" w:rsidRDefault="00674401" w:rsidP="00674401">
      <w:pPr>
        <w:pStyle w:val="Heading3"/>
      </w:pPr>
      <w:r>
        <w:t>9. Invoice attachments</w:t>
      </w:r>
    </w:p>
    <w:p w14:paraId="12497C59" w14:textId="0FCDD0BB" w:rsidR="00674401" w:rsidRDefault="00674401" w:rsidP="00674401">
      <w:r>
        <w:t xml:space="preserve">In certain scenarios, buyers require </w:t>
      </w:r>
      <w:hyperlink r:id="rId41" w:history="1">
        <w:r w:rsidRPr="00674401">
          <w:rPr>
            <w:rStyle w:val="Hyperlink"/>
            <w:sz w:val="22"/>
          </w:rPr>
          <w:t>additional supporting documents</w:t>
        </w:r>
      </w:hyperlink>
      <w:r>
        <w:t xml:space="preserve"> to be sent as attachments to help process invoices (for example, labour hire timesheets).</w:t>
      </w:r>
    </w:p>
    <w:p w14:paraId="28341D01" w14:textId="4A0B2B3B" w:rsidR="00674401" w:rsidRDefault="00674401" w:rsidP="00674401">
      <w:r>
        <w:t xml:space="preserve">The Peppol invoice specification supports several file formats, as defined in the </w:t>
      </w:r>
      <w:hyperlink r:id="rId42" w:history="1">
        <w:r w:rsidRPr="00674401">
          <w:rPr>
            <w:rStyle w:val="Hyperlink"/>
            <w:sz w:val="22"/>
          </w:rPr>
          <w:t>media types code list</w:t>
        </w:r>
      </w:hyperlink>
      <w:r>
        <w:t>. DSPs should consider their clients’ business needs when determining what features they need to offer, including limits on the number and size of attachments they can send and receive and how end users will access those attachments.</w:t>
      </w:r>
    </w:p>
    <w:p w14:paraId="72496B74" w14:textId="768039EE" w:rsidR="00674401" w:rsidRDefault="00674401" w:rsidP="00674401">
      <w:r>
        <w:lastRenderedPageBreak/>
        <w:t xml:space="preserve">The A-NZ Peppol GitHub has guidance about </w:t>
      </w:r>
      <w:hyperlink r:id="rId43" w:history="1">
        <w:r w:rsidRPr="00674401">
          <w:rPr>
            <w:rStyle w:val="Hyperlink"/>
            <w:sz w:val="22"/>
          </w:rPr>
          <w:t xml:space="preserve">understanding and managing attachments in </w:t>
        </w:r>
        <w:proofErr w:type="spellStart"/>
        <w:r w:rsidRPr="00674401">
          <w:rPr>
            <w:rStyle w:val="Hyperlink"/>
            <w:sz w:val="22"/>
          </w:rPr>
          <w:t>eInvoices</w:t>
        </w:r>
        <w:proofErr w:type="spellEnd"/>
        <w:r w:rsidRPr="00674401">
          <w:rPr>
            <w:rStyle w:val="Hyperlink"/>
            <w:sz w:val="22"/>
          </w:rPr>
          <w:t xml:space="preserve"> and </w:t>
        </w:r>
        <w:proofErr w:type="spellStart"/>
        <w:r w:rsidRPr="00674401">
          <w:rPr>
            <w:rStyle w:val="Hyperlink"/>
            <w:sz w:val="22"/>
          </w:rPr>
          <w:t>eCredit</w:t>
        </w:r>
        <w:proofErr w:type="spellEnd"/>
        <w:r w:rsidRPr="00674401">
          <w:rPr>
            <w:rStyle w:val="Hyperlink"/>
            <w:sz w:val="22"/>
          </w:rPr>
          <w:t xml:space="preserve"> Notes</w:t>
        </w:r>
      </w:hyperlink>
      <w:r>
        <w:t>.</w:t>
      </w:r>
    </w:p>
    <w:p w14:paraId="05AC34E9" w14:textId="1CB6A4E9" w:rsidR="00674401" w:rsidRDefault="00674401" w:rsidP="00674401">
      <w:r>
        <w:t xml:space="preserve">The Peppol invoice specification supports the inclusion of URLs within invoices, but buyers may be constrained by security limitations and may not be able to access them. </w:t>
      </w:r>
    </w:p>
    <w:p w14:paraId="3A76742F" w14:textId="5A76B6A2" w:rsidR="00674401" w:rsidRDefault="00674401" w:rsidP="00674401">
      <w:r>
        <w:rPr>
          <w:noProof/>
        </w:rPr>
        <w:drawing>
          <wp:inline distT="0" distB="0" distL="0" distR="0" wp14:anchorId="5262F800" wp14:editId="2D77CBE7">
            <wp:extent cx="252000" cy="252000"/>
            <wp:effectExtent l="0" t="0" r="0" b="0"/>
            <wp:docPr id="10644958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 cy="252000"/>
                    </a:xfrm>
                    <a:prstGeom prst="rect">
                      <a:avLst/>
                    </a:prstGeom>
                    <a:noFill/>
                    <a:ln>
                      <a:noFill/>
                    </a:ln>
                  </pic:spPr>
                </pic:pic>
              </a:graphicData>
            </a:graphic>
          </wp:inline>
        </w:drawing>
      </w:r>
      <w:r>
        <w:t xml:space="preserve"> Attachments should only be included to support the processing of an invoice. Other documents not directly related to invoice processing should not be attached. Attaching a copy of the invoice in another format (such as PDF) that includes only the data within the eInvoice XML is discouraged. It may be acceptable when additional value-add information is included (such as to comply with regulations or to provide usage trend graphs). Where a sending solution is incapable of including required information in the XML part of the eInvoice, or a receiving solution can’t allow an end user to access required information in the eInvoice, and where the information is contained in the attachment, this may be done with agreement between trading parties.</w:t>
      </w:r>
    </w:p>
    <w:p w14:paraId="6D5408FC" w14:textId="64646F99" w:rsidR="00674401" w:rsidRDefault="00674401" w:rsidP="00674401">
      <w:pPr>
        <w:pStyle w:val="Heading3"/>
      </w:pPr>
      <w:bookmarkStart w:id="6" w:name="_10._Invoice_note"/>
      <w:bookmarkEnd w:id="6"/>
      <w:r>
        <w:t>10. Invoice note</w:t>
      </w:r>
    </w:p>
    <w:p w14:paraId="4BE9AA8D" w14:textId="414B6335" w:rsidR="00674401" w:rsidRDefault="00674401" w:rsidP="00674401">
      <w:r>
        <w:t xml:space="preserve">Senders frequently need to include free-text information relevant to the whole invoice. An example of this is the inclusion of legal or contractual terms that apply to the transaction. Additionally, the </w:t>
      </w:r>
      <w:hyperlink r:id="rId44" w:history="1">
        <w:r w:rsidRPr="000A1EA2">
          <w:rPr>
            <w:rStyle w:val="Hyperlink"/>
            <w:sz w:val="22"/>
          </w:rPr>
          <w:t>invoice note</w:t>
        </w:r>
      </w:hyperlink>
      <w:r>
        <w:t xml:space="preserve"> helps buyers with more basic software solutions – particularly small businesses – to receive data that would not otherwise be displayed in their receiving solutions. Sellers should be able to use the invoice note to send information that they know the buyer can’t otherwise receive.</w:t>
      </w:r>
    </w:p>
    <w:p w14:paraId="09F93E0E" w14:textId="57379E3F" w:rsidR="000A1EA2" w:rsidRDefault="00674401" w:rsidP="00674401">
      <w:r>
        <w:t>Invoice note should be used according to the Peppol design. All data should be correctly mapped to a dedicated invoice element where one exists for that data.</w:t>
      </w:r>
    </w:p>
    <w:p w14:paraId="7227FFFC" w14:textId="4D569193" w:rsidR="000A1EA2" w:rsidRDefault="000A1EA2" w:rsidP="000A1EA2">
      <w:pPr>
        <w:pStyle w:val="Heading2"/>
      </w:pPr>
      <w:r>
        <w:t>Recommended</w:t>
      </w:r>
    </w:p>
    <w:p w14:paraId="03946721" w14:textId="6614518D" w:rsidR="000A1EA2" w:rsidRDefault="000A1EA2" w:rsidP="000A1EA2">
      <w:pPr>
        <w:pStyle w:val="Heading3"/>
      </w:pPr>
      <w:r>
        <w:t>11. Discount or charge</w:t>
      </w:r>
    </w:p>
    <w:p w14:paraId="6F4504C6" w14:textId="0C09D6BB" w:rsidR="000A1EA2" w:rsidRDefault="000A1EA2" w:rsidP="000A1EA2">
      <w:r>
        <w:t xml:space="preserve">Peppol supports document-level </w:t>
      </w:r>
      <w:hyperlink r:id="rId45" w:history="1">
        <w:r w:rsidRPr="000A1EA2">
          <w:rPr>
            <w:rStyle w:val="Hyperlink"/>
            <w:sz w:val="22"/>
          </w:rPr>
          <w:t>allowances</w:t>
        </w:r>
      </w:hyperlink>
      <w:r>
        <w:t xml:space="preserve"> (discounts) and </w:t>
      </w:r>
      <w:hyperlink r:id="rId46" w:history="1">
        <w:r w:rsidRPr="000A1EA2">
          <w:rPr>
            <w:rStyle w:val="Hyperlink"/>
            <w:sz w:val="22"/>
          </w:rPr>
          <w:t>charges</w:t>
        </w:r>
      </w:hyperlink>
      <w:r>
        <w:t xml:space="preserve"> as well as line-level </w:t>
      </w:r>
      <w:hyperlink r:id="rId47" w:history="1">
        <w:r w:rsidRPr="000A1EA2">
          <w:rPr>
            <w:rStyle w:val="Hyperlink"/>
            <w:sz w:val="22"/>
          </w:rPr>
          <w:t>allowances</w:t>
        </w:r>
      </w:hyperlink>
      <w:r>
        <w:t xml:space="preserve"> and </w:t>
      </w:r>
      <w:hyperlink r:id="rId48" w:history="1">
        <w:r w:rsidRPr="000A1EA2">
          <w:rPr>
            <w:rStyle w:val="Hyperlink"/>
            <w:sz w:val="22"/>
          </w:rPr>
          <w:t>charges</w:t>
        </w:r>
      </w:hyperlink>
      <w:r>
        <w:t>. These elements support automatic processing.</w:t>
      </w:r>
    </w:p>
    <w:p w14:paraId="45D50B14" w14:textId="323D8B17" w:rsidR="000A1EA2" w:rsidRDefault="000A1EA2" w:rsidP="000A1EA2">
      <w:r>
        <w:t xml:space="preserve">Sellers should attempt to provide allowance or charge information on the invoice even if their software doesn’t support the semantic elements designed for it (in accordance with </w:t>
      </w:r>
      <w:hyperlink w:anchor="_Principles" w:history="1">
        <w:r w:rsidRPr="000A1EA2">
          <w:rPr>
            <w:rStyle w:val="Hyperlink"/>
            <w:sz w:val="22"/>
          </w:rPr>
          <w:t xml:space="preserve">principle </w:t>
        </w:r>
        <w:r w:rsidR="00DE7A11">
          <w:rPr>
            <w:rStyle w:val="Hyperlink"/>
            <w:sz w:val="22"/>
          </w:rPr>
          <w:t>1</w:t>
        </w:r>
      </w:hyperlink>
      <w:r>
        <w:t xml:space="preserve">). Buyers should appreciate some sellers can’t populate these elements and so should look for that information elsewhere (in accordance with </w:t>
      </w:r>
      <w:hyperlink w:anchor="_Principles" w:history="1">
        <w:r w:rsidRPr="000A1EA2">
          <w:rPr>
            <w:rStyle w:val="Hyperlink"/>
            <w:sz w:val="22"/>
          </w:rPr>
          <w:t>principle 4</w:t>
        </w:r>
      </w:hyperlink>
      <w:r>
        <w:t xml:space="preserve">). Document-level allowances and charges could appear as additional line items while line-level allowances and charges may be rolled into the unit price and details provided in the </w:t>
      </w:r>
      <w:r w:rsidR="002134CB">
        <w:t xml:space="preserve">invoice </w:t>
      </w:r>
      <w:r>
        <w:t xml:space="preserve">note (see </w:t>
      </w:r>
      <w:hyperlink w:anchor="_10._Invoice_note" w:history="1">
        <w:r w:rsidRPr="000A1EA2">
          <w:rPr>
            <w:rStyle w:val="Hyperlink"/>
            <w:sz w:val="22"/>
          </w:rPr>
          <w:t>10. Invoice note</w:t>
        </w:r>
      </w:hyperlink>
      <w:r>
        <w:t>)</w:t>
      </w:r>
      <w:r w:rsidR="00BB3280">
        <w:t xml:space="preserve"> or item description</w:t>
      </w:r>
      <w:r w:rsidR="005A2C63">
        <w:t xml:space="preserve"> (see </w:t>
      </w:r>
      <w:hyperlink w:anchor="_5._Item_description" w:history="1">
        <w:r w:rsidR="00954A02">
          <w:rPr>
            <w:rStyle w:val="Hyperlink"/>
            <w:sz w:val="22"/>
          </w:rPr>
          <w:t>6</w:t>
        </w:r>
        <w:r w:rsidR="009A2906" w:rsidRPr="009A2906">
          <w:rPr>
            <w:rStyle w:val="Hyperlink"/>
            <w:sz w:val="22"/>
          </w:rPr>
          <w:t>. Item description</w:t>
        </w:r>
      </w:hyperlink>
      <w:r w:rsidR="005A2C63">
        <w:t>)</w:t>
      </w:r>
      <w:r>
        <w:t>.</w:t>
      </w:r>
    </w:p>
    <w:p w14:paraId="1916CE84" w14:textId="7AEAB255" w:rsidR="000A1EA2" w:rsidRDefault="000A1EA2" w:rsidP="000A1EA2">
      <w:pPr>
        <w:pStyle w:val="Heading3"/>
      </w:pPr>
      <w:r>
        <w:t>12. Seller postal address</w:t>
      </w:r>
    </w:p>
    <w:p w14:paraId="1AFD6609" w14:textId="3B1D4B89" w:rsidR="000A1EA2" w:rsidRDefault="00000000" w:rsidP="000A1EA2">
      <w:hyperlink r:id="rId49" w:history="1">
        <w:r w:rsidR="000A1EA2" w:rsidRPr="000A1EA2">
          <w:rPr>
            <w:rStyle w:val="Hyperlink"/>
            <w:sz w:val="22"/>
          </w:rPr>
          <w:t>Seller postal address</w:t>
        </w:r>
      </w:hyperlink>
      <w:r w:rsidR="000A1EA2">
        <w:t xml:space="preserve"> is useful where multiple branches or businesses trade under the same ABN or NZBN. For reference and to avoid format inconsistences, use the </w:t>
      </w:r>
      <w:hyperlink r:id="rId50" w:history="1">
        <w:r w:rsidR="000A1EA2" w:rsidRPr="000A1EA2">
          <w:rPr>
            <w:rStyle w:val="Hyperlink"/>
            <w:sz w:val="22"/>
          </w:rPr>
          <w:t>Australia Post addressing guidelines</w:t>
        </w:r>
      </w:hyperlink>
      <w:r w:rsidR="000A1EA2">
        <w:t xml:space="preserve"> and </w:t>
      </w:r>
      <w:hyperlink r:id="rId51" w:history="1">
        <w:r w:rsidR="000A1EA2" w:rsidRPr="000A1EA2">
          <w:rPr>
            <w:rStyle w:val="Hyperlink"/>
            <w:sz w:val="22"/>
          </w:rPr>
          <w:t>New Zealand Post guidelines</w:t>
        </w:r>
      </w:hyperlink>
      <w:r w:rsidR="000A1EA2">
        <w:t xml:space="preserve">. </w:t>
      </w:r>
    </w:p>
    <w:p w14:paraId="475CD500" w14:textId="51F03F50" w:rsidR="00674401" w:rsidRDefault="000A1EA2" w:rsidP="000A1EA2">
      <w:r>
        <w:rPr>
          <w:noProof/>
        </w:rPr>
        <w:drawing>
          <wp:inline distT="0" distB="0" distL="0" distR="0" wp14:anchorId="6F3BE586" wp14:editId="1EC60342">
            <wp:extent cx="252000" cy="252000"/>
            <wp:effectExtent l="0" t="0" r="0" b="0"/>
            <wp:docPr id="1467888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 cy="252000"/>
                    </a:xfrm>
                    <a:prstGeom prst="rect">
                      <a:avLst/>
                    </a:prstGeom>
                    <a:noFill/>
                    <a:ln>
                      <a:noFill/>
                    </a:ln>
                  </pic:spPr>
                </pic:pic>
              </a:graphicData>
            </a:graphic>
          </wp:inline>
        </w:drawing>
      </w:r>
      <w:r>
        <w:t xml:space="preserve"> The </w:t>
      </w:r>
      <w:hyperlink r:id="rId52" w:history="1">
        <w:r w:rsidRPr="000A1EA2">
          <w:rPr>
            <w:rStyle w:val="Hyperlink"/>
            <w:sz w:val="22"/>
          </w:rPr>
          <w:t>seller country code</w:t>
        </w:r>
      </w:hyperlink>
      <w:r>
        <w:t xml:space="preserve"> is mandatory according to the Peppol invoice specification.</w:t>
      </w:r>
    </w:p>
    <w:p w14:paraId="0AFF6E9D" w14:textId="513FB95D" w:rsidR="000A1EA2" w:rsidRDefault="000A1EA2" w:rsidP="000A1EA2">
      <w:pPr>
        <w:pStyle w:val="Heading3"/>
      </w:pPr>
      <w:r>
        <w:lastRenderedPageBreak/>
        <w:t xml:space="preserve">13. Seller trading name </w:t>
      </w:r>
    </w:p>
    <w:p w14:paraId="01AF09FC" w14:textId="15798D77" w:rsidR="000A1EA2" w:rsidRDefault="00000000" w:rsidP="000A1EA2">
      <w:hyperlink r:id="rId53" w:history="1">
        <w:r w:rsidR="000A1EA2" w:rsidRPr="000A1EA2">
          <w:rPr>
            <w:rStyle w:val="Hyperlink"/>
            <w:sz w:val="22"/>
          </w:rPr>
          <w:t>Seller trading name</w:t>
        </w:r>
      </w:hyperlink>
      <w:r w:rsidR="000A1EA2">
        <w:t xml:space="preserve"> is recommended if it differs from the seller’s legal name and helps the buyer identify the seller.</w:t>
      </w:r>
    </w:p>
    <w:p w14:paraId="204202AE" w14:textId="555C6A2A" w:rsidR="00EE1375" w:rsidRDefault="00EE1375" w:rsidP="00EE1375">
      <w:pPr>
        <w:pStyle w:val="Heading3"/>
      </w:pPr>
      <w:bookmarkStart w:id="7" w:name="_14._Seller_contact"/>
      <w:bookmarkEnd w:id="7"/>
      <w:r>
        <w:t>14. Seller contact name and telephone</w:t>
      </w:r>
    </w:p>
    <w:p w14:paraId="04CBA3CA" w14:textId="77777777" w:rsidR="00544E6B" w:rsidRDefault="00EE1375" w:rsidP="00EE1375">
      <w:r>
        <w:t xml:space="preserve">Providing the </w:t>
      </w:r>
      <w:r w:rsidR="00DD2BF6" w:rsidRPr="001E217A">
        <w:t>seller contact</w:t>
      </w:r>
      <w:r>
        <w:t xml:space="preserve"> </w:t>
      </w:r>
      <w:hyperlink r:id="rId54" w:history="1">
        <w:r w:rsidRPr="00992734">
          <w:rPr>
            <w:rStyle w:val="Hyperlink"/>
            <w:sz w:val="22"/>
          </w:rPr>
          <w:t>name</w:t>
        </w:r>
      </w:hyperlink>
      <w:r>
        <w:t xml:space="preserve"> and </w:t>
      </w:r>
      <w:hyperlink r:id="rId55" w:history="1">
        <w:r w:rsidRPr="00992734">
          <w:rPr>
            <w:rStyle w:val="Hyperlink"/>
            <w:sz w:val="22"/>
          </w:rPr>
          <w:t>telephone number</w:t>
        </w:r>
      </w:hyperlink>
      <w:r>
        <w:t xml:space="preserve"> on the invoice will make it easier for the buyer to contact the seller if there are any issues. </w:t>
      </w:r>
    </w:p>
    <w:p w14:paraId="3444E66C" w14:textId="0C3771E2" w:rsidR="00573898" w:rsidRDefault="00EE1375" w:rsidP="00EE1375">
      <w:r>
        <w:t xml:space="preserve">Note that including the seller contact email is required in most cases – see </w:t>
      </w:r>
      <w:hyperlink w:anchor="_3._Seller_contact" w:history="1">
        <w:r w:rsidRPr="00EE1375">
          <w:rPr>
            <w:rStyle w:val="Hyperlink"/>
            <w:sz w:val="22"/>
          </w:rPr>
          <w:t>3. Seller contact email</w:t>
        </w:r>
      </w:hyperlink>
      <w:r>
        <w:t>.</w:t>
      </w:r>
    </w:p>
    <w:p w14:paraId="4CA75346" w14:textId="0956D763" w:rsidR="00573898" w:rsidRDefault="00573898" w:rsidP="00132454">
      <w:pPr>
        <w:pStyle w:val="Heading3"/>
      </w:pPr>
      <w:bookmarkStart w:id="8" w:name="_15._Buyer_contact"/>
      <w:bookmarkEnd w:id="8"/>
      <w:r>
        <w:t>15. Buyer contact name and telephone</w:t>
      </w:r>
    </w:p>
    <w:p w14:paraId="10457C78" w14:textId="46189702" w:rsidR="00544E6B" w:rsidRDefault="002E5508" w:rsidP="00EE1375">
      <w:r>
        <w:t xml:space="preserve">Some buyers rely upon the </w:t>
      </w:r>
      <w:hyperlink r:id="rId56" w:history="1">
        <w:r w:rsidRPr="00A36EFD">
          <w:rPr>
            <w:rStyle w:val="Hyperlink"/>
            <w:sz w:val="22"/>
          </w:rPr>
          <w:t>buyer contact point</w:t>
        </w:r>
      </w:hyperlink>
      <w:r>
        <w:t xml:space="preserve"> (name) and </w:t>
      </w:r>
      <w:hyperlink r:id="rId57" w:history="1">
        <w:r w:rsidRPr="00BB23EF">
          <w:rPr>
            <w:rStyle w:val="Hyperlink"/>
            <w:sz w:val="22"/>
          </w:rPr>
          <w:t>buyer contact telephone number</w:t>
        </w:r>
      </w:hyperlink>
      <w:r w:rsidR="000E47BF">
        <w:t xml:space="preserve"> to route messages to the appropriate</w:t>
      </w:r>
      <w:r w:rsidR="00BB23EF">
        <w:t xml:space="preserve"> person or team for</w:t>
      </w:r>
      <w:r w:rsidR="000E47BF">
        <w:t xml:space="preserve"> </w:t>
      </w:r>
      <w:r w:rsidR="00BB23EF">
        <w:t>approval</w:t>
      </w:r>
      <w:r w:rsidR="002B34CF">
        <w:t xml:space="preserve"> or receipting the supplied goods or services</w:t>
      </w:r>
      <w:r w:rsidR="000E47BF">
        <w:t xml:space="preserve">. </w:t>
      </w:r>
    </w:p>
    <w:p w14:paraId="4290C5CA" w14:textId="3EE08C1F" w:rsidR="00573898" w:rsidRDefault="005A1791" w:rsidP="00EE1375">
      <w:r>
        <w:t xml:space="preserve">Note that including the buyer contact email is required in most cases – see </w:t>
      </w:r>
      <w:hyperlink w:anchor="_8._Buyer_contact" w:history="1">
        <w:r w:rsidR="00352CAB" w:rsidRPr="007F03F5">
          <w:rPr>
            <w:rStyle w:val="Hyperlink"/>
            <w:sz w:val="22"/>
          </w:rPr>
          <w:t>4. Buyer contact email</w:t>
        </w:r>
      </w:hyperlink>
      <w:r>
        <w:t>.</w:t>
      </w:r>
    </w:p>
    <w:p w14:paraId="4A418B54" w14:textId="476C5003" w:rsidR="00EE1375" w:rsidRDefault="005F6F6C" w:rsidP="00EE1375">
      <w:pPr>
        <w:pStyle w:val="Heading2"/>
      </w:pPr>
      <w:r>
        <w:t>Conditional</w:t>
      </w:r>
    </w:p>
    <w:p w14:paraId="6F7A339B" w14:textId="21465942" w:rsidR="00EE1375" w:rsidRDefault="00EE1375" w:rsidP="00EE1375">
      <w:pPr>
        <w:pStyle w:val="Heading3"/>
      </w:pPr>
      <w:r>
        <w:t>1</w:t>
      </w:r>
      <w:r w:rsidR="009E6EC8">
        <w:t>6</w:t>
      </w:r>
      <w:r>
        <w:t>. Purchase order line reference</w:t>
      </w:r>
    </w:p>
    <w:p w14:paraId="6EB9705C" w14:textId="6F9AE7D5" w:rsidR="000A1EA2" w:rsidRDefault="00EE1375" w:rsidP="00EE1375">
      <w:r>
        <w:t>The Peppol invoice specification supports referencing to a PO line for each invoice line item to support PO line-level matching (</w:t>
      </w:r>
      <w:hyperlink r:id="rId58" w:history="1">
        <w:r w:rsidRPr="00EE1375">
          <w:rPr>
            <w:rStyle w:val="Hyperlink"/>
            <w:sz w:val="22"/>
          </w:rPr>
          <w:t>purchase order line reference</w:t>
        </w:r>
      </w:hyperlink>
      <w:r>
        <w:t>). This is important in some industries</w:t>
      </w:r>
      <w:r w:rsidR="007669D4">
        <w:t xml:space="preserve">, </w:t>
      </w:r>
      <w:r w:rsidR="00174257">
        <w:t>particularly where</w:t>
      </w:r>
      <w:r w:rsidR="00E528D8">
        <w:t xml:space="preserve"> purchase orders are heavily relied upon</w:t>
      </w:r>
      <w:r>
        <w:t>.</w:t>
      </w:r>
    </w:p>
    <w:p w14:paraId="74EE352A" w14:textId="62A64EC0" w:rsidR="0021778F" w:rsidRDefault="00452097" w:rsidP="00FC59E0">
      <w:pPr>
        <w:pStyle w:val="Heading3"/>
      </w:pPr>
      <w:r>
        <w:t>1</w:t>
      </w:r>
      <w:r w:rsidR="009E6EC8">
        <w:t>7</w:t>
      </w:r>
      <w:r>
        <w:t>. Buyer trading name</w:t>
      </w:r>
    </w:p>
    <w:p w14:paraId="38929DFC" w14:textId="54BA7DF7" w:rsidR="00737270" w:rsidRDefault="00BB560F" w:rsidP="00EE1375">
      <w:r>
        <w:t xml:space="preserve">Some buyers may </w:t>
      </w:r>
      <w:r w:rsidR="00FC59E0">
        <w:t xml:space="preserve">use the </w:t>
      </w:r>
      <w:hyperlink r:id="rId59" w:history="1">
        <w:r w:rsidR="00FC59E0" w:rsidRPr="00080631">
          <w:rPr>
            <w:rStyle w:val="Hyperlink"/>
            <w:sz w:val="22"/>
          </w:rPr>
          <w:t>buyer trading name</w:t>
        </w:r>
      </w:hyperlink>
      <w:r w:rsidR="0025192A">
        <w:t xml:space="preserve"> for internal processing</w:t>
      </w:r>
      <w:r w:rsidR="00EA3991">
        <w:t xml:space="preserve"> and verification</w:t>
      </w:r>
      <w:r w:rsidR="00BF4B9E">
        <w:t>, and sellers should be able to provide this when buyers request it.</w:t>
      </w:r>
    </w:p>
    <w:p w14:paraId="53B68A54" w14:textId="042C1EC1" w:rsidR="00452097" w:rsidRPr="00BD2B48" w:rsidRDefault="00737270" w:rsidP="00EE1375">
      <w:r>
        <w:rPr>
          <w:noProof/>
        </w:rPr>
        <w:drawing>
          <wp:inline distT="0" distB="0" distL="0" distR="0" wp14:anchorId="73C061E4" wp14:editId="215D9912">
            <wp:extent cx="252000" cy="252000"/>
            <wp:effectExtent l="0" t="0" r="0" b="0"/>
            <wp:docPr id="9494065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 cy="252000"/>
                    </a:xfrm>
                    <a:prstGeom prst="rect">
                      <a:avLst/>
                    </a:prstGeom>
                    <a:noFill/>
                    <a:ln>
                      <a:noFill/>
                    </a:ln>
                  </pic:spPr>
                </pic:pic>
              </a:graphicData>
            </a:graphic>
          </wp:inline>
        </w:drawing>
      </w:r>
      <w:r>
        <w:t xml:space="preserve"> T</w:t>
      </w:r>
      <w:r w:rsidR="004A5749">
        <w:t xml:space="preserve">his is different from </w:t>
      </w:r>
      <w:hyperlink r:id="rId60" w:history="1">
        <w:r w:rsidR="004A5749" w:rsidRPr="00737270">
          <w:rPr>
            <w:rStyle w:val="Hyperlink"/>
            <w:sz w:val="22"/>
          </w:rPr>
          <w:t>buyer name</w:t>
        </w:r>
      </w:hyperlink>
      <w:r w:rsidR="00CD1913">
        <w:t>, which is mandatory.</w:t>
      </w:r>
    </w:p>
    <w:sectPr w:rsidR="00452097" w:rsidRPr="00BD2B48" w:rsidSect="00BD2B48">
      <w:headerReference w:type="even" r:id="rId61"/>
      <w:headerReference w:type="default" r:id="rId62"/>
      <w:footerReference w:type="even" r:id="rId63"/>
      <w:footerReference w:type="default" r:id="rId64"/>
      <w:headerReference w:type="first" r:id="rId65"/>
      <w:footerReference w:type="first" r:id="rId66"/>
      <w:pgSz w:w="11906" w:h="16838" w:code="9"/>
      <w:pgMar w:top="1701" w:right="992" w:bottom="1418" w:left="992" w:header="397"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971A9" w14:textId="77777777" w:rsidR="0001194B" w:rsidRDefault="0001194B" w:rsidP="00732881">
      <w:r>
        <w:separator/>
      </w:r>
    </w:p>
  </w:endnote>
  <w:endnote w:type="continuationSeparator" w:id="0">
    <w:p w14:paraId="0B08F82D" w14:textId="77777777" w:rsidR="0001194B" w:rsidRDefault="0001194B" w:rsidP="00732881">
      <w:r>
        <w:continuationSeparator/>
      </w:r>
    </w:p>
  </w:endnote>
  <w:endnote w:type="continuationNotice" w:id="1">
    <w:p w14:paraId="279AB901" w14:textId="77777777" w:rsidR="0001194B" w:rsidRDefault="000119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ter">
    <w:panose1 w:val="020B0502030000000004"/>
    <w:charset w:val="00"/>
    <w:family w:val="swiss"/>
    <w:pitch w:val="variable"/>
    <w:sig w:usb0="E00002FF" w:usb1="1200A1FF" w:usb2="00000001" w:usb3="00000000" w:csb0="0000019F" w:csb1="00000000"/>
    <w:embedRegular r:id="rId1" w:fontKey="{22E1D2EC-85F0-4622-81DD-C4A61F5651C3}"/>
    <w:embedBold r:id="rId2" w:fontKey="{9F97A632-EF91-4876-88CE-99936E4BA1B6}"/>
    <w:embedItalic r:id="rId3" w:fontKey="{914C493E-E253-46B4-B8B2-DF78E4023425}"/>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embedRegular r:id="rId4" w:fontKey="{06B4C872-3AFB-49F4-8913-500D54620096}"/>
    <w:embedBold r:id="rId5" w:fontKey="{A8D93DCF-BC49-47AE-82C3-90886D4DBB24}"/>
    <w:embedItalic r:id="rId6" w:fontKey="{00D86253-9D98-4209-8C13-18E87472BA73}"/>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embedRegular r:id="rId7" w:fontKey="{CF6B2077-CD79-47EA-830A-AFB41A43251C}"/>
    <w:embedBold r:id="rId8" w:fontKey="{12A76D8E-F64A-4349-83CA-CA58B042410F}"/>
  </w:font>
  <w:font w:name="Montserrat Medium">
    <w:charset w:val="00"/>
    <w:family w:val="auto"/>
    <w:pitch w:val="variable"/>
    <w:sig w:usb0="2000020F" w:usb1="00000003" w:usb2="00000000" w:usb3="00000000" w:csb0="00000197" w:csb1="00000000"/>
    <w:embedRegular r:id="rId9" w:fontKey="{40866DCE-F397-4A91-B590-9F2CFCCF9784}"/>
  </w:font>
  <w:font w:name="Montserrat SemiBold">
    <w:charset w:val="00"/>
    <w:family w:val="auto"/>
    <w:pitch w:val="variable"/>
    <w:sig w:usb0="2000020F" w:usb1="00000003" w:usb2="00000000" w:usb3="00000000" w:csb0="00000197" w:csb1="00000000"/>
    <w:embedRegular r:id="rId10" w:fontKey="{CBB2E88B-0D66-435C-B988-99EDFFA3DF3F}"/>
  </w:font>
  <w:font w:name="Montserrat Light">
    <w:charset w:val="00"/>
    <w:family w:val="auto"/>
    <w:pitch w:val="variable"/>
    <w:sig w:usb0="2000020F" w:usb1="00000003" w:usb2="00000000" w:usb3="00000000" w:csb0="00000197" w:csb1="00000000"/>
    <w:embedRegular r:id="rId11" w:fontKey="{9CF9740D-F7E8-48E8-8714-6BCB12204BD1}"/>
  </w:font>
  <w:font w:name="Inter SemiBold">
    <w:panose1 w:val="020B0502030000000004"/>
    <w:charset w:val="00"/>
    <w:family w:val="swiss"/>
    <w:pitch w:val="variable"/>
    <w:sig w:usb0="E00002FF" w:usb1="1200A1FF" w:usb2="00000001" w:usb3="00000000" w:csb0="0000019F" w:csb1="00000000"/>
    <w:embedRegular r:id="rId12" w:fontKey="{B1149069-9867-4BAF-8B02-2D62DFCD612D}"/>
    <w:embedBold r:id="rId13" w:fontKey="{1F2AC0D5-3DBA-4BEB-9816-9ABE29537214}"/>
  </w:font>
  <w:font w:name="Segoe UI">
    <w:panose1 w:val="020B0502040204020203"/>
    <w:charset w:val="00"/>
    <w:family w:val="swiss"/>
    <w:pitch w:val="variable"/>
    <w:sig w:usb0="E4002EFF" w:usb1="C000E47F" w:usb2="00000009" w:usb3="00000000" w:csb0="000001FF" w:csb1="00000000"/>
    <w:embedRegular r:id="rId14" w:fontKey="{6D04E071-065D-40EA-BF2B-BE52478EF787}"/>
  </w:font>
  <w:font w:name="Calibri">
    <w:panose1 w:val="020F0502020204030204"/>
    <w:charset w:val="00"/>
    <w:family w:val="swiss"/>
    <w:pitch w:val="variable"/>
    <w:sig w:usb0="E4002EFF" w:usb1="C000247B" w:usb2="00000009" w:usb3="00000000" w:csb0="000001FF" w:csb1="00000000"/>
    <w:embedRegular r:id="rId15" w:fontKey="{21E87040-B69E-4923-AE6C-D3AE1AD4AE3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F1AAB" w14:textId="0CDBB5BC" w:rsidR="008743AC" w:rsidRDefault="008743AC">
    <w:pPr>
      <w:pStyle w:val="Footer"/>
    </w:pPr>
    <w:r>
      <w:rPr>
        <w:noProof/>
      </w:rPr>
      <mc:AlternateContent>
        <mc:Choice Requires="wps">
          <w:drawing>
            <wp:anchor distT="0" distB="0" distL="0" distR="0" simplePos="0" relativeHeight="251658249" behindDoc="0" locked="0" layoutInCell="1" allowOverlap="1" wp14:anchorId="63D7AFC2" wp14:editId="42857999">
              <wp:simplePos x="635" y="635"/>
              <wp:positionH relativeFrom="page">
                <wp:align>center</wp:align>
              </wp:positionH>
              <wp:positionV relativeFrom="page">
                <wp:align>bottom</wp:align>
              </wp:positionV>
              <wp:extent cx="457200" cy="409575"/>
              <wp:effectExtent l="0" t="0" r="0" b="0"/>
              <wp:wrapNone/>
              <wp:docPr id="1736134959"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7200" cy="409575"/>
                      </a:xfrm>
                      <a:prstGeom prst="rect">
                        <a:avLst/>
                      </a:prstGeom>
                      <a:noFill/>
                      <a:ln>
                        <a:noFill/>
                      </a:ln>
                    </wps:spPr>
                    <wps:txbx>
                      <w:txbxContent>
                        <w:p w14:paraId="1DCEB806" w14:textId="1E767C26"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3D7AFC2" id="_x0000_t202" coordsize="21600,21600" o:spt="202" path="m,l,21600r21600,l21600,xe">
              <v:stroke joinstyle="miter"/>
              <v:path gradientshapeok="t" o:connecttype="rect"/>
            </v:shapetype>
            <v:shape id="Text Box 5" o:spid="_x0000_s1028" type="#_x0000_t202" alt="OFFICIAL" style="position:absolute;margin-left:0;margin-top:0;width:36pt;height:32.25pt;z-index:25165824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" filled="f" stroked="f">
              <v:textbox style="mso-fit-shape-to-text:t" inset="0,0,0,15pt">
                <w:txbxContent>
                  <w:p w14:paraId="1DCEB806" w14:textId="1E767C26"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12C01" w14:textId="527C9045" w:rsidR="00B0303E" w:rsidRDefault="008743AC" w:rsidP="00B0303E">
    <w:r>
      <w:rPr>
        <w:noProof/>
      </w:rPr>
      <mc:AlternateContent>
        <mc:Choice Requires="wps">
          <w:drawing>
            <wp:anchor distT="0" distB="0" distL="0" distR="0" simplePos="0" relativeHeight="251658250" behindDoc="0" locked="0" layoutInCell="1" allowOverlap="1" wp14:anchorId="0FB77884" wp14:editId="05DB6645">
              <wp:simplePos x="635" y="635"/>
              <wp:positionH relativeFrom="page">
                <wp:align>center</wp:align>
              </wp:positionH>
              <wp:positionV relativeFrom="page">
                <wp:align>bottom</wp:align>
              </wp:positionV>
              <wp:extent cx="457200" cy="409575"/>
              <wp:effectExtent l="0" t="0" r="0" b="0"/>
              <wp:wrapNone/>
              <wp:docPr id="1069677450"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7200" cy="409575"/>
                      </a:xfrm>
                      <a:prstGeom prst="rect">
                        <a:avLst/>
                      </a:prstGeom>
                      <a:noFill/>
                      <a:ln>
                        <a:noFill/>
                      </a:ln>
                    </wps:spPr>
                    <wps:txbx>
                      <w:txbxContent>
                        <w:p w14:paraId="2F4CE96C" w14:textId="34A3AAC7"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77884" id="_x0000_t202" coordsize="21600,21600" o:spt="202" path="m,l,21600r21600,l21600,xe">
              <v:stroke joinstyle="miter"/>
              <v:path gradientshapeok="t" o:connecttype="rect"/>
            </v:shapetype>
            <v:shape id="Text Box 6" o:spid="_x0000_s1029" type="#_x0000_t202" alt="OFFICIAL" style="position:absolute;margin-left:0;margin-top:0;width:36pt;height:32.25pt;z-index:25165825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" filled="f" stroked="f">
              <v:textbox style="mso-fit-shape-to-text:t" inset="0,0,0,15pt">
                <w:txbxContent>
                  <w:p w14:paraId="2F4CE96C" w14:textId="34A3AAC7"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v:textbox>
              <w10:wrap anchorx="page" anchory="page"/>
            </v:shape>
          </w:pict>
        </mc:Fallback>
      </mc:AlternateContent>
    </w:r>
  </w:p>
  <w:tbl>
    <w:tblPr>
      <w:tblStyle w:val="LayoutGrid"/>
      <w:tblW w:w="5000" w:type="pct"/>
      <w:tblLook w:val="04A0" w:firstRow="1" w:lastRow="0" w:firstColumn="1" w:lastColumn="0" w:noHBand="0" w:noVBand="1"/>
    </w:tblPr>
    <w:tblGrid>
      <w:gridCol w:w="7230"/>
      <w:gridCol w:w="2692"/>
    </w:tblGrid>
    <w:tr w:rsidR="00B0303E" w14:paraId="4655D9D2" w14:textId="77777777">
      <w:trPr>
        <w:trHeight w:val="113"/>
      </w:trPr>
      <w:sdt>
        <w:sdtPr>
          <w:id w:val="1306209650"/>
          <w:comboBox>
            <w:listItem w:value="Choose an item."/>
            <w:listItem w:displayText="Internal" w:value="Internal"/>
            <w:listItem w:displayText="External" w:value="External"/>
          </w:comboBox>
        </w:sdtPr>
        <w:sdtContent>
          <w:tc>
            <w:tcPr>
              <w:tcW w:w="7230" w:type="dxa"/>
            </w:tcPr>
            <w:p w14:paraId="3711EE6B" w14:textId="0976F64E" w:rsidR="00B0303E" w:rsidRPr="00D02C7A" w:rsidRDefault="008E1630" w:rsidP="00B0303E">
              <w:pPr>
                <w:pStyle w:val="Footer"/>
              </w:pPr>
              <w:r>
                <w:t>official</w:t>
              </w:r>
            </w:p>
          </w:tc>
        </w:sdtContent>
      </w:sdt>
      <w:tc>
        <w:tcPr>
          <w:tcW w:w="2692" w:type="dxa"/>
        </w:tcPr>
        <w:p w14:paraId="45F4405C" w14:textId="77777777" w:rsidR="00B0303E" w:rsidRPr="00D35A09" w:rsidRDefault="00B0303E" w:rsidP="00B0303E">
          <w:pPr>
            <w:pStyle w:val="Footer"/>
            <w:jc w:val="right"/>
          </w:pPr>
          <w:r>
            <w:fldChar w:fldCharType="begin"/>
          </w:r>
          <w:r>
            <w:instrText xml:space="preserve"> PAGE  \* Arabic </w:instrText>
          </w:r>
          <w:r>
            <w:fldChar w:fldCharType="separate"/>
          </w:r>
          <w:r>
            <w:t>1</w:t>
          </w:r>
          <w:r>
            <w:fldChar w:fldCharType="end"/>
          </w:r>
        </w:p>
      </w:tc>
    </w:tr>
  </w:tbl>
  <w:p w14:paraId="6692234E" w14:textId="77777777" w:rsidR="00B0303E" w:rsidRPr="00424F48" w:rsidRDefault="00B0303E" w:rsidP="00B0303E">
    <w:pPr>
      <w:pStyle w:val="Footer"/>
      <w:spacing w:after="0" w:line="120" w:lineRule="atLeast"/>
      <w:rPr>
        <w:sz w:val="10"/>
        <w:szCs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84B8B" w14:textId="1D699AEB" w:rsidR="00B0303E" w:rsidRDefault="008743AC" w:rsidP="00B0303E">
    <w:r>
      <w:rPr>
        <w:noProof/>
      </w:rPr>
      <mc:AlternateContent>
        <mc:Choice Requires="wps">
          <w:drawing>
            <wp:anchor distT="0" distB="0" distL="0" distR="0" simplePos="0" relativeHeight="251658248" behindDoc="0" locked="0" layoutInCell="1" allowOverlap="1" wp14:anchorId="7768E6F6" wp14:editId="51575E78">
              <wp:simplePos x="635" y="635"/>
              <wp:positionH relativeFrom="page">
                <wp:align>center</wp:align>
              </wp:positionH>
              <wp:positionV relativeFrom="page">
                <wp:align>bottom</wp:align>
              </wp:positionV>
              <wp:extent cx="457200" cy="409575"/>
              <wp:effectExtent l="0" t="0" r="0" b="0"/>
              <wp:wrapNone/>
              <wp:docPr id="98560619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7200" cy="409575"/>
                      </a:xfrm>
                      <a:prstGeom prst="rect">
                        <a:avLst/>
                      </a:prstGeom>
                      <a:noFill/>
                      <a:ln>
                        <a:noFill/>
                      </a:ln>
                    </wps:spPr>
                    <wps:txbx>
                      <w:txbxContent>
                        <w:p w14:paraId="07DF3F16" w14:textId="1A83E791"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768E6F6" id="_x0000_t202" coordsize="21600,21600" o:spt="202" path="m,l,21600r21600,l21600,xe">
              <v:stroke joinstyle="miter"/>
              <v:path gradientshapeok="t" o:connecttype="rect"/>
            </v:shapetype>
            <v:shape id="Text Box 4" o:spid="_x0000_s1031" type="#_x0000_t202" alt="OFFICIAL" style="position:absolute;margin-left:0;margin-top:0;width:36pt;height:32.25pt;z-index:251658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" filled="f" stroked="f">
              <v:textbox style="mso-fit-shape-to-text:t" inset="0,0,0,15pt">
                <w:txbxContent>
                  <w:p w14:paraId="07DF3F16" w14:textId="1A83E791"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v:textbox>
              <w10:wrap anchorx="page" anchory="page"/>
            </v:shape>
          </w:pict>
        </mc:Fallback>
      </mc:AlternateContent>
    </w:r>
  </w:p>
  <w:tbl>
    <w:tblPr>
      <w:tblStyle w:val="LayoutGrid"/>
      <w:tblW w:w="5000" w:type="pct"/>
      <w:tblLook w:val="04A0" w:firstRow="1" w:lastRow="0" w:firstColumn="1" w:lastColumn="0" w:noHBand="0" w:noVBand="1"/>
    </w:tblPr>
    <w:tblGrid>
      <w:gridCol w:w="7230"/>
      <w:gridCol w:w="2692"/>
    </w:tblGrid>
    <w:tr w:rsidR="00B0303E" w14:paraId="41D150C6" w14:textId="77777777">
      <w:trPr>
        <w:trHeight w:val="113"/>
      </w:trPr>
      <w:sdt>
        <w:sdtPr>
          <w:id w:val="1112009545"/>
          <w:comboBox>
            <w:listItem w:value="Choose an item."/>
            <w:listItem w:displayText="Internal" w:value="Internal"/>
            <w:listItem w:displayText="External" w:value="External"/>
          </w:comboBox>
        </w:sdtPr>
        <w:sdtContent>
          <w:tc>
            <w:tcPr>
              <w:tcW w:w="7230" w:type="dxa"/>
            </w:tcPr>
            <w:p w14:paraId="2D16EF23" w14:textId="501987C7" w:rsidR="00B0303E" w:rsidRPr="00D02C7A" w:rsidRDefault="00BD2B48" w:rsidP="00B0303E">
              <w:pPr>
                <w:pStyle w:val="Footer"/>
              </w:pPr>
              <w:r>
                <w:t>official</w:t>
              </w:r>
            </w:p>
          </w:tc>
        </w:sdtContent>
      </w:sdt>
      <w:tc>
        <w:tcPr>
          <w:tcW w:w="2692" w:type="dxa"/>
        </w:tcPr>
        <w:p w14:paraId="63E0CACF" w14:textId="77777777" w:rsidR="00B0303E" w:rsidRPr="00D35A09" w:rsidRDefault="00B0303E" w:rsidP="00B0303E">
          <w:pPr>
            <w:pStyle w:val="Footer"/>
            <w:jc w:val="right"/>
          </w:pPr>
          <w:r>
            <w:fldChar w:fldCharType="begin"/>
          </w:r>
          <w:r>
            <w:instrText xml:space="preserve"> PAGE  \* Arabic </w:instrText>
          </w:r>
          <w:r>
            <w:fldChar w:fldCharType="separate"/>
          </w:r>
          <w:r>
            <w:t>1</w:t>
          </w:r>
          <w:r>
            <w:fldChar w:fldCharType="end"/>
          </w:r>
        </w:p>
      </w:tc>
    </w:tr>
  </w:tbl>
  <w:p w14:paraId="16149326" w14:textId="77777777" w:rsidR="00B0303E" w:rsidRPr="00424F48" w:rsidRDefault="00B0303E" w:rsidP="00B0303E">
    <w:pPr>
      <w:pStyle w:val="Footer"/>
      <w:spacing w:after="0" w:line="120" w:lineRule="atLeast"/>
      <w:rPr>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FB99F" w14:textId="77777777" w:rsidR="0001194B" w:rsidRPr="00671C25" w:rsidRDefault="0001194B" w:rsidP="00671C25">
      <w:pPr>
        <w:pStyle w:val="Footer"/>
      </w:pPr>
    </w:p>
  </w:footnote>
  <w:footnote w:type="continuationSeparator" w:id="0">
    <w:p w14:paraId="3BF4FC58" w14:textId="77777777" w:rsidR="0001194B" w:rsidRDefault="0001194B" w:rsidP="00732881">
      <w:r>
        <w:continuationSeparator/>
      </w:r>
    </w:p>
  </w:footnote>
  <w:footnote w:type="continuationNotice" w:id="1">
    <w:p w14:paraId="466B5739" w14:textId="77777777" w:rsidR="0001194B" w:rsidRDefault="0001194B">
      <w:pPr>
        <w:spacing w:after="0"/>
      </w:pPr>
    </w:p>
  </w:footnote>
  <w:footnote w:id="2">
    <w:p w14:paraId="4E4EE0EA" w14:textId="77777777" w:rsidR="006F1E0F" w:rsidRDefault="006F1E0F" w:rsidP="006F1E0F">
      <w:pPr>
        <w:pStyle w:val="FootnoteText"/>
      </w:pPr>
      <w:r>
        <w:rPr>
          <w:rStyle w:val="FootnoteReference"/>
        </w:rPr>
        <w:footnoteRef/>
      </w:r>
      <w:r>
        <w:t xml:space="preserve"> </w:t>
      </w:r>
      <w:r w:rsidRPr="002C3417">
        <w:t xml:space="preserve">The Peppol network operates in a 4-corner model in which corner 1 (C1) is the seller, C2 is the seller’s access point, C3 is the buyer’s access point and C4 is the buyer. </w:t>
      </w:r>
      <w:hyperlink r:id="rId1" w:anchor="ato-ThePeppolnetwork" w:history="1">
        <w:r w:rsidRPr="002C3417">
          <w:rPr>
            <w:rStyle w:val="Hyperlink"/>
            <w:sz w:val="16"/>
          </w:rPr>
          <w:t>Read more about the Peppol network</w:t>
        </w:r>
      </w:hyperlink>
      <w:r w:rsidRPr="002C3417">
        <w:t xml:space="preserve"> and the 4-corner model on the ATO website.</w:t>
      </w:r>
    </w:p>
  </w:footnote>
  <w:footnote w:id="3">
    <w:p w14:paraId="01FC5B61" w14:textId="1DF1162F" w:rsidR="002C3417" w:rsidRDefault="002C3417">
      <w:pPr>
        <w:pStyle w:val="FootnoteText"/>
      </w:pPr>
      <w:r>
        <w:rPr>
          <w:rStyle w:val="FootnoteReference"/>
        </w:rPr>
        <w:footnoteRef/>
      </w:r>
      <w:r>
        <w:t xml:space="preserve"> </w:t>
      </w:r>
      <w:r w:rsidRPr="002C3417">
        <w:t xml:space="preserve">Some buyers incorrectly use message level response (MLR) instead of </w:t>
      </w:r>
      <w:hyperlink r:id="rId2" w:history="1">
        <w:r w:rsidRPr="002C3417">
          <w:rPr>
            <w:rStyle w:val="Hyperlink"/>
            <w:sz w:val="16"/>
          </w:rPr>
          <w:t>invoice response</w:t>
        </w:r>
      </w:hyperlink>
      <w:r w:rsidRPr="002C3417">
        <w:t xml:space="preserve">. Invoice response ‘provides the Seller… with information about the status of his invoice or credit note and provides the Buyer… with efficient means for keeping the Seller informed’ (section </w:t>
      </w:r>
      <w:hyperlink r:id="rId3" w:anchor="principles" w:history="1">
        <w:r w:rsidRPr="008E1630">
          <w:rPr>
            <w:rStyle w:val="Hyperlink"/>
            <w:sz w:val="16"/>
          </w:rPr>
          <w:t>2.1 Invoice Response message in general</w:t>
        </w:r>
      </w:hyperlink>
      <w:r w:rsidRPr="002C3417">
        <w:t xml:space="preserve">). In contrast, ‘a key nature of [MLRs] is that they report on the message content on the basis of the technical specifications that apply’ (section </w:t>
      </w:r>
      <w:hyperlink r:id="rId4" w:anchor="message-level-response-message-in-general" w:history="1">
        <w:r w:rsidRPr="008E1630">
          <w:rPr>
            <w:rStyle w:val="Hyperlink"/>
            <w:sz w:val="16"/>
          </w:rPr>
          <w:t>2.1 Message Level Response message in general</w:t>
        </w:r>
      </w:hyperlink>
      <w:r w:rsidRPr="002C3417">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6B45" w14:textId="2322CB6F" w:rsidR="008743AC" w:rsidRDefault="008743AC">
    <w:pPr>
      <w:pStyle w:val="Header"/>
    </w:pPr>
    <w:r>
      <w:rPr>
        <w:noProof/>
      </w:rPr>
      <mc:AlternateContent>
        <mc:Choice Requires="wps">
          <w:drawing>
            <wp:anchor distT="0" distB="0" distL="0" distR="0" simplePos="0" relativeHeight="251658246" behindDoc="0" locked="0" layoutInCell="1" allowOverlap="1" wp14:anchorId="08E337F2" wp14:editId="2E8B55E9">
              <wp:simplePos x="635" y="635"/>
              <wp:positionH relativeFrom="page">
                <wp:align>center</wp:align>
              </wp:positionH>
              <wp:positionV relativeFrom="page">
                <wp:align>top</wp:align>
              </wp:positionV>
              <wp:extent cx="457200" cy="409575"/>
              <wp:effectExtent l="0" t="0" r="0" b="9525"/>
              <wp:wrapNone/>
              <wp:docPr id="1640489181"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7200" cy="409575"/>
                      </a:xfrm>
                      <a:prstGeom prst="rect">
                        <a:avLst/>
                      </a:prstGeom>
                      <a:noFill/>
                      <a:ln>
                        <a:noFill/>
                      </a:ln>
                    </wps:spPr>
                    <wps:txbx>
                      <w:txbxContent>
                        <w:p w14:paraId="36A2BAB4" w14:textId="1BE1551F"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8E337F2" id="_x0000_t202" coordsize="21600,21600" o:spt="202" path="m,l,21600r21600,l21600,xe">
              <v:stroke joinstyle="miter"/>
              <v:path gradientshapeok="t" o:connecttype="rect"/>
            </v:shapetype>
            <v:shape id="Text Box 2" o:spid="_x0000_s1026" type="#_x0000_t202" alt="OFFICIAL" style="position:absolute;margin-left:0;margin-top:0;width:36pt;height:32.25pt;z-index:25165824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" filled="f" stroked="f">
              <v:textbox style="mso-fit-shape-to-text:t" inset="0,15pt,0,0">
                <w:txbxContent>
                  <w:p w14:paraId="36A2BAB4" w14:textId="1BE1551F"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E5D2C" w14:textId="6733F228" w:rsidR="00BC05DA" w:rsidRDefault="008743AC">
    <w:r>
      <w:rPr>
        <w:noProof/>
      </w:rPr>
      <mc:AlternateContent>
        <mc:Choice Requires="wps">
          <w:drawing>
            <wp:anchor distT="0" distB="0" distL="0" distR="0" simplePos="0" relativeHeight="251658247" behindDoc="0" locked="0" layoutInCell="1" allowOverlap="1" wp14:anchorId="4EDDD088" wp14:editId="6A781045">
              <wp:simplePos x="635" y="635"/>
              <wp:positionH relativeFrom="page">
                <wp:align>center</wp:align>
              </wp:positionH>
              <wp:positionV relativeFrom="page">
                <wp:align>top</wp:align>
              </wp:positionV>
              <wp:extent cx="457200" cy="409575"/>
              <wp:effectExtent l="0" t="0" r="0" b="9525"/>
              <wp:wrapNone/>
              <wp:docPr id="615718690"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7200" cy="409575"/>
                      </a:xfrm>
                      <a:prstGeom prst="rect">
                        <a:avLst/>
                      </a:prstGeom>
                      <a:noFill/>
                      <a:ln>
                        <a:noFill/>
                      </a:ln>
                    </wps:spPr>
                    <wps:txbx>
                      <w:txbxContent>
                        <w:p w14:paraId="380075C7" w14:textId="04B33800"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EDDD088" id="_x0000_t202" coordsize="21600,21600" o:spt="202" path="m,l,21600r21600,l21600,xe">
              <v:stroke joinstyle="miter"/>
              <v:path gradientshapeok="t" o:connecttype="rect"/>
            </v:shapetype>
            <v:shape id="Text Box 3" o:spid="_x0000_s1027" type="#_x0000_t202" alt="OFFICIAL" style="position:absolute;margin-left:0;margin-top:0;width:36pt;height:32.25pt;z-index:251658247;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" filled="f" stroked="f">
              <v:textbox style="mso-fit-shape-to-text:t" inset="0,15pt,0,0">
                <w:txbxContent>
                  <w:p w14:paraId="380075C7" w14:textId="04B33800"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v:textbox>
              <w10:wrap anchorx="page" anchory="page"/>
            </v:shape>
          </w:pict>
        </mc:Fallback>
      </mc:AlternateContent>
    </w:r>
  </w:p>
  <w:tbl>
    <w:tblPr>
      <w:tblStyle w:val="LayoutGrid"/>
      <w:tblW w:w="5000" w:type="pct"/>
      <w:tblLayout w:type="fixed"/>
      <w:tblLook w:val="04A0" w:firstRow="1" w:lastRow="0" w:firstColumn="1" w:lastColumn="0" w:noHBand="0" w:noVBand="1"/>
    </w:tblPr>
    <w:tblGrid>
      <w:gridCol w:w="9922"/>
    </w:tblGrid>
    <w:tr w:rsidR="0040620B" w14:paraId="778BF115" w14:textId="77777777" w:rsidTr="00BC05DA">
      <w:trPr>
        <w:trHeight w:val="433"/>
      </w:trPr>
      <w:tc>
        <w:tcPr>
          <w:tcW w:w="9922" w:type="dxa"/>
        </w:tcPr>
        <w:p w14:paraId="72490D30" w14:textId="77777777" w:rsidR="0040620B" w:rsidRPr="00FF3FD4" w:rsidRDefault="0040620B" w:rsidP="00FF3FD4">
          <w:pPr>
            <w:pStyle w:val="Header"/>
            <w:jc w:val="right"/>
          </w:pPr>
          <w:bookmarkStart w:id="9" w:name="_Hlk94108151"/>
        </w:p>
      </w:tc>
    </w:tr>
  </w:tbl>
  <w:bookmarkEnd w:id="9"/>
  <w:p w14:paraId="4EAC9C34" w14:textId="77777777" w:rsidR="00C75707" w:rsidRPr="00DE1BCA" w:rsidRDefault="00AD19F3" w:rsidP="00DE1BCA">
    <w:pPr>
      <w:pStyle w:val="Header"/>
    </w:pPr>
    <w:r>
      <w:rPr>
        <w:noProof/>
      </w:rPr>
      <w:drawing>
        <wp:anchor distT="0" distB="0" distL="114300" distR="114300" simplePos="0" relativeHeight="251658241" behindDoc="1" locked="1" layoutInCell="1" allowOverlap="1" wp14:anchorId="1386195B" wp14:editId="1A87659E">
          <wp:simplePos x="0" y="0"/>
          <wp:positionH relativeFrom="page">
            <wp:align>right</wp:align>
          </wp:positionH>
          <wp:positionV relativeFrom="page">
            <wp:posOffset>0</wp:posOffset>
          </wp:positionV>
          <wp:extent cx="10724400" cy="140400"/>
          <wp:effectExtent l="0" t="0" r="127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Picture 2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0724400" cy="140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11F09" w14:textId="72B4A93D" w:rsidR="0002756E" w:rsidRPr="003D020B" w:rsidRDefault="008743AC" w:rsidP="00BD2B48">
    <w:r>
      <w:rPr>
        <w:noProof/>
        <w:lang w:eastAsia="en-AU"/>
      </w:rPr>
      <mc:AlternateContent>
        <mc:Choice Requires="wps">
          <w:drawing>
            <wp:anchor distT="0" distB="0" distL="0" distR="0" simplePos="0" relativeHeight="251658245" behindDoc="0" locked="0" layoutInCell="1" allowOverlap="1" wp14:anchorId="17CD8CD0" wp14:editId="5ABB4951">
              <wp:simplePos x="635" y="635"/>
              <wp:positionH relativeFrom="page">
                <wp:align>center</wp:align>
              </wp:positionH>
              <wp:positionV relativeFrom="page">
                <wp:align>top</wp:align>
              </wp:positionV>
              <wp:extent cx="457200" cy="409575"/>
              <wp:effectExtent l="0" t="0" r="0" b="9525"/>
              <wp:wrapNone/>
              <wp:docPr id="83352306"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7200" cy="409575"/>
                      </a:xfrm>
                      <a:prstGeom prst="rect">
                        <a:avLst/>
                      </a:prstGeom>
                      <a:noFill/>
                      <a:ln>
                        <a:noFill/>
                      </a:ln>
                    </wps:spPr>
                    <wps:txbx>
                      <w:txbxContent>
                        <w:p w14:paraId="7A2565A2" w14:textId="07B8E1CE"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7CD8CD0" id="_x0000_t202" coordsize="21600,21600" o:spt="202" path="m,l,21600r21600,l21600,xe">
              <v:stroke joinstyle="miter"/>
              <v:path gradientshapeok="t" o:connecttype="rect"/>
            </v:shapetype>
            <v:shape id="Text Box 1" o:spid="_x0000_s1030" type="#_x0000_t202" alt="OFFICIAL" style="position:absolute;margin-left:0;margin-top:0;width:36pt;height:32.25pt;z-index:25165824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" filled="f" stroked="f">
              <v:textbox style="mso-fit-shape-to-text:t" inset="0,15pt,0,0">
                <w:txbxContent>
                  <w:p w14:paraId="7A2565A2" w14:textId="07B8E1CE" w:rsidR="008743AC" w:rsidRPr="008743AC" w:rsidRDefault="008743AC" w:rsidP="008743AC">
                    <w:pPr>
                      <w:spacing w:after="0"/>
                      <w:rPr>
                        <w:rFonts w:ascii="Calibri" w:eastAsia="Calibri" w:hAnsi="Calibri" w:cs="Calibri"/>
                        <w:noProof/>
                        <w:color w:val="B40029"/>
                        <w:sz w:val="20"/>
                      </w:rPr>
                    </w:pPr>
                    <w:r w:rsidRPr="008743AC">
                      <w:rPr>
                        <w:rFonts w:ascii="Calibri" w:eastAsia="Calibri" w:hAnsi="Calibri" w:cs="Calibri"/>
                        <w:noProof/>
                        <w:color w:val="B40029"/>
                        <w:sz w:val="20"/>
                      </w:rPr>
                      <w:t>OFFICIAL</w:t>
                    </w:r>
                  </w:p>
                </w:txbxContent>
              </v:textbox>
              <w10:wrap anchorx="page" anchory="page"/>
            </v:shape>
          </w:pict>
        </mc:Fallback>
      </mc:AlternateContent>
    </w:r>
    <w:r w:rsidR="00BD2B48">
      <w:rPr>
        <w:noProof/>
        <w:lang w:eastAsia="en-AU"/>
      </w:rPr>
      <w:drawing>
        <wp:anchor distT="0" distB="0" distL="114300" distR="114300" simplePos="0" relativeHeight="251658243" behindDoc="0" locked="0" layoutInCell="1" allowOverlap="1" wp14:anchorId="06FAAEE8" wp14:editId="38EE78FA">
          <wp:simplePos x="0" y="0"/>
          <wp:positionH relativeFrom="margin">
            <wp:posOffset>-142875</wp:posOffset>
          </wp:positionH>
          <wp:positionV relativeFrom="paragraph">
            <wp:posOffset>238125</wp:posOffset>
          </wp:positionV>
          <wp:extent cx="2324100" cy="581660"/>
          <wp:effectExtent l="0" t="0" r="0" b="8890"/>
          <wp:wrapNone/>
          <wp:docPr id="1672764569" name="Picture 1672764569" descr="C:\Users\uct5k\Desktop\4x\Australian crest_rev@4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ct5k\Desktop\4x\Australian crest_rev@4x.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581660"/>
                  </a:xfrm>
                  <a:prstGeom prst="rect">
                    <a:avLst/>
                  </a:prstGeom>
                  <a:noFill/>
                  <a:ln>
                    <a:noFill/>
                  </a:ln>
                </pic:spPr>
              </pic:pic>
            </a:graphicData>
          </a:graphic>
          <wp14:sizeRelH relativeFrom="page">
            <wp14:pctWidth>0</wp14:pctWidth>
          </wp14:sizeRelH>
          <wp14:sizeRelV relativeFrom="page">
            <wp14:pctHeight>0</wp14:pctHeight>
          </wp14:sizeRelV>
        </wp:anchor>
      </w:drawing>
    </w:r>
    <w:r w:rsidR="00BD2B48" w:rsidRPr="00677B28">
      <w:rPr>
        <w:noProof/>
        <w:color w:val="auto"/>
        <w:lang w:eastAsia="en-AU"/>
      </w:rPr>
      <mc:AlternateContent>
        <mc:Choice Requires="wps">
          <w:drawing>
            <wp:anchor distT="0" distB="0" distL="114300" distR="114300" simplePos="0" relativeHeight="251658242" behindDoc="1" locked="0" layoutInCell="1" allowOverlap="1" wp14:anchorId="4E7DFB65" wp14:editId="3F4394A3">
              <wp:simplePos x="0" y="0"/>
              <wp:positionH relativeFrom="margin">
                <wp:posOffset>-344170</wp:posOffset>
              </wp:positionH>
              <wp:positionV relativeFrom="page">
                <wp:posOffset>314325</wp:posOffset>
              </wp:positionV>
              <wp:extent cx="6984000" cy="885825"/>
              <wp:effectExtent l="0" t="0" r="7620" b="9525"/>
              <wp:wrapNone/>
              <wp:docPr id="4" name="Rectangle 4"/>
              <wp:cNvGraphicFramePr/>
              <a:graphic xmlns:a="http://schemas.openxmlformats.org/drawingml/2006/main">
                <a:graphicData uri="http://schemas.microsoft.com/office/word/2010/wordprocessingShape">
                  <wps:wsp>
                    <wps:cNvSpPr/>
                    <wps:spPr>
                      <a:xfrm>
                        <a:off x="0" y="0"/>
                        <a:ext cx="6984000" cy="8858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14="http://schemas.microsoft.com/office/drawing/2010/main" xmlns:pic="http://schemas.openxmlformats.org/drawingml/2006/picture" xmlns:a="http://schemas.openxmlformats.org/drawingml/2006/main" xmlns:w16sdtfl="http://schemas.microsoft.com/office/word/2024/wordml/sdtformatlock" xmlns:w16du="http://schemas.microsoft.com/office/word/2023/wordml/word16du">
          <w:pict w14:anchorId="43D0B09D">
            <v:rect id="Rectangle 4" style="position:absolute;margin-left:-27.1pt;margin-top:24.75pt;width:549.9pt;height:69.75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spid="_x0000_s1026" fillcolor="black [3213]" stroked="f" strokeweight="1pt" w14:anchorId="5DA2166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">
              <w10:wrap anchorx="margin" anchory="page"/>
            </v:rect>
          </w:pict>
        </mc:Fallback>
      </mc:AlternateContent>
    </w:r>
    <w:r w:rsidR="00BD2B48">
      <w:rPr>
        <w:noProof/>
        <w:lang w:eastAsia="en-AU"/>
      </w:rPr>
      <w:drawing>
        <wp:anchor distT="0" distB="0" distL="114300" distR="114300" simplePos="0" relativeHeight="251658244" behindDoc="0" locked="0" layoutInCell="1" allowOverlap="1" wp14:anchorId="65078C68" wp14:editId="35296A00">
          <wp:simplePos x="0" y="0"/>
          <wp:positionH relativeFrom="column">
            <wp:posOffset>4219575</wp:posOffset>
          </wp:positionH>
          <wp:positionV relativeFrom="paragraph">
            <wp:posOffset>245745</wp:posOffset>
          </wp:positionV>
          <wp:extent cx="2188845" cy="582295"/>
          <wp:effectExtent l="0" t="0" r="1905" b="0"/>
          <wp:wrapNone/>
          <wp:docPr id="600604390" name="Picture 600604390" descr="C:\Users\uct5k\Desktop\4x\NewZealand crest_rev@4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ct5k\Desktop\4x\NewZealand crest_rev@4x.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88845" cy="582295"/>
                  </a:xfrm>
                  <a:prstGeom prst="rect">
                    <a:avLst/>
                  </a:prstGeom>
                  <a:noFill/>
                  <a:ln>
                    <a:noFill/>
                  </a:ln>
                </pic:spPr>
              </pic:pic>
            </a:graphicData>
          </a:graphic>
          <wp14:sizeRelH relativeFrom="page">
            <wp14:pctWidth>0</wp14:pctWidth>
          </wp14:sizeRelH>
          <wp14:sizeRelV relativeFrom="page">
            <wp14:pctHeight>0</wp14:pctHeight>
          </wp14:sizeRelV>
        </wp:anchor>
      </w:drawing>
    </w:r>
    <w:r w:rsidR="00BA77C6">
      <w:rPr>
        <w:noProof/>
      </w:rPr>
      <w:drawing>
        <wp:anchor distT="0" distB="0" distL="114300" distR="114300" simplePos="0" relativeHeight="251658240" behindDoc="1" locked="1" layoutInCell="1" allowOverlap="1" wp14:anchorId="575222A8" wp14:editId="4D320DE8">
          <wp:simplePos x="0" y="0"/>
          <wp:positionH relativeFrom="page">
            <wp:align>right</wp:align>
          </wp:positionH>
          <wp:positionV relativeFrom="page">
            <wp:posOffset>0</wp:posOffset>
          </wp:positionV>
          <wp:extent cx="10724400" cy="140400"/>
          <wp:effectExtent l="0" t="0" r="127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Picture 23">
                    <a:extLst>
                      <a:ext uri="{C183D7F6-B498-43B3-948B-1728B52AA6E4}">
                        <adec:decorative xmlns:adec="http://schemas.microsoft.com/office/drawing/2017/decorative" val="1"/>
                      </a:ext>
                    </a:extLst>
                  </pic:cNvPr>
                  <pic:cNvPicPr/>
                </pic:nvPicPr>
                <pic:blipFill>
                  <a:blip r:embed="rId3">
                    <a:extLst>
                      <a:ext uri="{28A0092B-C50C-407E-A947-70E740481C1C}">
                        <a14:useLocalDpi xmlns:a14="http://schemas.microsoft.com/office/drawing/2010/main" val="0"/>
                      </a:ext>
                    </a:extLst>
                  </a:blip>
                  <a:stretch>
                    <a:fillRect/>
                  </a:stretch>
                </pic:blipFill>
                <pic:spPr>
                  <a:xfrm>
                    <a:off x="0" y="0"/>
                    <a:ext cx="10724400" cy="14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168E2C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6252D8"/>
    <w:multiLevelType w:val="hybridMultilevel"/>
    <w:tmpl w:val="8CC600A8"/>
    <w:lvl w:ilvl="0" w:tplc="B8201AA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5E13407"/>
    <w:multiLevelType w:val="multilevel"/>
    <w:tmpl w:val="490E0C2C"/>
    <w:styleLink w:val="HaldonHeadings"/>
    <w:lvl w:ilvl="0">
      <w:start w:val="1"/>
      <w:numFmt w:val="decimal"/>
      <w:lvlText w:val="%1."/>
      <w:lvlJc w:val="left"/>
      <w:pPr>
        <w:ind w:left="397" w:hanging="397"/>
      </w:pPr>
      <w:rPr>
        <w:rFonts w:hint="default"/>
        <w:b/>
        <w:i w:val="0"/>
        <w:color w:val="3844CA" w:themeColor="accent1"/>
        <w:spacing w:val="0"/>
        <w:w w:val="100"/>
        <w:sz w:val="32"/>
      </w:rPr>
    </w:lvl>
    <w:lvl w:ilvl="1">
      <w:start w:val="1"/>
      <w:numFmt w:val="decimal"/>
      <w:lvlText w:val="%1.%2"/>
      <w:lvlJc w:val="left"/>
      <w:pPr>
        <w:ind w:left="680" w:hanging="680"/>
      </w:pPr>
      <w:rPr>
        <w:rFonts w:hint="default"/>
        <w:b/>
        <w:i w:val="0"/>
        <w:color w:val="169985" w:themeColor="accent5"/>
        <w:spacing w:val="0"/>
        <w:w w:val="100"/>
        <w:sz w:val="30"/>
      </w:rPr>
    </w:lvl>
    <w:lvl w:ilvl="2">
      <w:start w:val="1"/>
      <w:numFmt w:val="decimal"/>
      <w:lvlText w:val="%1.%2.%3"/>
      <w:lvlJc w:val="left"/>
      <w:pPr>
        <w:ind w:left="964" w:hanging="964"/>
      </w:pPr>
      <w:rPr>
        <w:rFonts w:hint="default"/>
        <w:b/>
        <w:i w:val="0"/>
        <w:color w:val="169985" w:themeColor="accent5"/>
        <w:spacing w:val="0"/>
        <w:w w:val="100"/>
        <w:sz w:val="26"/>
      </w:rPr>
    </w:lvl>
    <w:lvl w:ilvl="3">
      <w:start w:val="1"/>
      <w:numFmt w:val="decimal"/>
      <w:lvlText w:val="%1.%2.%3.%4"/>
      <w:lvlJc w:val="left"/>
      <w:pPr>
        <w:ind w:left="964" w:hanging="964"/>
      </w:pPr>
      <w:rPr>
        <w:rFonts w:hint="default"/>
        <w:b/>
        <w:i w:val="0"/>
        <w:color w:val="169985" w:themeColor="accent5"/>
        <w:spacing w:val="0"/>
        <w:w w:val="100"/>
        <w:sz w:val="24"/>
      </w:rPr>
    </w:lvl>
    <w:lvl w:ilvl="4">
      <w:start w:val="1"/>
      <w:numFmt w:val="decimal"/>
      <w:pStyle w:val="Heading5Numbered"/>
      <w:lvlText w:val="%1.%2.%3.%4.%5"/>
      <w:lvlJc w:val="left"/>
      <w:pPr>
        <w:ind w:left="1418" w:hanging="1418"/>
      </w:pPr>
      <w:rPr>
        <w:rFonts w:hint="default"/>
        <w:b w:val="0"/>
        <w:i w:val="0"/>
        <w:color w:val="3C3D41" w:themeColor="text2"/>
        <w:sz w:val="24"/>
      </w:rPr>
    </w:lvl>
    <w:lvl w:ilvl="5">
      <w:start w:val="1"/>
      <w:numFmt w:val="decimal"/>
      <w:pStyle w:val="Heading6Numbered"/>
      <w:lvlText w:val="%1.%2.%3.%4.%5.%6"/>
      <w:lvlJc w:val="left"/>
      <w:pPr>
        <w:ind w:left="1701" w:hanging="1701"/>
      </w:pPr>
      <w:rPr>
        <w:rFonts w:hint="default"/>
        <w:b w:val="0"/>
        <w:i/>
        <w:color w:val="3C3D41" w:themeColor="text2"/>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07A9053D"/>
    <w:multiLevelType w:val="hybridMultilevel"/>
    <w:tmpl w:val="B84813F4"/>
    <w:lvl w:ilvl="0" w:tplc="D55CB0E6">
      <w:start w:val="1"/>
      <w:numFmt w:val="bullet"/>
      <w:pStyle w:val="TableBullet"/>
      <w:lvlText w:val="•"/>
      <w:lvlJc w:val="left"/>
      <w:pPr>
        <w:ind w:left="360" w:hanging="360"/>
      </w:pPr>
      <w:rPr>
        <w:rFonts w:ascii="Arial" w:hAnsi="Arial" w:hint="default"/>
        <w:b w:val="0"/>
        <w:bCs w:val="0"/>
        <w:i w:val="0"/>
        <w:iCs w:val="0"/>
        <w:caps w:val="0"/>
        <w:strike w:val="0"/>
        <w:dstrike w:val="0"/>
        <w:vanish w:val="0"/>
        <w:color w:val="3844CA" w:themeColor="background2"/>
        <w:spacing w:val="0"/>
        <w:kern w:val="0"/>
        <w:position w:val="0"/>
        <w:sz w:val="26"/>
        <w:u w:val="none" w:color="000000" w:themeColor="text1"/>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8BE0FC7"/>
    <w:multiLevelType w:val="multilevel"/>
    <w:tmpl w:val="0FB0110E"/>
    <w:styleLink w:val="ATONumbers"/>
    <w:lvl w:ilvl="0">
      <w:start w:val="1"/>
      <w:numFmt w:val="decimal"/>
      <w:pStyle w:val="ListNumber"/>
      <w:lvlText w:val="%1."/>
      <w:lvlJc w:val="left"/>
      <w:pPr>
        <w:ind w:left="340" w:hanging="340"/>
      </w:pPr>
      <w:rPr>
        <w:rFonts w:asciiTheme="minorHAnsi" w:hAnsiTheme="minorHAnsi" w:hint="default"/>
        <w:color w:val="3844CA" w:themeColor="accent1"/>
      </w:rPr>
    </w:lvl>
    <w:lvl w:ilvl="1">
      <w:start w:val="1"/>
      <w:numFmt w:val="lowerLetter"/>
      <w:pStyle w:val="ListNumber2"/>
      <w:lvlText w:val="%2."/>
      <w:lvlJc w:val="left"/>
      <w:pPr>
        <w:ind w:left="680" w:hanging="340"/>
      </w:pPr>
      <w:rPr>
        <w:rFonts w:asciiTheme="minorHAnsi" w:hAnsiTheme="minorHAnsi" w:hint="default"/>
        <w:color w:val="3844CA" w:themeColor="accent1"/>
      </w:rPr>
    </w:lvl>
    <w:lvl w:ilvl="2">
      <w:start w:val="1"/>
      <w:numFmt w:val="lowerRoman"/>
      <w:pStyle w:val="ListNumber3"/>
      <w:lvlText w:val="%3."/>
      <w:lvlJc w:val="left"/>
      <w:pPr>
        <w:ind w:left="1020" w:hanging="340"/>
      </w:pPr>
      <w:rPr>
        <w:rFonts w:asciiTheme="minorHAnsi" w:hAnsiTheme="minorHAnsi" w:hint="default"/>
        <w:color w:val="3844CA"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lowerRoman"/>
      <w:lvlText w:val="(%6)"/>
      <w:lvlJc w:val="lef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5" w15:restartNumberingAfterBreak="0">
    <w:nsid w:val="0F090B5C"/>
    <w:multiLevelType w:val="multilevel"/>
    <w:tmpl w:val="7F229C78"/>
    <w:styleLink w:val="ATOBullets"/>
    <w:lvl w:ilvl="0">
      <w:start w:val="1"/>
      <w:numFmt w:val="bullet"/>
      <w:lvlText w:val="•"/>
      <w:lvlJc w:val="left"/>
      <w:pPr>
        <w:ind w:left="340" w:hanging="340"/>
      </w:pPr>
      <w:rPr>
        <w:rFonts w:ascii="Arial" w:hAnsi="Arial" w:hint="default"/>
        <w:color w:val="3844CA" w:themeColor="accent1"/>
        <w:sz w:val="26"/>
      </w:rPr>
    </w:lvl>
    <w:lvl w:ilvl="1">
      <w:start w:val="1"/>
      <w:numFmt w:val="bullet"/>
      <w:pStyle w:val="ListBullet2"/>
      <w:lvlText w:val="–"/>
      <w:lvlJc w:val="left"/>
      <w:pPr>
        <w:ind w:left="680" w:hanging="340"/>
      </w:pPr>
      <w:rPr>
        <w:rFonts w:ascii="Arial" w:hAnsi="Arial" w:hint="default"/>
        <w:color w:val="3844CA" w:themeColor="accent1"/>
        <w:sz w:val="20"/>
      </w:rPr>
    </w:lvl>
    <w:lvl w:ilvl="2">
      <w:start w:val="1"/>
      <w:numFmt w:val="bullet"/>
      <w:pStyle w:val="ListBullet3"/>
      <w:lvlText w:val="○"/>
      <w:lvlJc w:val="left"/>
      <w:pPr>
        <w:ind w:left="1020" w:hanging="340"/>
      </w:pPr>
      <w:rPr>
        <w:rFonts w:ascii="Arial" w:hAnsi="Arial" w:hint="default"/>
        <w:color w:val="3844CA" w:themeColor="accent1"/>
        <w:sz w:val="18"/>
      </w:rPr>
    </w:lvl>
    <w:lvl w:ilvl="3">
      <w:start w:val="1"/>
      <w:numFmt w:val="bullet"/>
      <w:lvlText w:val=""/>
      <w:lvlJc w:val="left"/>
      <w:pPr>
        <w:tabs>
          <w:tab w:val="num" w:pos="1431"/>
        </w:tabs>
        <w:ind w:left="1360" w:hanging="340"/>
      </w:pPr>
      <w:rPr>
        <w:rFonts w:ascii="Symbol" w:hAnsi="Symbol" w:hint="default"/>
      </w:rPr>
    </w:lvl>
    <w:lvl w:ilvl="4">
      <w:start w:val="1"/>
      <w:numFmt w:val="bullet"/>
      <w:lvlText w:val="o"/>
      <w:lvlJc w:val="left"/>
      <w:pPr>
        <w:tabs>
          <w:tab w:val="num" w:pos="1788"/>
        </w:tabs>
        <w:ind w:left="1700" w:hanging="340"/>
      </w:pPr>
      <w:rPr>
        <w:rFonts w:ascii="Courier New" w:hAnsi="Courier New" w:cs="Courier New" w:hint="default"/>
      </w:rPr>
    </w:lvl>
    <w:lvl w:ilvl="5">
      <w:start w:val="1"/>
      <w:numFmt w:val="bullet"/>
      <w:lvlText w:val=""/>
      <w:lvlJc w:val="left"/>
      <w:pPr>
        <w:tabs>
          <w:tab w:val="num" w:pos="2145"/>
        </w:tabs>
        <w:ind w:left="2040" w:hanging="340"/>
      </w:pPr>
      <w:rPr>
        <w:rFonts w:ascii="Wingdings" w:hAnsi="Wingdings" w:hint="default"/>
      </w:rPr>
    </w:lvl>
    <w:lvl w:ilvl="6">
      <w:start w:val="1"/>
      <w:numFmt w:val="bullet"/>
      <w:lvlText w:val=""/>
      <w:lvlJc w:val="left"/>
      <w:pPr>
        <w:tabs>
          <w:tab w:val="num" w:pos="2502"/>
        </w:tabs>
        <w:ind w:left="2380" w:hanging="340"/>
      </w:pPr>
      <w:rPr>
        <w:rFonts w:ascii="Symbol" w:hAnsi="Symbol" w:hint="default"/>
      </w:rPr>
    </w:lvl>
    <w:lvl w:ilvl="7">
      <w:start w:val="1"/>
      <w:numFmt w:val="bullet"/>
      <w:lvlText w:val="o"/>
      <w:lvlJc w:val="left"/>
      <w:pPr>
        <w:tabs>
          <w:tab w:val="num" w:pos="2859"/>
        </w:tabs>
        <w:ind w:left="2720" w:hanging="340"/>
      </w:pPr>
      <w:rPr>
        <w:rFonts w:ascii="Courier New" w:hAnsi="Courier New" w:cs="Courier New" w:hint="default"/>
      </w:rPr>
    </w:lvl>
    <w:lvl w:ilvl="8">
      <w:start w:val="1"/>
      <w:numFmt w:val="bullet"/>
      <w:lvlText w:val=""/>
      <w:lvlJc w:val="left"/>
      <w:pPr>
        <w:tabs>
          <w:tab w:val="num" w:pos="3216"/>
        </w:tabs>
        <w:ind w:left="3060" w:hanging="340"/>
      </w:pPr>
      <w:rPr>
        <w:rFonts w:ascii="Wingdings" w:hAnsi="Wingdings" w:hint="default"/>
      </w:rPr>
    </w:lvl>
  </w:abstractNum>
  <w:abstractNum w:abstractNumId="6" w15:restartNumberingAfterBreak="0">
    <w:nsid w:val="13E15674"/>
    <w:multiLevelType w:val="hybridMultilevel"/>
    <w:tmpl w:val="4DFADBB8"/>
    <w:lvl w:ilvl="0" w:tplc="9E162028">
      <w:start w:val="1"/>
      <w:numFmt w:val="bullet"/>
      <w:lvlText w:val="•"/>
      <w:lvlJc w:val="left"/>
      <w:pPr>
        <w:tabs>
          <w:tab w:val="num" w:pos="340"/>
        </w:tabs>
        <w:ind w:left="340" w:hanging="340"/>
      </w:pPr>
      <w:rPr>
        <w:rFonts w:ascii="Arial" w:hAnsi="Arial" w:hint="default"/>
        <w:color w:val="3844CA"/>
        <w:sz w:val="26"/>
        <w:szCs w:val="26"/>
      </w:rPr>
    </w:lvl>
    <w:lvl w:ilvl="1" w:tplc="9A44BBEE">
      <w:start w:val="1"/>
      <w:numFmt w:val="bullet"/>
      <w:lvlText w:val="–"/>
      <w:lvlJc w:val="left"/>
      <w:pPr>
        <w:tabs>
          <w:tab w:val="num" w:pos="680"/>
        </w:tabs>
        <w:ind w:left="680" w:hanging="340"/>
      </w:pPr>
      <w:rPr>
        <w:rFonts w:ascii="Arial" w:hAnsi="Arial" w:cs="Arial" w:hint="default"/>
        <w:color w:val="3844CA"/>
      </w:rPr>
    </w:lvl>
    <w:lvl w:ilvl="2" w:tplc="8F0099BC">
      <w:start w:val="1"/>
      <w:numFmt w:val="bullet"/>
      <w:pStyle w:val="ListParagraph"/>
      <w:lvlText w:val="○"/>
      <w:lvlJc w:val="left"/>
      <w:pPr>
        <w:tabs>
          <w:tab w:val="num" w:pos="1021"/>
        </w:tabs>
        <w:ind w:left="1021" w:hanging="341"/>
      </w:pPr>
      <w:rPr>
        <w:rFonts w:ascii="Arial" w:hAnsi="Arial" w:hint="default"/>
        <w:b w:val="0"/>
        <w:bCs w:val="0"/>
        <w:color w:val="3844CA" w:themeColor="accent1"/>
        <w:sz w:val="18"/>
        <w:szCs w:val="18"/>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498112A"/>
    <w:multiLevelType w:val="multilevel"/>
    <w:tmpl w:val="7F229C78"/>
    <w:numStyleLink w:val="ATOBullets"/>
  </w:abstractNum>
  <w:abstractNum w:abstractNumId="8" w15:restartNumberingAfterBreak="0">
    <w:nsid w:val="2A6937F4"/>
    <w:multiLevelType w:val="multilevel"/>
    <w:tmpl w:val="7C40172C"/>
    <w:styleLink w:val="ATOHeadings"/>
    <w:lvl w:ilvl="0">
      <w:start w:val="1"/>
      <w:numFmt w:val="decimal"/>
      <w:pStyle w:val="Heading1Numbered"/>
      <w:lvlText w:val="%1"/>
      <w:lvlJc w:val="left"/>
      <w:pPr>
        <w:ind w:left="851" w:hanging="851"/>
      </w:pPr>
      <w:rPr>
        <w:rFonts w:hint="default"/>
      </w:rPr>
    </w:lvl>
    <w:lvl w:ilvl="1">
      <w:start w:val="1"/>
      <w:numFmt w:val="decimal"/>
      <w:pStyle w:val="Heading2Numbered"/>
      <w:lvlText w:val="%1.%2"/>
      <w:lvlJc w:val="left"/>
      <w:pPr>
        <w:ind w:left="851" w:hanging="851"/>
      </w:pPr>
      <w:rPr>
        <w:rFonts w:hint="default"/>
      </w:rPr>
    </w:lvl>
    <w:lvl w:ilvl="2">
      <w:start w:val="1"/>
      <w:numFmt w:val="decimal"/>
      <w:pStyle w:val="Heading3Numbered"/>
      <w:lvlText w:val="%1.%2.%3"/>
      <w:lvlJc w:val="left"/>
      <w:pPr>
        <w:ind w:left="851" w:hanging="851"/>
      </w:pPr>
      <w:rPr>
        <w:rFonts w:hint="default"/>
      </w:rPr>
    </w:lvl>
    <w:lvl w:ilvl="3">
      <w:start w:val="1"/>
      <w:numFmt w:val="decimal"/>
      <w:pStyle w:val="Heading4Numbered"/>
      <w:lvlText w:val="%1.%2.%3.%4"/>
      <w:lvlJc w:val="left"/>
      <w:pPr>
        <w:ind w:left="851" w:hanging="851"/>
      </w:pPr>
      <w:rPr>
        <w:rFonts w:asciiTheme="minorHAnsi" w:hAnsiTheme="minorHAnsi" w:hint="default"/>
      </w:rPr>
    </w:lvl>
    <w:lvl w:ilvl="4">
      <w:start w:val="1"/>
      <w:numFmt w:val="lowerLetter"/>
      <w:lvlText w:val="(%5)"/>
      <w:lvlJc w:val="left"/>
      <w:pPr>
        <w:ind w:left="851" w:hanging="851"/>
      </w:pPr>
      <w:rPr>
        <w:rFonts w:hint="default"/>
      </w:rPr>
    </w:lvl>
    <w:lvl w:ilvl="5">
      <w:start w:val="1"/>
      <w:numFmt w:val="lowerRoman"/>
      <w:lvlText w:val="(%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abstractNum w:abstractNumId="9" w15:restartNumberingAfterBreak="0">
    <w:nsid w:val="2D89204B"/>
    <w:multiLevelType w:val="hybridMultilevel"/>
    <w:tmpl w:val="19E83DF6"/>
    <w:lvl w:ilvl="0" w:tplc="967A4F32">
      <w:start w:val="1"/>
      <w:numFmt w:val="bullet"/>
      <w:pStyle w:val="Bulletedlist2"/>
      <w:lvlText w:val=""/>
      <w:lvlJc w:val="left"/>
      <w:pPr>
        <w:ind w:left="1004" w:hanging="360"/>
      </w:pPr>
      <w:rPr>
        <w:rFonts w:ascii="Symbol" w:hAnsi="Symbol" w:hint="default"/>
        <w:color w:val="3844CA" w:themeColor="background2"/>
      </w:rPr>
    </w:lvl>
    <w:lvl w:ilvl="1" w:tplc="FFFFFFFF">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10" w15:restartNumberingAfterBreak="0">
    <w:nsid w:val="34805F22"/>
    <w:multiLevelType w:val="hybridMultilevel"/>
    <w:tmpl w:val="CE2E46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43EB5058"/>
    <w:multiLevelType w:val="multilevel"/>
    <w:tmpl w:val="490E0C2C"/>
    <w:numStyleLink w:val="HaldonHeadings"/>
  </w:abstractNum>
  <w:abstractNum w:abstractNumId="12" w15:restartNumberingAfterBreak="0">
    <w:nsid w:val="44245E2C"/>
    <w:multiLevelType w:val="multilevel"/>
    <w:tmpl w:val="0FB0110E"/>
    <w:numStyleLink w:val="ATONumbers"/>
  </w:abstractNum>
  <w:abstractNum w:abstractNumId="13" w15:restartNumberingAfterBreak="0">
    <w:nsid w:val="4E165694"/>
    <w:multiLevelType w:val="multilevel"/>
    <w:tmpl w:val="435A2E34"/>
    <w:styleLink w:val="ATOIntroBullets"/>
    <w:lvl w:ilvl="0">
      <w:start w:val="1"/>
      <w:numFmt w:val="bullet"/>
      <w:pStyle w:val="IntroBullet1"/>
      <w:lvlText w:val="•"/>
      <w:lvlJc w:val="left"/>
      <w:pPr>
        <w:ind w:left="340" w:hanging="340"/>
      </w:pPr>
      <w:rPr>
        <w:rFonts w:ascii="Arial" w:hAnsi="Arial" w:hint="default"/>
        <w:color w:val="3844CA" w:themeColor="accent1"/>
        <w:sz w:val="28"/>
      </w:rPr>
    </w:lvl>
    <w:lvl w:ilvl="1">
      <w:start w:val="1"/>
      <w:numFmt w:val="bullet"/>
      <w:pStyle w:val="IntroBullet2"/>
      <w:lvlText w:val="–"/>
      <w:lvlJc w:val="left"/>
      <w:pPr>
        <w:ind w:left="680" w:hanging="340"/>
      </w:pPr>
      <w:rPr>
        <w:rFonts w:ascii="Arial" w:hAnsi="Arial" w:hint="default"/>
        <w:color w:val="3844CA" w:themeColor="accent1"/>
        <w:sz w:val="24"/>
      </w:rPr>
    </w:lvl>
    <w:lvl w:ilvl="2">
      <w:start w:val="1"/>
      <w:numFmt w:val="bullet"/>
      <w:pStyle w:val="IntroBullet3"/>
      <w:lvlText w:val="○"/>
      <w:lvlJc w:val="left"/>
      <w:pPr>
        <w:ind w:left="1020" w:hanging="340"/>
      </w:pPr>
      <w:rPr>
        <w:rFonts w:ascii="Arial" w:hAnsi="Arial" w:hint="default"/>
        <w:color w:val="3844CA" w:themeColor="accent1"/>
        <w:sz w:val="20"/>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lowerRoman"/>
      <w:lvlText w:val="(%6)"/>
      <w:lvlJc w:val="lef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14" w15:restartNumberingAfterBreak="0">
    <w:nsid w:val="601A08BD"/>
    <w:multiLevelType w:val="multilevel"/>
    <w:tmpl w:val="435A2E34"/>
    <w:numStyleLink w:val="ATOIntroBullets"/>
  </w:abstractNum>
  <w:abstractNum w:abstractNumId="15" w15:restartNumberingAfterBreak="0">
    <w:nsid w:val="62D00D8C"/>
    <w:multiLevelType w:val="hybridMultilevel"/>
    <w:tmpl w:val="BB60C94A"/>
    <w:lvl w:ilvl="0" w:tplc="0302B2E8">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num w:numId="1" w16cid:durableId="2022244517">
    <w:abstractNumId w:val="2"/>
  </w:num>
  <w:num w:numId="2" w16cid:durableId="198395854">
    <w:abstractNumId w:val="11"/>
  </w:num>
  <w:num w:numId="3" w16cid:durableId="1843472747">
    <w:abstractNumId w:val="5"/>
  </w:num>
  <w:num w:numId="4" w16cid:durableId="1943025970">
    <w:abstractNumId w:val="8"/>
  </w:num>
  <w:num w:numId="5" w16cid:durableId="970862650">
    <w:abstractNumId w:val="13"/>
  </w:num>
  <w:num w:numId="6" w16cid:durableId="1934049038">
    <w:abstractNumId w:val="4"/>
  </w:num>
  <w:num w:numId="7" w16cid:durableId="553278271">
    <w:abstractNumId w:val="7"/>
  </w:num>
  <w:num w:numId="8" w16cid:durableId="146866317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30313031">
    <w:abstractNumId w:val="1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308014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888776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9733430">
    <w:abstractNumId w:val="14"/>
  </w:num>
  <w:num w:numId="13" w16cid:durableId="1340768229">
    <w:abstractNumId w:val="7"/>
  </w:num>
  <w:num w:numId="14" w16cid:durableId="848298156">
    <w:abstractNumId w:val="12"/>
  </w:num>
  <w:num w:numId="15" w16cid:durableId="1521821963">
    <w:abstractNumId w:val="3"/>
  </w:num>
  <w:num w:numId="16" w16cid:durableId="729768609">
    <w:abstractNumId w:val="6"/>
  </w:num>
  <w:num w:numId="17" w16cid:durableId="1753971385">
    <w:abstractNumId w:val="8"/>
  </w:num>
  <w:num w:numId="18" w16cid:durableId="78985834">
    <w:abstractNumId w:val="10"/>
  </w:num>
  <w:num w:numId="19" w16cid:durableId="933052188">
    <w:abstractNumId w:val="1"/>
  </w:num>
  <w:num w:numId="20" w16cid:durableId="166099601">
    <w:abstractNumId w:val="15"/>
  </w:num>
  <w:num w:numId="21" w16cid:durableId="5806760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18394642">
    <w:abstractNumId w:val="0"/>
  </w:num>
  <w:num w:numId="23" w16cid:durableId="658579634">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TrueTypeFonts/>
  <w:proofState w:spelling="clean"/>
  <w:stylePaneFormatFilter w:val="7404" w:allStyles="0" w:customStyles="0" w:latentStyles="1" w:stylesInUse="0" w:headingStyles="0" w:numberingStyles="0" w:tableStyles="0" w:directFormattingOnRuns="0" w:directFormattingOnParagraphs="0" w:directFormattingOnNumbering="1" w:directFormattingOnTables="0" w:clearFormatting="1" w:top3HeadingStyles="1" w:visibleStyles="1"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ezMLQwMzGzNDUzMjVX0lEKTi0uzszPAykwqQUAhw8a7CwAAAA="/>
  </w:docVars>
  <w:rsids>
    <w:rsidRoot w:val="00BD2B48"/>
    <w:rsid w:val="00001649"/>
    <w:rsid w:val="00001F9F"/>
    <w:rsid w:val="00002106"/>
    <w:rsid w:val="00002ABD"/>
    <w:rsid w:val="0000380E"/>
    <w:rsid w:val="00003FE5"/>
    <w:rsid w:val="000053F4"/>
    <w:rsid w:val="00006AFA"/>
    <w:rsid w:val="00006F99"/>
    <w:rsid w:val="0000723F"/>
    <w:rsid w:val="0001194B"/>
    <w:rsid w:val="00014FD6"/>
    <w:rsid w:val="00016BFA"/>
    <w:rsid w:val="00021467"/>
    <w:rsid w:val="0002244F"/>
    <w:rsid w:val="00024EB7"/>
    <w:rsid w:val="00026675"/>
    <w:rsid w:val="0002697F"/>
    <w:rsid w:val="0002756E"/>
    <w:rsid w:val="0003535D"/>
    <w:rsid w:val="00040081"/>
    <w:rsid w:val="0004384F"/>
    <w:rsid w:val="000442B7"/>
    <w:rsid w:val="00044846"/>
    <w:rsid w:val="000452FF"/>
    <w:rsid w:val="00047849"/>
    <w:rsid w:val="00047D56"/>
    <w:rsid w:val="000519C4"/>
    <w:rsid w:val="000569AB"/>
    <w:rsid w:val="0005798A"/>
    <w:rsid w:val="00060894"/>
    <w:rsid w:val="00060A13"/>
    <w:rsid w:val="00070889"/>
    <w:rsid w:val="00070DC9"/>
    <w:rsid w:val="00072635"/>
    <w:rsid w:val="00072AFB"/>
    <w:rsid w:val="00072C9E"/>
    <w:rsid w:val="00073B78"/>
    <w:rsid w:val="00073C53"/>
    <w:rsid w:val="00075D8C"/>
    <w:rsid w:val="00080631"/>
    <w:rsid w:val="00080A49"/>
    <w:rsid w:val="00080E87"/>
    <w:rsid w:val="000844F3"/>
    <w:rsid w:val="00085C50"/>
    <w:rsid w:val="00090A8A"/>
    <w:rsid w:val="000923C3"/>
    <w:rsid w:val="000932F5"/>
    <w:rsid w:val="000967EF"/>
    <w:rsid w:val="000978A8"/>
    <w:rsid w:val="000A016A"/>
    <w:rsid w:val="000A1EA2"/>
    <w:rsid w:val="000A297B"/>
    <w:rsid w:val="000A48DD"/>
    <w:rsid w:val="000A5D0E"/>
    <w:rsid w:val="000B17F6"/>
    <w:rsid w:val="000B186D"/>
    <w:rsid w:val="000B19E7"/>
    <w:rsid w:val="000B1E28"/>
    <w:rsid w:val="000B3A16"/>
    <w:rsid w:val="000B5DB6"/>
    <w:rsid w:val="000B7957"/>
    <w:rsid w:val="000C38E2"/>
    <w:rsid w:val="000C3B88"/>
    <w:rsid w:val="000C4C9F"/>
    <w:rsid w:val="000D17F5"/>
    <w:rsid w:val="000D444B"/>
    <w:rsid w:val="000D460A"/>
    <w:rsid w:val="000D4A17"/>
    <w:rsid w:val="000D6AE5"/>
    <w:rsid w:val="000E172B"/>
    <w:rsid w:val="000E3D27"/>
    <w:rsid w:val="000E47BF"/>
    <w:rsid w:val="000E5AD4"/>
    <w:rsid w:val="000E7C76"/>
    <w:rsid w:val="000F093C"/>
    <w:rsid w:val="000F1245"/>
    <w:rsid w:val="000F37AA"/>
    <w:rsid w:val="000F3B03"/>
    <w:rsid w:val="000F3D0D"/>
    <w:rsid w:val="000F47F3"/>
    <w:rsid w:val="000F69D9"/>
    <w:rsid w:val="0010008D"/>
    <w:rsid w:val="0010404A"/>
    <w:rsid w:val="00104CCB"/>
    <w:rsid w:val="00104F44"/>
    <w:rsid w:val="00105436"/>
    <w:rsid w:val="00106467"/>
    <w:rsid w:val="00106ADF"/>
    <w:rsid w:val="00106E31"/>
    <w:rsid w:val="001139A9"/>
    <w:rsid w:val="00113EFB"/>
    <w:rsid w:val="001170C2"/>
    <w:rsid w:val="00120B1D"/>
    <w:rsid w:val="00120ECF"/>
    <w:rsid w:val="001215AC"/>
    <w:rsid w:val="00124864"/>
    <w:rsid w:val="00124D90"/>
    <w:rsid w:val="00125D23"/>
    <w:rsid w:val="001270B1"/>
    <w:rsid w:val="00131643"/>
    <w:rsid w:val="0013165E"/>
    <w:rsid w:val="00132454"/>
    <w:rsid w:val="00132A34"/>
    <w:rsid w:val="00133720"/>
    <w:rsid w:val="00134896"/>
    <w:rsid w:val="001348A2"/>
    <w:rsid w:val="001348D8"/>
    <w:rsid w:val="00135D82"/>
    <w:rsid w:val="001373AB"/>
    <w:rsid w:val="00141013"/>
    <w:rsid w:val="00141566"/>
    <w:rsid w:val="00141BFA"/>
    <w:rsid w:val="00142C2E"/>
    <w:rsid w:val="00146372"/>
    <w:rsid w:val="001519A2"/>
    <w:rsid w:val="00151D72"/>
    <w:rsid w:val="0015221D"/>
    <w:rsid w:val="001544CC"/>
    <w:rsid w:val="00156A0B"/>
    <w:rsid w:val="00156D1A"/>
    <w:rsid w:val="00157F5C"/>
    <w:rsid w:val="001675F3"/>
    <w:rsid w:val="001679AA"/>
    <w:rsid w:val="001731BD"/>
    <w:rsid w:val="00174257"/>
    <w:rsid w:val="00182A16"/>
    <w:rsid w:val="00182DA8"/>
    <w:rsid w:val="00183CA1"/>
    <w:rsid w:val="00183F66"/>
    <w:rsid w:val="0018417B"/>
    <w:rsid w:val="0018491E"/>
    <w:rsid w:val="00185471"/>
    <w:rsid w:val="001905D9"/>
    <w:rsid w:val="00190823"/>
    <w:rsid w:val="0019320C"/>
    <w:rsid w:val="001964BB"/>
    <w:rsid w:val="001A0740"/>
    <w:rsid w:val="001A15B9"/>
    <w:rsid w:val="001A34BC"/>
    <w:rsid w:val="001A46D8"/>
    <w:rsid w:val="001A5ECC"/>
    <w:rsid w:val="001A6BB7"/>
    <w:rsid w:val="001A79D2"/>
    <w:rsid w:val="001B00DC"/>
    <w:rsid w:val="001B1A41"/>
    <w:rsid w:val="001B2559"/>
    <w:rsid w:val="001B51CE"/>
    <w:rsid w:val="001B7A46"/>
    <w:rsid w:val="001C4A87"/>
    <w:rsid w:val="001C64A5"/>
    <w:rsid w:val="001C6695"/>
    <w:rsid w:val="001D29D3"/>
    <w:rsid w:val="001D654F"/>
    <w:rsid w:val="001D7DFD"/>
    <w:rsid w:val="001E0680"/>
    <w:rsid w:val="001E217A"/>
    <w:rsid w:val="001E5592"/>
    <w:rsid w:val="001F4650"/>
    <w:rsid w:val="001F54FA"/>
    <w:rsid w:val="001F641F"/>
    <w:rsid w:val="001F7584"/>
    <w:rsid w:val="001F792A"/>
    <w:rsid w:val="00200DA8"/>
    <w:rsid w:val="00203EBA"/>
    <w:rsid w:val="0020556E"/>
    <w:rsid w:val="00212D11"/>
    <w:rsid w:val="002134CB"/>
    <w:rsid w:val="0021778F"/>
    <w:rsid w:val="00217EA0"/>
    <w:rsid w:val="002208B4"/>
    <w:rsid w:val="002269FC"/>
    <w:rsid w:val="00226D7C"/>
    <w:rsid w:val="0022741B"/>
    <w:rsid w:val="00227423"/>
    <w:rsid w:val="002333BD"/>
    <w:rsid w:val="002405F9"/>
    <w:rsid w:val="002412BF"/>
    <w:rsid w:val="00242126"/>
    <w:rsid w:val="0024481B"/>
    <w:rsid w:val="0025049B"/>
    <w:rsid w:val="002516C3"/>
    <w:rsid w:val="0025192A"/>
    <w:rsid w:val="002529E6"/>
    <w:rsid w:val="00260D89"/>
    <w:rsid w:val="00267573"/>
    <w:rsid w:val="00267ADA"/>
    <w:rsid w:val="00267F15"/>
    <w:rsid w:val="002710AB"/>
    <w:rsid w:val="0027130F"/>
    <w:rsid w:val="00271C1F"/>
    <w:rsid w:val="00275C12"/>
    <w:rsid w:val="002770C6"/>
    <w:rsid w:val="00277887"/>
    <w:rsid w:val="00291586"/>
    <w:rsid w:val="00292A35"/>
    <w:rsid w:val="00297B45"/>
    <w:rsid w:val="002A0C53"/>
    <w:rsid w:val="002A0FD5"/>
    <w:rsid w:val="002A2710"/>
    <w:rsid w:val="002A360E"/>
    <w:rsid w:val="002A36C7"/>
    <w:rsid w:val="002A44A2"/>
    <w:rsid w:val="002A59C9"/>
    <w:rsid w:val="002A7CC6"/>
    <w:rsid w:val="002B1C66"/>
    <w:rsid w:val="002B34CF"/>
    <w:rsid w:val="002B4556"/>
    <w:rsid w:val="002B6286"/>
    <w:rsid w:val="002B76BF"/>
    <w:rsid w:val="002C02E2"/>
    <w:rsid w:val="002C3417"/>
    <w:rsid w:val="002C4124"/>
    <w:rsid w:val="002C5F0F"/>
    <w:rsid w:val="002C6F00"/>
    <w:rsid w:val="002C71C9"/>
    <w:rsid w:val="002C778B"/>
    <w:rsid w:val="002D1F23"/>
    <w:rsid w:val="002D328F"/>
    <w:rsid w:val="002D4BEA"/>
    <w:rsid w:val="002D7A58"/>
    <w:rsid w:val="002E0AF2"/>
    <w:rsid w:val="002E2DFC"/>
    <w:rsid w:val="002E381D"/>
    <w:rsid w:val="002E3E18"/>
    <w:rsid w:val="002E4D11"/>
    <w:rsid w:val="002E5508"/>
    <w:rsid w:val="002E62A7"/>
    <w:rsid w:val="002F07C7"/>
    <w:rsid w:val="002F200D"/>
    <w:rsid w:val="002F2588"/>
    <w:rsid w:val="002F2AD5"/>
    <w:rsid w:val="002F5E52"/>
    <w:rsid w:val="002F6434"/>
    <w:rsid w:val="00300D5A"/>
    <w:rsid w:val="00301487"/>
    <w:rsid w:val="00304554"/>
    <w:rsid w:val="00304D7B"/>
    <w:rsid w:val="0030633E"/>
    <w:rsid w:val="003070F1"/>
    <w:rsid w:val="00307782"/>
    <w:rsid w:val="00310649"/>
    <w:rsid w:val="00310B7B"/>
    <w:rsid w:val="00311A28"/>
    <w:rsid w:val="00313690"/>
    <w:rsid w:val="0031374C"/>
    <w:rsid w:val="00313EF3"/>
    <w:rsid w:val="00314870"/>
    <w:rsid w:val="00315D3D"/>
    <w:rsid w:val="00316265"/>
    <w:rsid w:val="00316961"/>
    <w:rsid w:val="00320BCE"/>
    <w:rsid w:val="00320F78"/>
    <w:rsid w:val="003218D9"/>
    <w:rsid w:val="0032254F"/>
    <w:rsid w:val="00323451"/>
    <w:rsid w:val="00323503"/>
    <w:rsid w:val="00325849"/>
    <w:rsid w:val="0032711A"/>
    <w:rsid w:val="00330408"/>
    <w:rsid w:val="0033357D"/>
    <w:rsid w:val="00333C95"/>
    <w:rsid w:val="00333EE0"/>
    <w:rsid w:val="00335CDC"/>
    <w:rsid w:val="003423DF"/>
    <w:rsid w:val="003437C6"/>
    <w:rsid w:val="00344118"/>
    <w:rsid w:val="00344E35"/>
    <w:rsid w:val="0034637A"/>
    <w:rsid w:val="003508AF"/>
    <w:rsid w:val="00352CAB"/>
    <w:rsid w:val="00354B23"/>
    <w:rsid w:val="003558EA"/>
    <w:rsid w:val="003578DC"/>
    <w:rsid w:val="00366FB2"/>
    <w:rsid w:val="00367A62"/>
    <w:rsid w:val="0037007B"/>
    <w:rsid w:val="00370FF3"/>
    <w:rsid w:val="00371E65"/>
    <w:rsid w:val="00372BE8"/>
    <w:rsid w:val="00373B4D"/>
    <w:rsid w:val="00374FED"/>
    <w:rsid w:val="00375D63"/>
    <w:rsid w:val="003764F5"/>
    <w:rsid w:val="0037795C"/>
    <w:rsid w:val="00380313"/>
    <w:rsid w:val="003833F6"/>
    <w:rsid w:val="0038617D"/>
    <w:rsid w:val="0039327B"/>
    <w:rsid w:val="0039527F"/>
    <w:rsid w:val="003952D1"/>
    <w:rsid w:val="00395FCC"/>
    <w:rsid w:val="00397294"/>
    <w:rsid w:val="003A24C4"/>
    <w:rsid w:val="003A39FA"/>
    <w:rsid w:val="003A73F4"/>
    <w:rsid w:val="003B0D87"/>
    <w:rsid w:val="003B18F6"/>
    <w:rsid w:val="003B1C9F"/>
    <w:rsid w:val="003B5B7E"/>
    <w:rsid w:val="003B6C0A"/>
    <w:rsid w:val="003C24D7"/>
    <w:rsid w:val="003C3894"/>
    <w:rsid w:val="003C4AE5"/>
    <w:rsid w:val="003C4F9B"/>
    <w:rsid w:val="003C5D6A"/>
    <w:rsid w:val="003C7B1F"/>
    <w:rsid w:val="003D020B"/>
    <w:rsid w:val="003D0F51"/>
    <w:rsid w:val="003D35F9"/>
    <w:rsid w:val="003D51FE"/>
    <w:rsid w:val="003D6F45"/>
    <w:rsid w:val="003E027F"/>
    <w:rsid w:val="003E02B4"/>
    <w:rsid w:val="003E3CEC"/>
    <w:rsid w:val="003E4241"/>
    <w:rsid w:val="003E4BBA"/>
    <w:rsid w:val="003E6933"/>
    <w:rsid w:val="003E7870"/>
    <w:rsid w:val="003E7FAA"/>
    <w:rsid w:val="003F00B4"/>
    <w:rsid w:val="003F0563"/>
    <w:rsid w:val="003F05C6"/>
    <w:rsid w:val="003F3C88"/>
    <w:rsid w:val="003F45FB"/>
    <w:rsid w:val="003F4669"/>
    <w:rsid w:val="003F5DB1"/>
    <w:rsid w:val="004034B4"/>
    <w:rsid w:val="004056EE"/>
    <w:rsid w:val="0040620B"/>
    <w:rsid w:val="004115F4"/>
    <w:rsid w:val="004149D4"/>
    <w:rsid w:val="00416CC8"/>
    <w:rsid w:val="00417FCA"/>
    <w:rsid w:val="0042104C"/>
    <w:rsid w:val="004222CC"/>
    <w:rsid w:val="00423DBD"/>
    <w:rsid w:val="00426A07"/>
    <w:rsid w:val="00427327"/>
    <w:rsid w:val="004278D8"/>
    <w:rsid w:val="00427970"/>
    <w:rsid w:val="00430400"/>
    <w:rsid w:val="00430706"/>
    <w:rsid w:val="00432C85"/>
    <w:rsid w:val="004336A5"/>
    <w:rsid w:val="004338EE"/>
    <w:rsid w:val="0043558F"/>
    <w:rsid w:val="00436617"/>
    <w:rsid w:val="004375AF"/>
    <w:rsid w:val="004408AA"/>
    <w:rsid w:val="00443124"/>
    <w:rsid w:val="00443D9F"/>
    <w:rsid w:val="00444B21"/>
    <w:rsid w:val="0044506C"/>
    <w:rsid w:val="0044641C"/>
    <w:rsid w:val="00450292"/>
    <w:rsid w:val="00452097"/>
    <w:rsid w:val="00460251"/>
    <w:rsid w:val="004603B7"/>
    <w:rsid w:val="00462329"/>
    <w:rsid w:val="0046326C"/>
    <w:rsid w:val="00463394"/>
    <w:rsid w:val="00464212"/>
    <w:rsid w:val="004660F3"/>
    <w:rsid w:val="00467427"/>
    <w:rsid w:val="00467A45"/>
    <w:rsid w:val="004708DC"/>
    <w:rsid w:val="00471C49"/>
    <w:rsid w:val="00471E5D"/>
    <w:rsid w:val="00474BDA"/>
    <w:rsid w:val="00474FD7"/>
    <w:rsid w:val="00476337"/>
    <w:rsid w:val="00476CB0"/>
    <w:rsid w:val="00482A36"/>
    <w:rsid w:val="00484325"/>
    <w:rsid w:val="00497004"/>
    <w:rsid w:val="004A25AD"/>
    <w:rsid w:val="004A2E8A"/>
    <w:rsid w:val="004A313E"/>
    <w:rsid w:val="004A3690"/>
    <w:rsid w:val="004A3C8A"/>
    <w:rsid w:val="004A4D32"/>
    <w:rsid w:val="004A5749"/>
    <w:rsid w:val="004A62C4"/>
    <w:rsid w:val="004A6F48"/>
    <w:rsid w:val="004A7DB5"/>
    <w:rsid w:val="004B03B0"/>
    <w:rsid w:val="004B0777"/>
    <w:rsid w:val="004B1DA5"/>
    <w:rsid w:val="004B2836"/>
    <w:rsid w:val="004B3F95"/>
    <w:rsid w:val="004B5E0F"/>
    <w:rsid w:val="004C3439"/>
    <w:rsid w:val="004C6979"/>
    <w:rsid w:val="004D0F9B"/>
    <w:rsid w:val="004D17D1"/>
    <w:rsid w:val="004D1864"/>
    <w:rsid w:val="004D42B3"/>
    <w:rsid w:val="004D682D"/>
    <w:rsid w:val="004E09FF"/>
    <w:rsid w:val="004E19D1"/>
    <w:rsid w:val="004E2382"/>
    <w:rsid w:val="004E36B8"/>
    <w:rsid w:val="004E45E3"/>
    <w:rsid w:val="004E52BC"/>
    <w:rsid w:val="004E6069"/>
    <w:rsid w:val="004E69C3"/>
    <w:rsid w:val="004F04E3"/>
    <w:rsid w:val="004F0E19"/>
    <w:rsid w:val="004F1A93"/>
    <w:rsid w:val="004F3611"/>
    <w:rsid w:val="004F3F59"/>
    <w:rsid w:val="004F46D6"/>
    <w:rsid w:val="00501375"/>
    <w:rsid w:val="005021C8"/>
    <w:rsid w:val="00507835"/>
    <w:rsid w:val="005125D0"/>
    <w:rsid w:val="005125D4"/>
    <w:rsid w:val="00513142"/>
    <w:rsid w:val="005159DD"/>
    <w:rsid w:val="00515E72"/>
    <w:rsid w:val="00516181"/>
    <w:rsid w:val="0052083B"/>
    <w:rsid w:val="00522A17"/>
    <w:rsid w:val="00525C23"/>
    <w:rsid w:val="00525F80"/>
    <w:rsid w:val="005264E6"/>
    <w:rsid w:val="005324E4"/>
    <w:rsid w:val="00532DBA"/>
    <w:rsid w:val="00533301"/>
    <w:rsid w:val="00533563"/>
    <w:rsid w:val="00533B9C"/>
    <w:rsid w:val="005349FF"/>
    <w:rsid w:val="00536503"/>
    <w:rsid w:val="0053659A"/>
    <w:rsid w:val="0054180C"/>
    <w:rsid w:val="0054202F"/>
    <w:rsid w:val="00543343"/>
    <w:rsid w:val="005436C4"/>
    <w:rsid w:val="00544B3E"/>
    <w:rsid w:val="00544E6B"/>
    <w:rsid w:val="00547F28"/>
    <w:rsid w:val="005537BB"/>
    <w:rsid w:val="005571A9"/>
    <w:rsid w:val="00557CF0"/>
    <w:rsid w:val="00562288"/>
    <w:rsid w:val="00565523"/>
    <w:rsid w:val="00567350"/>
    <w:rsid w:val="00567EA0"/>
    <w:rsid w:val="00570385"/>
    <w:rsid w:val="00570C29"/>
    <w:rsid w:val="00570D7C"/>
    <w:rsid w:val="0057155E"/>
    <w:rsid w:val="0057322D"/>
    <w:rsid w:val="00573898"/>
    <w:rsid w:val="0057745F"/>
    <w:rsid w:val="0058298A"/>
    <w:rsid w:val="00582FDA"/>
    <w:rsid w:val="005846A6"/>
    <w:rsid w:val="005852B0"/>
    <w:rsid w:val="005924FD"/>
    <w:rsid w:val="005933EF"/>
    <w:rsid w:val="005938FF"/>
    <w:rsid w:val="00595495"/>
    <w:rsid w:val="0059638A"/>
    <w:rsid w:val="00596663"/>
    <w:rsid w:val="00597413"/>
    <w:rsid w:val="005A0C87"/>
    <w:rsid w:val="005A0E01"/>
    <w:rsid w:val="005A1791"/>
    <w:rsid w:val="005A2833"/>
    <w:rsid w:val="005A2C63"/>
    <w:rsid w:val="005A6BE1"/>
    <w:rsid w:val="005A6EE8"/>
    <w:rsid w:val="005A7DA0"/>
    <w:rsid w:val="005B23C3"/>
    <w:rsid w:val="005B24FD"/>
    <w:rsid w:val="005B3064"/>
    <w:rsid w:val="005B743E"/>
    <w:rsid w:val="005C0ABC"/>
    <w:rsid w:val="005C11A4"/>
    <w:rsid w:val="005C2364"/>
    <w:rsid w:val="005C3ACB"/>
    <w:rsid w:val="005C3DCF"/>
    <w:rsid w:val="005C43F3"/>
    <w:rsid w:val="005C6D11"/>
    <w:rsid w:val="005C6FFC"/>
    <w:rsid w:val="005D0931"/>
    <w:rsid w:val="005D2765"/>
    <w:rsid w:val="005D37A3"/>
    <w:rsid w:val="005D3D6F"/>
    <w:rsid w:val="005D5434"/>
    <w:rsid w:val="005D6F91"/>
    <w:rsid w:val="005D7699"/>
    <w:rsid w:val="005E02FF"/>
    <w:rsid w:val="005E044E"/>
    <w:rsid w:val="005E435A"/>
    <w:rsid w:val="005E4392"/>
    <w:rsid w:val="005E6E72"/>
    <w:rsid w:val="005F050C"/>
    <w:rsid w:val="005F4852"/>
    <w:rsid w:val="005F6F6C"/>
    <w:rsid w:val="006002A5"/>
    <w:rsid w:val="00602B3B"/>
    <w:rsid w:val="00602C3A"/>
    <w:rsid w:val="006032B3"/>
    <w:rsid w:val="00605162"/>
    <w:rsid w:val="006068F1"/>
    <w:rsid w:val="006073BF"/>
    <w:rsid w:val="00612EE1"/>
    <w:rsid w:val="00614F83"/>
    <w:rsid w:val="00617B95"/>
    <w:rsid w:val="0062079C"/>
    <w:rsid w:val="0062454D"/>
    <w:rsid w:val="00630918"/>
    <w:rsid w:val="00630A6A"/>
    <w:rsid w:val="00631DDD"/>
    <w:rsid w:val="006329DA"/>
    <w:rsid w:val="00635CB0"/>
    <w:rsid w:val="00642A8E"/>
    <w:rsid w:val="00643CC7"/>
    <w:rsid w:val="00644344"/>
    <w:rsid w:val="00645C77"/>
    <w:rsid w:val="00652E10"/>
    <w:rsid w:val="00653A94"/>
    <w:rsid w:val="00653CE8"/>
    <w:rsid w:val="00655330"/>
    <w:rsid w:val="00655537"/>
    <w:rsid w:val="006557FC"/>
    <w:rsid w:val="00655E9B"/>
    <w:rsid w:val="00656112"/>
    <w:rsid w:val="006567B9"/>
    <w:rsid w:val="00656DC9"/>
    <w:rsid w:val="006572FC"/>
    <w:rsid w:val="0065761F"/>
    <w:rsid w:val="00661373"/>
    <w:rsid w:val="00663B7D"/>
    <w:rsid w:val="00663BAF"/>
    <w:rsid w:val="0066476E"/>
    <w:rsid w:val="00665418"/>
    <w:rsid w:val="0066581E"/>
    <w:rsid w:val="00665B44"/>
    <w:rsid w:val="00671243"/>
    <w:rsid w:val="00671C25"/>
    <w:rsid w:val="00673E13"/>
    <w:rsid w:val="00674401"/>
    <w:rsid w:val="00674A3A"/>
    <w:rsid w:val="00674B2B"/>
    <w:rsid w:val="00674B37"/>
    <w:rsid w:val="006778C5"/>
    <w:rsid w:val="0068199D"/>
    <w:rsid w:val="00681BD5"/>
    <w:rsid w:val="00681DB5"/>
    <w:rsid w:val="006851E0"/>
    <w:rsid w:val="0068548C"/>
    <w:rsid w:val="006866BF"/>
    <w:rsid w:val="00687042"/>
    <w:rsid w:val="00690111"/>
    <w:rsid w:val="00692EEF"/>
    <w:rsid w:val="00693904"/>
    <w:rsid w:val="006939C3"/>
    <w:rsid w:val="006975A9"/>
    <w:rsid w:val="00697E1D"/>
    <w:rsid w:val="006A137A"/>
    <w:rsid w:val="006A2295"/>
    <w:rsid w:val="006A473B"/>
    <w:rsid w:val="006A4E2A"/>
    <w:rsid w:val="006A5294"/>
    <w:rsid w:val="006A598A"/>
    <w:rsid w:val="006A5A15"/>
    <w:rsid w:val="006A5B57"/>
    <w:rsid w:val="006A61F1"/>
    <w:rsid w:val="006A7269"/>
    <w:rsid w:val="006A76BF"/>
    <w:rsid w:val="006B056B"/>
    <w:rsid w:val="006B0837"/>
    <w:rsid w:val="006B2015"/>
    <w:rsid w:val="006B2053"/>
    <w:rsid w:val="006B31A8"/>
    <w:rsid w:val="006B589E"/>
    <w:rsid w:val="006B6333"/>
    <w:rsid w:val="006B7022"/>
    <w:rsid w:val="006C2207"/>
    <w:rsid w:val="006C7ABF"/>
    <w:rsid w:val="006D0ADE"/>
    <w:rsid w:val="006D1245"/>
    <w:rsid w:val="006D449E"/>
    <w:rsid w:val="006D4DB1"/>
    <w:rsid w:val="006D59E4"/>
    <w:rsid w:val="006D5F9D"/>
    <w:rsid w:val="006D719B"/>
    <w:rsid w:val="006E3E55"/>
    <w:rsid w:val="006E6A38"/>
    <w:rsid w:val="006F1E0F"/>
    <w:rsid w:val="006F4D54"/>
    <w:rsid w:val="006F523E"/>
    <w:rsid w:val="006F558A"/>
    <w:rsid w:val="006F7978"/>
    <w:rsid w:val="00701F51"/>
    <w:rsid w:val="00702BC8"/>
    <w:rsid w:val="00706831"/>
    <w:rsid w:val="00706D99"/>
    <w:rsid w:val="007121A6"/>
    <w:rsid w:val="00714DC0"/>
    <w:rsid w:val="00716566"/>
    <w:rsid w:val="0072055D"/>
    <w:rsid w:val="00720976"/>
    <w:rsid w:val="007226D0"/>
    <w:rsid w:val="007259C2"/>
    <w:rsid w:val="007301C8"/>
    <w:rsid w:val="00730233"/>
    <w:rsid w:val="00732881"/>
    <w:rsid w:val="007353A5"/>
    <w:rsid w:val="00735F2C"/>
    <w:rsid w:val="00736978"/>
    <w:rsid w:val="00737270"/>
    <w:rsid w:val="00741173"/>
    <w:rsid w:val="00741FA7"/>
    <w:rsid w:val="00742250"/>
    <w:rsid w:val="00743C5C"/>
    <w:rsid w:val="00744978"/>
    <w:rsid w:val="00744BDA"/>
    <w:rsid w:val="007455BA"/>
    <w:rsid w:val="00747DB2"/>
    <w:rsid w:val="00753459"/>
    <w:rsid w:val="00754904"/>
    <w:rsid w:val="00756F1A"/>
    <w:rsid w:val="00757853"/>
    <w:rsid w:val="00760047"/>
    <w:rsid w:val="0076059B"/>
    <w:rsid w:val="00760913"/>
    <w:rsid w:val="007623C0"/>
    <w:rsid w:val="0076398B"/>
    <w:rsid w:val="00765419"/>
    <w:rsid w:val="007669D4"/>
    <w:rsid w:val="00770C66"/>
    <w:rsid w:val="00772DD1"/>
    <w:rsid w:val="00773BA2"/>
    <w:rsid w:val="007762F7"/>
    <w:rsid w:val="00776484"/>
    <w:rsid w:val="00776762"/>
    <w:rsid w:val="0077778E"/>
    <w:rsid w:val="00780798"/>
    <w:rsid w:val="00782B1C"/>
    <w:rsid w:val="0078396F"/>
    <w:rsid w:val="00783C6A"/>
    <w:rsid w:val="00785605"/>
    <w:rsid w:val="007869D8"/>
    <w:rsid w:val="007877FC"/>
    <w:rsid w:val="0079205E"/>
    <w:rsid w:val="00796C7A"/>
    <w:rsid w:val="007A0A35"/>
    <w:rsid w:val="007A2151"/>
    <w:rsid w:val="007A2CB1"/>
    <w:rsid w:val="007A3283"/>
    <w:rsid w:val="007A6BD7"/>
    <w:rsid w:val="007B0382"/>
    <w:rsid w:val="007B0FCD"/>
    <w:rsid w:val="007B1767"/>
    <w:rsid w:val="007B33BA"/>
    <w:rsid w:val="007B4F91"/>
    <w:rsid w:val="007B5ED0"/>
    <w:rsid w:val="007B6547"/>
    <w:rsid w:val="007B7E2A"/>
    <w:rsid w:val="007C03B8"/>
    <w:rsid w:val="007C2CA6"/>
    <w:rsid w:val="007C43D4"/>
    <w:rsid w:val="007D36C0"/>
    <w:rsid w:val="007D71AB"/>
    <w:rsid w:val="007E0023"/>
    <w:rsid w:val="007E0791"/>
    <w:rsid w:val="007E0930"/>
    <w:rsid w:val="007E17D0"/>
    <w:rsid w:val="007E1920"/>
    <w:rsid w:val="007E2F8E"/>
    <w:rsid w:val="007E5894"/>
    <w:rsid w:val="007E7633"/>
    <w:rsid w:val="007F03F5"/>
    <w:rsid w:val="007F239D"/>
    <w:rsid w:val="007F4EC1"/>
    <w:rsid w:val="007F5191"/>
    <w:rsid w:val="007F6479"/>
    <w:rsid w:val="007F671B"/>
    <w:rsid w:val="00800914"/>
    <w:rsid w:val="008015E7"/>
    <w:rsid w:val="00805392"/>
    <w:rsid w:val="00806E87"/>
    <w:rsid w:val="00807869"/>
    <w:rsid w:val="008111E1"/>
    <w:rsid w:val="00816541"/>
    <w:rsid w:val="00816E76"/>
    <w:rsid w:val="008207E7"/>
    <w:rsid w:val="00820C9B"/>
    <w:rsid w:val="00821521"/>
    <w:rsid w:val="0082198A"/>
    <w:rsid w:val="00823E2C"/>
    <w:rsid w:val="00824405"/>
    <w:rsid w:val="00833E04"/>
    <w:rsid w:val="0083444C"/>
    <w:rsid w:val="00835541"/>
    <w:rsid w:val="008363D2"/>
    <w:rsid w:val="00836823"/>
    <w:rsid w:val="00837919"/>
    <w:rsid w:val="00840098"/>
    <w:rsid w:val="008407B8"/>
    <w:rsid w:val="00840AE9"/>
    <w:rsid w:val="00840C31"/>
    <w:rsid w:val="008427AA"/>
    <w:rsid w:val="0084358B"/>
    <w:rsid w:val="00847093"/>
    <w:rsid w:val="0085041E"/>
    <w:rsid w:val="00850F1B"/>
    <w:rsid w:val="00855117"/>
    <w:rsid w:val="008555EB"/>
    <w:rsid w:val="00862C15"/>
    <w:rsid w:val="008631AE"/>
    <w:rsid w:val="008632FC"/>
    <w:rsid w:val="008636C7"/>
    <w:rsid w:val="008743AC"/>
    <w:rsid w:val="0087451B"/>
    <w:rsid w:val="00874838"/>
    <w:rsid w:val="00875965"/>
    <w:rsid w:val="00875B7F"/>
    <w:rsid w:val="00875FA7"/>
    <w:rsid w:val="00876BC7"/>
    <w:rsid w:val="00883F59"/>
    <w:rsid w:val="00884008"/>
    <w:rsid w:val="00885674"/>
    <w:rsid w:val="0088712D"/>
    <w:rsid w:val="0089178F"/>
    <w:rsid w:val="00892016"/>
    <w:rsid w:val="008943ED"/>
    <w:rsid w:val="008953DA"/>
    <w:rsid w:val="00895E83"/>
    <w:rsid w:val="008A453B"/>
    <w:rsid w:val="008A49FA"/>
    <w:rsid w:val="008A52C8"/>
    <w:rsid w:val="008A742F"/>
    <w:rsid w:val="008B0B63"/>
    <w:rsid w:val="008B6132"/>
    <w:rsid w:val="008B6E9A"/>
    <w:rsid w:val="008C068A"/>
    <w:rsid w:val="008C0E68"/>
    <w:rsid w:val="008C121E"/>
    <w:rsid w:val="008C2FFA"/>
    <w:rsid w:val="008C43D5"/>
    <w:rsid w:val="008D5CC5"/>
    <w:rsid w:val="008D6861"/>
    <w:rsid w:val="008E1630"/>
    <w:rsid w:val="008E33D8"/>
    <w:rsid w:val="008E5699"/>
    <w:rsid w:val="008F0039"/>
    <w:rsid w:val="008F2B48"/>
    <w:rsid w:val="008F37D0"/>
    <w:rsid w:val="008F502C"/>
    <w:rsid w:val="008F690D"/>
    <w:rsid w:val="009017C6"/>
    <w:rsid w:val="0090275D"/>
    <w:rsid w:val="00905646"/>
    <w:rsid w:val="009060BC"/>
    <w:rsid w:val="00910206"/>
    <w:rsid w:val="009118C4"/>
    <w:rsid w:val="00913238"/>
    <w:rsid w:val="009155BC"/>
    <w:rsid w:val="00915AAD"/>
    <w:rsid w:val="00916A49"/>
    <w:rsid w:val="00920C57"/>
    <w:rsid w:val="00921BB7"/>
    <w:rsid w:val="00922234"/>
    <w:rsid w:val="00922333"/>
    <w:rsid w:val="00922B33"/>
    <w:rsid w:val="00923629"/>
    <w:rsid w:val="00923B7A"/>
    <w:rsid w:val="00923D49"/>
    <w:rsid w:val="009252D0"/>
    <w:rsid w:val="00931E59"/>
    <w:rsid w:val="00933AB8"/>
    <w:rsid w:val="0093400D"/>
    <w:rsid w:val="00941202"/>
    <w:rsid w:val="009424D0"/>
    <w:rsid w:val="00945480"/>
    <w:rsid w:val="00945D4C"/>
    <w:rsid w:val="00946759"/>
    <w:rsid w:val="00947FE6"/>
    <w:rsid w:val="00954A02"/>
    <w:rsid w:val="00955685"/>
    <w:rsid w:val="009605B8"/>
    <w:rsid w:val="009628F4"/>
    <w:rsid w:val="009633EA"/>
    <w:rsid w:val="009659DC"/>
    <w:rsid w:val="0097102F"/>
    <w:rsid w:val="009725EB"/>
    <w:rsid w:val="00973962"/>
    <w:rsid w:val="0097646F"/>
    <w:rsid w:val="009810CA"/>
    <w:rsid w:val="0098175F"/>
    <w:rsid w:val="00983704"/>
    <w:rsid w:val="00987679"/>
    <w:rsid w:val="009879C6"/>
    <w:rsid w:val="0099229C"/>
    <w:rsid w:val="00992734"/>
    <w:rsid w:val="009928EB"/>
    <w:rsid w:val="00992B34"/>
    <w:rsid w:val="009952EC"/>
    <w:rsid w:val="0099748B"/>
    <w:rsid w:val="009A16AF"/>
    <w:rsid w:val="009A2906"/>
    <w:rsid w:val="009A4272"/>
    <w:rsid w:val="009A5AA9"/>
    <w:rsid w:val="009A5E25"/>
    <w:rsid w:val="009A605E"/>
    <w:rsid w:val="009B079D"/>
    <w:rsid w:val="009B177E"/>
    <w:rsid w:val="009B340C"/>
    <w:rsid w:val="009B37C2"/>
    <w:rsid w:val="009B3FFE"/>
    <w:rsid w:val="009B51AD"/>
    <w:rsid w:val="009C1223"/>
    <w:rsid w:val="009C1776"/>
    <w:rsid w:val="009C1DA5"/>
    <w:rsid w:val="009C3BD6"/>
    <w:rsid w:val="009C3DFE"/>
    <w:rsid w:val="009C3FC6"/>
    <w:rsid w:val="009C4891"/>
    <w:rsid w:val="009C4926"/>
    <w:rsid w:val="009C4A0A"/>
    <w:rsid w:val="009D17D5"/>
    <w:rsid w:val="009D516D"/>
    <w:rsid w:val="009D68EB"/>
    <w:rsid w:val="009D6F5F"/>
    <w:rsid w:val="009D7561"/>
    <w:rsid w:val="009E25A6"/>
    <w:rsid w:val="009E2DA7"/>
    <w:rsid w:val="009E30D7"/>
    <w:rsid w:val="009E3C6A"/>
    <w:rsid w:val="009E5BB2"/>
    <w:rsid w:val="009E6EC8"/>
    <w:rsid w:val="009F032B"/>
    <w:rsid w:val="009F2B5F"/>
    <w:rsid w:val="009F2F26"/>
    <w:rsid w:val="009F4465"/>
    <w:rsid w:val="009F4545"/>
    <w:rsid w:val="00A00F07"/>
    <w:rsid w:val="00A01353"/>
    <w:rsid w:val="00A01B56"/>
    <w:rsid w:val="00A02511"/>
    <w:rsid w:val="00A0307B"/>
    <w:rsid w:val="00A03B97"/>
    <w:rsid w:val="00A05D47"/>
    <w:rsid w:val="00A06C63"/>
    <w:rsid w:val="00A15BD2"/>
    <w:rsid w:val="00A1649F"/>
    <w:rsid w:val="00A168DF"/>
    <w:rsid w:val="00A204E8"/>
    <w:rsid w:val="00A21293"/>
    <w:rsid w:val="00A221AE"/>
    <w:rsid w:val="00A24242"/>
    <w:rsid w:val="00A27617"/>
    <w:rsid w:val="00A31622"/>
    <w:rsid w:val="00A31DA9"/>
    <w:rsid w:val="00A322C3"/>
    <w:rsid w:val="00A33F27"/>
    <w:rsid w:val="00A35458"/>
    <w:rsid w:val="00A36EFD"/>
    <w:rsid w:val="00A40746"/>
    <w:rsid w:val="00A40799"/>
    <w:rsid w:val="00A417CC"/>
    <w:rsid w:val="00A42216"/>
    <w:rsid w:val="00A42264"/>
    <w:rsid w:val="00A42445"/>
    <w:rsid w:val="00A42C42"/>
    <w:rsid w:val="00A43841"/>
    <w:rsid w:val="00A44506"/>
    <w:rsid w:val="00A50B43"/>
    <w:rsid w:val="00A53CAA"/>
    <w:rsid w:val="00A54EA7"/>
    <w:rsid w:val="00A55551"/>
    <w:rsid w:val="00A57AFA"/>
    <w:rsid w:val="00A60197"/>
    <w:rsid w:val="00A653D2"/>
    <w:rsid w:val="00A666F3"/>
    <w:rsid w:val="00A66AE3"/>
    <w:rsid w:val="00A6718C"/>
    <w:rsid w:val="00A67818"/>
    <w:rsid w:val="00A7190D"/>
    <w:rsid w:val="00A729C3"/>
    <w:rsid w:val="00A729CF"/>
    <w:rsid w:val="00A740C1"/>
    <w:rsid w:val="00A77B60"/>
    <w:rsid w:val="00A82736"/>
    <w:rsid w:val="00A83196"/>
    <w:rsid w:val="00A8392A"/>
    <w:rsid w:val="00A83AEC"/>
    <w:rsid w:val="00A85C34"/>
    <w:rsid w:val="00A86BFE"/>
    <w:rsid w:val="00A90313"/>
    <w:rsid w:val="00A90A66"/>
    <w:rsid w:val="00A930BB"/>
    <w:rsid w:val="00A93480"/>
    <w:rsid w:val="00A94123"/>
    <w:rsid w:val="00A970FC"/>
    <w:rsid w:val="00AA0755"/>
    <w:rsid w:val="00AA166E"/>
    <w:rsid w:val="00AA1751"/>
    <w:rsid w:val="00AA45CB"/>
    <w:rsid w:val="00AA492B"/>
    <w:rsid w:val="00AA632F"/>
    <w:rsid w:val="00AA70D4"/>
    <w:rsid w:val="00AA7A21"/>
    <w:rsid w:val="00AB1C60"/>
    <w:rsid w:val="00AB2CA1"/>
    <w:rsid w:val="00AB40D9"/>
    <w:rsid w:val="00AB4D9F"/>
    <w:rsid w:val="00AB4FE6"/>
    <w:rsid w:val="00AB5EA4"/>
    <w:rsid w:val="00AB778F"/>
    <w:rsid w:val="00AB7AD2"/>
    <w:rsid w:val="00AC3733"/>
    <w:rsid w:val="00AC532C"/>
    <w:rsid w:val="00AC6499"/>
    <w:rsid w:val="00AC6870"/>
    <w:rsid w:val="00AC69A6"/>
    <w:rsid w:val="00AD0DB4"/>
    <w:rsid w:val="00AD19F3"/>
    <w:rsid w:val="00AD565F"/>
    <w:rsid w:val="00AD59DF"/>
    <w:rsid w:val="00AD5FAD"/>
    <w:rsid w:val="00AD7FF6"/>
    <w:rsid w:val="00AE1117"/>
    <w:rsid w:val="00AE162F"/>
    <w:rsid w:val="00AE45F6"/>
    <w:rsid w:val="00AE62E3"/>
    <w:rsid w:val="00AE72BA"/>
    <w:rsid w:val="00AE7640"/>
    <w:rsid w:val="00AE7E4E"/>
    <w:rsid w:val="00AF375E"/>
    <w:rsid w:val="00AF37AA"/>
    <w:rsid w:val="00AF6B3E"/>
    <w:rsid w:val="00AF7B9A"/>
    <w:rsid w:val="00B0017E"/>
    <w:rsid w:val="00B014C7"/>
    <w:rsid w:val="00B022DF"/>
    <w:rsid w:val="00B02FF1"/>
    <w:rsid w:val="00B0303E"/>
    <w:rsid w:val="00B03AE8"/>
    <w:rsid w:val="00B0665F"/>
    <w:rsid w:val="00B06CB0"/>
    <w:rsid w:val="00B102A5"/>
    <w:rsid w:val="00B111A8"/>
    <w:rsid w:val="00B11E65"/>
    <w:rsid w:val="00B127BD"/>
    <w:rsid w:val="00B128C1"/>
    <w:rsid w:val="00B16111"/>
    <w:rsid w:val="00B16184"/>
    <w:rsid w:val="00B179CC"/>
    <w:rsid w:val="00B201E0"/>
    <w:rsid w:val="00B210CC"/>
    <w:rsid w:val="00B22022"/>
    <w:rsid w:val="00B23940"/>
    <w:rsid w:val="00B24FED"/>
    <w:rsid w:val="00B24FFD"/>
    <w:rsid w:val="00B258DC"/>
    <w:rsid w:val="00B27BD6"/>
    <w:rsid w:val="00B30AF8"/>
    <w:rsid w:val="00B32566"/>
    <w:rsid w:val="00B33B77"/>
    <w:rsid w:val="00B347B1"/>
    <w:rsid w:val="00B3642D"/>
    <w:rsid w:val="00B37C4B"/>
    <w:rsid w:val="00B51661"/>
    <w:rsid w:val="00B5324F"/>
    <w:rsid w:val="00B57095"/>
    <w:rsid w:val="00B6708C"/>
    <w:rsid w:val="00B70DF5"/>
    <w:rsid w:val="00B71002"/>
    <w:rsid w:val="00B726C9"/>
    <w:rsid w:val="00B730E8"/>
    <w:rsid w:val="00B760DF"/>
    <w:rsid w:val="00B761DB"/>
    <w:rsid w:val="00B802F3"/>
    <w:rsid w:val="00B84598"/>
    <w:rsid w:val="00B852F1"/>
    <w:rsid w:val="00B853D0"/>
    <w:rsid w:val="00B86201"/>
    <w:rsid w:val="00B87769"/>
    <w:rsid w:val="00B92BC1"/>
    <w:rsid w:val="00B93A98"/>
    <w:rsid w:val="00B96009"/>
    <w:rsid w:val="00B97337"/>
    <w:rsid w:val="00BA32DC"/>
    <w:rsid w:val="00BA4DEB"/>
    <w:rsid w:val="00BA77C6"/>
    <w:rsid w:val="00BB18BD"/>
    <w:rsid w:val="00BB2259"/>
    <w:rsid w:val="00BB23EF"/>
    <w:rsid w:val="00BB2DD7"/>
    <w:rsid w:val="00BB325D"/>
    <w:rsid w:val="00BB3280"/>
    <w:rsid w:val="00BB54E2"/>
    <w:rsid w:val="00BB560F"/>
    <w:rsid w:val="00BB5BAF"/>
    <w:rsid w:val="00BB708E"/>
    <w:rsid w:val="00BB7BD5"/>
    <w:rsid w:val="00BB7C78"/>
    <w:rsid w:val="00BC05DA"/>
    <w:rsid w:val="00BC2338"/>
    <w:rsid w:val="00BC4D91"/>
    <w:rsid w:val="00BC5819"/>
    <w:rsid w:val="00BC5BA9"/>
    <w:rsid w:val="00BC77D6"/>
    <w:rsid w:val="00BC7C80"/>
    <w:rsid w:val="00BD0F0D"/>
    <w:rsid w:val="00BD1C3F"/>
    <w:rsid w:val="00BD2B3B"/>
    <w:rsid w:val="00BD2B48"/>
    <w:rsid w:val="00BD32CB"/>
    <w:rsid w:val="00BD345C"/>
    <w:rsid w:val="00BD441F"/>
    <w:rsid w:val="00BD4C45"/>
    <w:rsid w:val="00BD55DE"/>
    <w:rsid w:val="00BD5662"/>
    <w:rsid w:val="00BD621B"/>
    <w:rsid w:val="00BD6769"/>
    <w:rsid w:val="00BD777B"/>
    <w:rsid w:val="00BE0A46"/>
    <w:rsid w:val="00BE0BF7"/>
    <w:rsid w:val="00BE0CFB"/>
    <w:rsid w:val="00BE0F28"/>
    <w:rsid w:val="00BE2A2D"/>
    <w:rsid w:val="00BE443F"/>
    <w:rsid w:val="00BE749B"/>
    <w:rsid w:val="00BF191C"/>
    <w:rsid w:val="00BF4B9E"/>
    <w:rsid w:val="00BF7CA9"/>
    <w:rsid w:val="00C015BE"/>
    <w:rsid w:val="00C040D2"/>
    <w:rsid w:val="00C05318"/>
    <w:rsid w:val="00C05D95"/>
    <w:rsid w:val="00C06D99"/>
    <w:rsid w:val="00C07185"/>
    <w:rsid w:val="00C10BCF"/>
    <w:rsid w:val="00C11954"/>
    <w:rsid w:val="00C12052"/>
    <w:rsid w:val="00C13711"/>
    <w:rsid w:val="00C155ED"/>
    <w:rsid w:val="00C15B32"/>
    <w:rsid w:val="00C227F3"/>
    <w:rsid w:val="00C2528B"/>
    <w:rsid w:val="00C26E78"/>
    <w:rsid w:val="00C27A5E"/>
    <w:rsid w:val="00C33193"/>
    <w:rsid w:val="00C34AD6"/>
    <w:rsid w:val="00C35458"/>
    <w:rsid w:val="00C35878"/>
    <w:rsid w:val="00C44B25"/>
    <w:rsid w:val="00C5150E"/>
    <w:rsid w:val="00C530DE"/>
    <w:rsid w:val="00C56561"/>
    <w:rsid w:val="00C574DF"/>
    <w:rsid w:val="00C60246"/>
    <w:rsid w:val="00C62106"/>
    <w:rsid w:val="00C64C2D"/>
    <w:rsid w:val="00C655CB"/>
    <w:rsid w:val="00C67B24"/>
    <w:rsid w:val="00C67F84"/>
    <w:rsid w:val="00C75707"/>
    <w:rsid w:val="00C77186"/>
    <w:rsid w:val="00C77BDF"/>
    <w:rsid w:val="00C80F87"/>
    <w:rsid w:val="00C80FC5"/>
    <w:rsid w:val="00C81699"/>
    <w:rsid w:val="00C8197B"/>
    <w:rsid w:val="00C830DA"/>
    <w:rsid w:val="00C834CF"/>
    <w:rsid w:val="00C85A3E"/>
    <w:rsid w:val="00C873DE"/>
    <w:rsid w:val="00C91131"/>
    <w:rsid w:val="00C92059"/>
    <w:rsid w:val="00C93ADD"/>
    <w:rsid w:val="00C9671D"/>
    <w:rsid w:val="00C97828"/>
    <w:rsid w:val="00CA023C"/>
    <w:rsid w:val="00CA1DE1"/>
    <w:rsid w:val="00CA220E"/>
    <w:rsid w:val="00CA232B"/>
    <w:rsid w:val="00CA454F"/>
    <w:rsid w:val="00CA7C50"/>
    <w:rsid w:val="00CB0669"/>
    <w:rsid w:val="00CB36C3"/>
    <w:rsid w:val="00CB3894"/>
    <w:rsid w:val="00CB526D"/>
    <w:rsid w:val="00CC0730"/>
    <w:rsid w:val="00CC5F37"/>
    <w:rsid w:val="00CC600D"/>
    <w:rsid w:val="00CC62A7"/>
    <w:rsid w:val="00CC6F3C"/>
    <w:rsid w:val="00CD00A4"/>
    <w:rsid w:val="00CD0C0F"/>
    <w:rsid w:val="00CD1913"/>
    <w:rsid w:val="00CD1F16"/>
    <w:rsid w:val="00CD3315"/>
    <w:rsid w:val="00CD4401"/>
    <w:rsid w:val="00CD5092"/>
    <w:rsid w:val="00CD52B6"/>
    <w:rsid w:val="00CD5622"/>
    <w:rsid w:val="00CD563E"/>
    <w:rsid w:val="00CD75AD"/>
    <w:rsid w:val="00CE1435"/>
    <w:rsid w:val="00CE28CB"/>
    <w:rsid w:val="00CE3761"/>
    <w:rsid w:val="00CE490A"/>
    <w:rsid w:val="00CE68C7"/>
    <w:rsid w:val="00CF238E"/>
    <w:rsid w:val="00CF345D"/>
    <w:rsid w:val="00CF6A99"/>
    <w:rsid w:val="00D010E4"/>
    <w:rsid w:val="00D02A77"/>
    <w:rsid w:val="00D03863"/>
    <w:rsid w:val="00D04793"/>
    <w:rsid w:val="00D071DA"/>
    <w:rsid w:val="00D1230B"/>
    <w:rsid w:val="00D14535"/>
    <w:rsid w:val="00D1556F"/>
    <w:rsid w:val="00D16516"/>
    <w:rsid w:val="00D174C5"/>
    <w:rsid w:val="00D17B65"/>
    <w:rsid w:val="00D22B0F"/>
    <w:rsid w:val="00D23923"/>
    <w:rsid w:val="00D23B5B"/>
    <w:rsid w:val="00D257D7"/>
    <w:rsid w:val="00D25F35"/>
    <w:rsid w:val="00D26143"/>
    <w:rsid w:val="00D2675F"/>
    <w:rsid w:val="00D317BF"/>
    <w:rsid w:val="00D33DE1"/>
    <w:rsid w:val="00D3522E"/>
    <w:rsid w:val="00D35A09"/>
    <w:rsid w:val="00D36FC7"/>
    <w:rsid w:val="00D374C9"/>
    <w:rsid w:val="00D41C4B"/>
    <w:rsid w:val="00D41F09"/>
    <w:rsid w:val="00D42952"/>
    <w:rsid w:val="00D4412A"/>
    <w:rsid w:val="00D44D29"/>
    <w:rsid w:val="00D503E1"/>
    <w:rsid w:val="00D509C1"/>
    <w:rsid w:val="00D526D9"/>
    <w:rsid w:val="00D53EF5"/>
    <w:rsid w:val="00D57C6A"/>
    <w:rsid w:val="00D60A78"/>
    <w:rsid w:val="00D638D7"/>
    <w:rsid w:val="00D65392"/>
    <w:rsid w:val="00D65FFD"/>
    <w:rsid w:val="00D710CA"/>
    <w:rsid w:val="00D716A5"/>
    <w:rsid w:val="00D759E9"/>
    <w:rsid w:val="00D81565"/>
    <w:rsid w:val="00D85D53"/>
    <w:rsid w:val="00D86682"/>
    <w:rsid w:val="00D903DE"/>
    <w:rsid w:val="00D907DF"/>
    <w:rsid w:val="00D92808"/>
    <w:rsid w:val="00D948E0"/>
    <w:rsid w:val="00D96F4A"/>
    <w:rsid w:val="00DA0979"/>
    <w:rsid w:val="00DA551A"/>
    <w:rsid w:val="00DB1B6B"/>
    <w:rsid w:val="00DB283D"/>
    <w:rsid w:val="00DC681F"/>
    <w:rsid w:val="00DD100B"/>
    <w:rsid w:val="00DD2BF6"/>
    <w:rsid w:val="00DD3FC5"/>
    <w:rsid w:val="00DD49C8"/>
    <w:rsid w:val="00DD506D"/>
    <w:rsid w:val="00DD560F"/>
    <w:rsid w:val="00DD594D"/>
    <w:rsid w:val="00DD71DE"/>
    <w:rsid w:val="00DD78D3"/>
    <w:rsid w:val="00DE1BCA"/>
    <w:rsid w:val="00DE2EDF"/>
    <w:rsid w:val="00DE5B20"/>
    <w:rsid w:val="00DE5C04"/>
    <w:rsid w:val="00DE6C66"/>
    <w:rsid w:val="00DE7A11"/>
    <w:rsid w:val="00DE7D32"/>
    <w:rsid w:val="00DF168C"/>
    <w:rsid w:val="00DF4F18"/>
    <w:rsid w:val="00DF7203"/>
    <w:rsid w:val="00DF7EDA"/>
    <w:rsid w:val="00E01343"/>
    <w:rsid w:val="00E01D17"/>
    <w:rsid w:val="00E032BF"/>
    <w:rsid w:val="00E043C0"/>
    <w:rsid w:val="00E06015"/>
    <w:rsid w:val="00E06A92"/>
    <w:rsid w:val="00E06D74"/>
    <w:rsid w:val="00E0775E"/>
    <w:rsid w:val="00E12FC7"/>
    <w:rsid w:val="00E15219"/>
    <w:rsid w:val="00E15891"/>
    <w:rsid w:val="00E1659F"/>
    <w:rsid w:val="00E169BE"/>
    <w:rsid w:val="00E204A0"/>
    <w:rsid w:val="00E21314"/>
    <w:rsid w:val="00E21E35"/>
    <w:rsid w:val="00E22482"/>
    <w:rsid w:val="00E23725"/>
    <w:rsid w:val="00E31BFB"/>
    <w:rsid w:val="00E3226D"/>
    <w:rsid w:val="00E32CE8"/>
    <w:rsid w:val="00E331DC"/>
    <w:rsid w:val="00E33225"/>
    <w:rsid w:val="00E33AA1"/>
    <w:rsid w:val="00E36A7F"/>
    <w:rsid w:val="00E374EA"/>
    <w:rsid w:val="00E375EC"/>
    <w:rsid w:val="00E37EA7"/>
    <w:rsid w:val="00E41AFC"/>
    <w:rsid w:val="00E46D40"/>
    <w:rsid w:val="00E470C5"/>
    <w:rsid w:val="00E47B24"/>
    <w:rsid w:val="00E51AD5"/>
    <w:rsid w:val="00E520CA"/>
    <w:rsid w:val="00E528D8"/>
    <w:rsid w:val="00E53B3E"/>
    <w:rsid w:val="00E54384"/>
    <w:rsid w:val="00E55452"/>
    <w:rsid w:val="00E55C35"/>
    <w:rsid w:val="00E57C00"/>
    <w:rsid w:val="00E634AB"/>
    <w:rsid w:val="00E64F2B"/>
    <w:rsid w:val="00E66F0A"/>
    <w:rsid w:val="00E71A46"/>
    <w:rsid w:val="00E7594A"/>
    <w:rsid w:val="00E766CF"/>
    <w:rsid w:val="00E77D56"/>
    <w:rsid w:val="00E8092C"/>
    <w:rsid w:val="00E82113"/>
    <w:rsid w:val="00E82AE0"/>
    <w:rsid w:val="00E8489C"/>
    <w:rsid w:val="00E87032"/>
    <w:rsid w:val="00E90081"/>
    <w:rsid w:val="00E902EB"/>
    <w:rsid w:val="00E9084B"/>
    <w:rsid w:val="00E9181A"/>
    <w:rsid w:val="00E953D5"/>
    <w:rsid w:val="00E95A8A"/>
    <w:rsid w:val="00EA0149"/>
    <w:rsid w:val="00EA26A7"/>
    <w:rsid w:val="00EA2BB4"/>
    <w:rsid w:val="00EA3991"/>
    <w:rsid w:val="00EA4444"/>
    <w:rsid w:val="00EA4D29"/>
    <w:rsid w:val="00EA5569"/>
    <w:rsid w:val="00EA5754"/>
    <w:rsid w:val="00EA5CF0"/>
    <w:rsid w:val="00EB2A23"/>
    <w:rsid w:val="00EB3843"/>
    <w:rsid w:val="00EB43F7"/>
    <w:rsid w:val="00EB59E1"/>
    <w:rsid w:val="00EB6082"/>
    <w:rsid w:val="00EB6DF9"/>
    <w:rsid w:val="00EB7147"/>
    <w:rsid w:val="00EC0026"/>
    <w:rsid w:val="00EC1285"/>
    <w:rsid w:val="00EC3C76"/>
    <w:rsid w:val="00EC4CF8"/>
    <w:rsid w:val="00ED0C78"/>
    <w:rsid w:val="00ED26B3"/>
    <w:rsid w:val="00ED41DF"/>
    <w:rsid w:val="00ED4D40"/>
    <w:rsid w:val="00ED6DD2"/>
    <w:rsid w:val="00ED6EAB"/>
    <w:rsid w:val="00EE0B37"/>
    <w:rsid w:val="00EE1375"/>
    <w:rsid w:val="00EE2060"/>
    <w:rsid w:val="00EE3D9D"/>
    <w:rsid w:val="00EE574F"/>
    <w:rsid w:val="00EE6E7B"/>
    <w:rsid w:val="00EF0D26"/>
    <w:rsid w:val="00EF0F0D"/>
    <w:rsid w:val="00EF1B38"/>
    <w:rsid w:val="00EF30C1"/>
    <w:rsid w:val="00F02AE6"/>
    <w:rsid w:val="00F0649D"/>
    <w:rsid w:val="00F105A4"/>
    <w:rsid w:val="00F10AC7"/>
    <w:rsid w:val="00F122F9"/>
    <w:rsid w:val="00F14B7D"/>
    <w:rsid w:val="00F16172"/>
    <w:rsid w:val="00F208CB"/>
    <w:rsid w:val="00F26A92"/>
    <w:rsid w:val="00F26BD4"/>
    <w:rsid w:val="00F26EEF"/>
    <w:rsid w:val="00F27ADE"/>
    <w:rsid w:val="00F329CF"/>
    <w:rsid w:val="00F33081"/>
    <w:rsid w:val="00F3338C"/>
    <w:rsid w:val="00F351BA"/>
    <w:rsid w:val="00F356C8"/>
    <w:rsid w:val="00F35F47"/>
    <w:rsid w:val="00F41DE7"/>
    <w:rsid w:val="00F43D6C"/>
    <w:rsid w:val="00F470AB"/>
    <w:rsid w:val="00F479BD"/>
    <w:rsid w:val="00F50835"/>
    <w:rsid w:val="00F51134"/>
    <w:rsid w:val="00F511BE"/>
    <w:rsid w:val="00F5231B"/>
    <w:rsid w:val="00F52389"/>
    <w:rsid w:val="00F52E07"/>
    <w:rsid w:val="00F62092"/>
    <w:rsid w:val="00F621CB"/>
    <w:rsid w:val="00F65AE5"/>
    <w:rsid w:val="00F67FF1"/>
    <w:rsid w:val="00F706FC"/>
    <w:rsid w:val="00F711F4"/>
    <w:rsid w:val="00F758C6"/>
    <w:rsid w:val="00F832FB"/>
    <w:rsid w:val="00F83CC3"/>
    <w:rsid w:val="00F83CC4"/>
    <w:rsid w:val="00F86C86"/>
    <w:rsid w:val="00F90360"/>
    <w:rsid w:val="00F90CA8"/>
    <w:rsid w:val="00F90D37"/>
    <w:rsid w:val="00F90EB5"/>
    <w:rsid w:val="00F91D81"/>
    <w:rsid w:val="00F9301C"/>
    <w:rsid w:val="00F93482"/>
    <w:rsid w:val="00F93BBB"/>
    <w:rsid w:val="00F954CF"/>
    <w:rsid w:val="00F95E9D"/>
    <w:rsid w:val="00FA093D"/>
    <w:rsid w:val="00FA0B12"/>
    <w:rsid w:val="00FA18F6"/>
    <w:rsid w:val="00FA215F"/>
    <w:rsid w:val="00FA494D"/>
    <w:rsid w:val="00FA4F99"/>
    <w:rsid w:val="00FA6D80"/>
    <w:rsid w:val="00FB1FE2"/>
    <w:rsid w:val="00FB4F5B"/>
    <w:rsid w:val="00FB5FFE"/>
    <w:rsid w:val="00FC03D6"/>
    <w:rsid w:val="00FC0A56"/>
    <w:rsid w:val="00FC1C6B"/>
    <w:rsid w:val="00FC2EE6"/>
    <w:rsid w:val="00FC2F12"/>
    <w:rsid w:val="00FC4DEA"/>
    <w:rsid w:val="00FC59E0"/>
    <w:rsid w:val="00FC69EC"/>
    <w:rsid w:val="00FC74B5"/>
    <w:rsid w:val="00FD29AF"/>
    <w:rsid w:val="00FD3C81"/>
    <w:rsid w:val="00FE03DF"/>
    <w:rsid w:val="00FE0FE2"/>
    <w:rsid w:val="00FE3537"/>
    <w:rsid w:val="00FE3614"/>
    <w:rsid w:val="00FE4BBD"/>
    <w:rsid w:val="00FE5E71"/>
    <w:rsid w:val="00FF0222"/>
    <w:rsid w:val="00FF196F"/>
    <w:rsid w:val="00FF2529"/>
    <w:rsid w:val="00FF39DE"/>
    <w:rsid w:val="00FF3FD4"/>
    <w:rsid w:val="00FF4F56"/>
    <w:rsid w:val="00FF5C68"/>
    <w:rsid w:val="00FF752B"/>
    <w:rsid w:val="10F05BCB"/>
    <w:rsid w:val="179E7B77"/>
    <w:rsid w:val="1A415234"/>
    <w:rsid w:val="1B9D3334"/>
    <w:rsid w:val="1D0EF8E2"/>
    <w:rsid w:val="1D5482D3"/>
    <w:rsid w:val="2069D289"/>
    <w:rsid w:val="206F44FA"/>
    <w:rsid w:val="20ACD1C0"/>
    <w:rsid w:val="21BB7589"/>
    <w:rsid w:val="25159DDC"/>
    <w:rsid w:val="27D23ABE"/>
    <w:rsid w:val="2936AF72"/>
    <w:rsid w:val="2BD4B091"/>
    <w:rsid w:val="2FDC7A1F"/>
    <w:rsid w:val="328A0CDF"/>
    <w:rsid w:val="3E75A11B"/>
    <w:rsid w:val="4524AFC0"/>
    <w:rsid w:val="4798BF5D"/>
    <w:rsid w:val="4DA32D4A"/>
    <w:rsid w:val="4E6EC1FF"/>
    <w:rsid w:val="4FE8196B"/>
    <w:rsid w:val="519E58B2"/>
    <w:rsid w:val="562D7C91"/>
    <w:rsid w:val="68AC70D5"/>
    <w:rsid w:val="6BADE18C"/>
    <w:rsid w:val="6E2F25FA"/>
    <w:rsid w:val="7121F6F2"/>
    <w:rsid w:val="77DFC2B7"/>
    <w:rsid w:val="7AFFCD5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318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color w:val="000000" w:themeColor="text1"/>
        <w:lang w:val="en-AU" w:eastAsia="en-US" w:bidi="ar-SA"/>
      </w:rPr>
    </w:rPrDefault>
    <w:pPrDefault>
      <w:pPr>
        <w:spacing w:after="140" w:line="280" w:lineRule="atLeast"/>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uiPriority="2" w:qFormat="1"/>
    <w:lsdException w:name="heading 6" w:uiPriority="2"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3"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nhideWhenUsed="1"/>
    <w:lsdException w:name="List Bullet 5" w:semiHidden="1" w:unhideWhenUsed="1"/>
    <w:lsdException w:name="List Number 2" w:semiHidden="1" w:uiPriority="0" w:unhideWhenUsed="1" w:qFormat="1"/>
    <w:lsdException w:name="List Number 3" w:semiHidden="1" w:uiPriority="0" w:unhideWhenUsed="1" w:qFormat="1"/>
    <w:lsdException w:name="List Number 4" w:semiHidden="1" w:uiPriority="1" w:unhideWhenUsed="1" w:qFormat="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7"/>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B48"/>
    <w:pPr>
      <w:spacing w:before="120" w:after="120" w:line="240" w:lineRule="auto"/>
    </w:pPr>
    <w:rPr>
      <w:rFonts w:ascii="Inter" w:eastAsia="Arial" w:hAnsi="Inter" w:cs="Arial"/>
      <w:sz w:val="22"/>
    </w:rPr>
  </w:style>
  <w:style w:type="paragraph" w:styleId="Heading1">
    <w:name w:val="heading 1"/>
    <w:next w:val="Normal"/>
    <w:link w:val="Heading1Char"/>
    <w:qFormat/>
    <w:rsid w:val="000A016A"/>
    <w:pPr>
      <w:keepNext/>
      <w:keepLines/>
      <w:spacing w:before="480" w:after="260" w:line="520" w:lineRule="atLeast"/>
      <w:outlineLvl w:val="0"/>
    </w:pPr>
    <w:rPr>
      <w:rFonts w:asciiTheme="majorHAnsi" w:eastAsiaTheme="majorEastAsia" w:hAnsiTheme="majorHAnsi" w:cstheme="majorBidi"/>
      <w:b/>
      <w:color w:val="3844CA" w:themeColor="background2"/>
      <w:spacing w:val="-10"/>
      <w:sz w:val="44"/>
      <w:szCs w:val="32"/>
    </w:rPr>
  </w:style>
  <w:style w:type="paragraph" w:styleId="Heading2">
    <w:name w:val="heading 2"/>
    <w:next w:val="Normal"/>
    <w:link w:val="Heading2Char"/>
    <w:qFormat/>
    <w:rsid w:val="000A016A"/>
    <w:pPr>
      <w:keepNext/>
      <w:keepLines/>
      <w:spacing w:before="480" w:after="200" w:line="400" w:lineRule="atLeast"/>
      <w:outlineLvl w:val="1"/>
    </w:pPr>
    <w:rPr>
      <w:rFonts w:asciiTheme="majorHAnsi" w:eastAsiaTheme="majorEastAsia" w:hAnsiTheme="majorHAnsi" w:cstheme="majorBidi"/>
      <w:b/>
      <w:color w:val="3844CA" w:themeColor="accent1"/>
      <w:spacing w:val="-4"/>
      <w:sz w:val="32"/>
      <w:szCs w:val="26"/>
    </w:rPr>
  </w:style>
  <w:style w:type="paragraph" w:styleId="Heading3">
    <w:name w:val="heading 3"/>
    <w:next w:val="Normal"/>
    <w:link w:val="Heading3Char"/>
    <w:qFormat/>
    <w:rsid w:val="00FA0B12"/>
    <w:pPr>
      <w:keepNext/>
      <w:keepLines/>
      <w:spacing w:before="320" w:after="160" w:line="320" w:lineRule="atLeast"/>
      <w:outlineLvl w:val="2"/>
    </w:pPr>
    <w:rPr>
      <w:rFonts w:eastAsiaTheme="majorEastAsia" w:cstheme="majorBidi"/>
      <w:b/>
      <w:spacing w:val="4"/>
      <w:sz w:val="24"/>
      <w:szCs w:val="24"/>
    </w:rPr>
  </w:style>
  <w:style w:type="paragraph" w:styleId="Heading4">
    <w:name w:val="heading 4"/>
    <w:next w:val="Normal"/>
    <w:link w:val="Heading4Char"/>
    <w:qFormat/>
    <w:rsid w:val="00DE1BCA"/>
    <w:pPr>
      <w:keepNext/>
      <w:keepLines/>
      <w:spacing w:before="280"/>
      <w:outlineLvl w:val="3"/>
    </w:pPr>
    <w:rPr>
      <w:rFonts w:eastAsiaTheme="majorEastAsia" w:cstheme="majorBidi"/>
      <w:b/>
      <w:iCs/>
    </w:rPr>
  </w:style>
  <w:style w:type="paragraph" w:styleId="Heading5">
    <w:name w:val="heading 5"/>
    <w:basedOn w:val="Normal"/>
    <w:next w:val="Normal"/>
    <w:link w:val="Heading5Char"/>
    <w:uiPriority w:val="1"/>
    <w:semiHidden/>
    <w:qFormat/>
    <w:rsid w:val="00850F1B"/>
    <w:pPr>
      <w:keepNext/>
      <w:keepLines/>
      <w:spacing w:before="300" w:after="240"/>
      <w:outlineLvl w:val="4"/>
    </w:pPr>
    <w:rPr>
      <w:rFonts w:asciiTheme="majorHAnsi" w:eastAsiaTheme="majorEastAsia" w:hAnsiTheme="majorHAnsi" w:cstheme="majorBidi"/>
      <w:sz w:val="24"/>
      <w:u w:val="single"/>
    </w:rPr>
  </w:style>
  <w:style w:type="paragraph" w:styleId="Heading6">
    <w:name w:val="heading 6"/>
    <w:basedOn w:val="Normal"/>
    <w:next w:val="Normal"/>
    <w:link w:val="Heading6Char"/>
    <w:uiPriority w:val="2"/>
    <w:semiHidden/>
    <w:qFormat/>
    <w:rsid w:val="00850F1B"/>
    <w:pPr>
      <w:keepNext/>
      <w:keepLines/>
      <w:spacing w:before="40" w:after="240"/>
      <w:outlineLvl w:val="5"/>
    </w:pPr>
    <w:rPr>
      <w:rFonts w:asciiTheme="majorHAnsi" w:eastAsiaTheme="majorEastAsia" w:hAnsiTheme="majorHAnsi" w:cstheme="majorBidi"/>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link w:val="FootnoteTextChar"/>
    <w:uiPriority w:val="99"/>
    <w:qFormat/>
    <w:rsid w:val="000A016A"/>
    <w:pPr>
      <w:adjustRightInd w:val="0"/>
      <w:snapToGrid w:val="0"/>
      <w:spacing w:after="100" w:line="192" w:lineRule="atLeast"/>
    </w:pPr>
    <w:rPr>
      <w:rFonts w:cstheme="minorBidi"/>
      <w:sz w:val="16"/>
    </w:rPr>
  </w:style>
  <w:style w:type="paragraph" w:customStyle="1" w:styleId="FooterAddress">
    <w:name w:val="Footer Address"/>
    <w:basedOn w:val="Normal"/>
    <w:semiHidden/>
    <w:rsid w:val="003C4F9B"/>
    <w:rPr>
      <w:sz w:val="14"/>
      <w:szCs w:val="14"/>
      <w:lang w:val="en-US"/>
    </w:rPr>
  </w:style>
  <w:style w:type="paragraph" w:customStyle="1" w:styleId="FooterHeading">
    <w:name w:val="Footer Heading"/>
    <w:basedOn w:val="Normal"/>
    <w:semiHidden/>
    <w:rsid w:val="003C4F9B"/>
    <w:rPr>
      <w:sz w:val="12"/>
      <w:szCs w:val="12"/>
      <w:lang w:val="en-US"/>
    </w:rPr>
  </w:style>
  <w:style w:type="paragraph" w:customStyle="1" w:styleId="ContactNum">
    <w:name w:val="Contact Num"/>
    <w:basedOn w:val="Normal"/>
    <w:semiHidden/>
    <w:rsid w:val="003C4F9B"/>
    <w:pPr>
      <w:spacing w:after="44" w:line="195" w:lineRule="atLeast"/>
    </w:pPr>
    <w:rPr>
      <w:rFonts w:ascii="Calibri Light" w:hAnsi="Calibri Light"/>
      <w:color w:val="58585A"/>
      <w:sz w:val="14"/>
      <w:szCs w:val="14"/>
      <w:lang w:val="en-US"/>
    </w:rPr>
  </w:style>
  <w:style w:type="paragraph" w:customStyle="1" w:styleId="ContactName">
    <w:name w:val="Contact Name"/>
    <w:basedOn w:val="ContactNum"/>
    <w:semiHidden/>
    <w:rsid w:val="003C4F9B"/>
    <w:pPr>
      <w:spacing w:after="0" w:line="240" w:lineRule="auto"/>
    </w:pPr>
    <w:rPr>
      <w:b/>
    </w:rPr>
  </w:style>
  <w:style w:type="table" w:styleId="TableGrid">
    <w:name w:val="Table Grid"/>
    <w:basedOn w:val="TableNormal"/>
    <w:uiPriority w:val="59"/>
    <w:rsid w:val="003C4F9B"/>
    <w:rPr>
      <w:sz w:val="1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erURL">
    <w:name w:val="Footer URL"/>
    <w:basedOn w:val="Footer"/>
    <w:semiHidden/>
    <w:rsid w:val="00EA26A7"/>
    <w:pPr>
      <w:spacing w:before="70" w:after="57" w:line="180" w:lineRule="atLeast"/>
      <w:jc w:val="center"/>
    </w:pPr>
    <w:rPr>
      <w:rFonts w:ascii="Montserrat Medium" w:hAnsi="Montserrat Medium"/>
    </w:rPr>
  </w:style>
  <w:style w:type="paragraph" w:styleId="Footer">
    <w:name w:val="footer"/>
    <w:link w:val="FooterChar"/>
    <w:uiPriority w:val="99"/>
    <w:qFormat/>
    <w:rsid w:val="005938FF"/>
    <w:rPr>
      <w:rFonts w:eastAsia="MS Mincho" w:cstheme="minorHAnsi"/>
      <w:caps/>
      <w:szCs w:val="14"/>
      <w:lang w:eastAsia="ja-JP"/>
    </w:rPr>
  </w:style>
  <w:style w:type="character" w:customStyle="1" w:styleId="FooterChar">
    <w:name w:val="Footer Char"/>
    <w:basedOn w:val="DefaultParagraphFont"/>
    <w:link w:val="Footer"/>
    <w:uiPriority w:val="99"/>
    <w:rsid w:val="006D4DB1"/>
    <w:rPr>
      <w:rFonts w:eastAsia="MS Mincho" w:cstheme="minorHAnsi"/>
      <w:caps/>
      <w:color w:val="000000" w:themeColor="text1"/>
      <w:sz w:val="20"/>
      <w:szCs w:val="14"/>
      <w:lang w:eastAsia="ja-JP"/>
    </w:rPr>
  </w:style>
  <w:style w:type="paragraph" w:customStyle="1" w:styleId="FooterCompanyName">
    <w:name w:val="Footer Company Name"/>
    <w:basedOn w:val="Footer"/>
    <w:semiHidden/>
    <w:qFormat/>
    <w:rsid w:val="00EA26A7"/>
    <w:rPr>
      <w:rFonts w:ascii="Montserrat SemiBold" w:hAnsi="Montserrat SemiBold"/>
    </w:rPr>
  </w:style>
  <w:style w:type="paragraph" w:customStyle="1" w:styleId="FooterContactdetails">
    <w:name w:val="Footer Contact details"/>
    <w:basedOn w:val="Footer"/>
    <w:semiHidden/>
    <w:qFormat/>
    <w:rsid w:val="00EA26A7"/>
    <w:pPr>
      <w:spacing w:before="90" w:line="180" w:lineRule="atLeast"/>
    </w:pPr>
  </w:style>
  <w:style w:type="paragraph" w:customStyle="1" w:styleId="FooterABN">
    <w:name w:val="Footer ABN"/>
    <w:basedOn w:val="Footer"/>
    <w:link w:val="FooterABNChar"/>
    <w:semiHidden/>
    <w:qFormat/>
    <w:rsid w:val="00EA26A7"/>
    <w:pPr>
      <w:spacing w:after="80" w:line="180" w:lineRule="atLeast"/>
      <w:contextualSpacing/>
    </w:pPr>
    <w:rPr>
      <w:sz w:val="12"/>
    </w:rPr>
  </w:style>
  <w:style w:type="character" w:customStyle="1" w:styleId="FooterABNChar">
    <w:name w:val="Footer ABN Char"/>
    <w:basedOn w:val="FooterChar"/>
    <w:link w:val="FooterABN"/>
    <w:semiHidden/>
    <w:rsid w:val="00EA26A7"/>
    <w:rPr>
      <w:rFonts w:ascii="Montserrat Light" w:eastAsia="MS Mincho" w:hAnsi="Montserrat Light" w:cstheme="minorHAnsi"/>
      <w:caps/>
      <w:color w:val="3844CA" w:themeColor="background2"/>
      <w:sz w:val="12"/>
      <w:szCs w:val="14"/>
      <w:lang w:eastAsia="ja-JP"/>
    </w:rPr>
  </w:style>
  <w:style w:type="paragraph" w:styleId="Header">
    <w:name w:val="header"/>
    <w:basedOn w:val="Normal"/>
    <w:link w:val="HeaderChar"/>
    <w:uiPriority w:val="99"/>
    <w:rsid w:val="004B3F95"/>
    <w:pPr>
      <w:tabs>
        <w:tab w:val="center" w:pos="4513"/>
        <w:tab w:val="right" w:pos="9026"/>
      </w:tabs>
      <w:spacing w:after="0"/>
    </w:pPr>
  </w:style>
  <w:style w:type="character" w:customStyle="1" w:styleId="HeaderChar">
    <w:name w:val="Header Char"/>
    <w:basedOn w:val="DefaultParagraphFont"/>
    <w:link w:val="Header"/>
    <w:uiPriority w:val="99"/>
    <w:rsid w:val="004B3F95"/>
    <w:rPr>
      <w:color w:val="000000" w:themeColor="text1"/>
      <w:spacing w:val="2"/>
      <w:sz w:val="20"/>
    </w:rPr>
  </w:style>
  <w:style w:type="character" w:customStyle="1" w:styleId="Heading1Char">
    <w:name w:val="Heading 1 Char"/>
    <w:basedOn w:val="DefaultParagraphFont"/>
    <w:link w:val="Heading1"/>
    <w:rsid w:val="000A016A"/>
    <w:rPr>
      <w:rFonts w:asciiTheme="majorHAnsi" w:eastAsiaTheme="majorEastAsia" w:hAnsiTheme="majorHAnsi" w:cstheme="majorBidi"/>
      <w:b/>
      <w:color w:val="3844CA" w:themeColor="background2"/>
      <w:spacing w:val="-10"/>
      <w:sz w:val="44"/>
      <w:szCs w:val="32"/>
    </w:rPr>
  </w:style>
  <w:style w:type="character" w:customStyle="1" w:styleId="Heading2Char">
    <w:name w:val="Heading 2 Char"/>
    <w:basedOn w:val="DefaultParagraphFont"/>
    <w:link w:val="Heading2"/>
    <w:rsid w:val="000A016A"/>
    <w:rPr>
      <w:rFonts w:asciiTheme="majorHAnsi" w:eastAsiaTheme="majorEastAsia" w:hAnsiTheme="majorHAnsi" w:cstheme="majorBidi"/>
      <w:b/>
      <w:color w:val="3844CA" w:themeColor="accent1"/>
      <w:spacing w:val="-4"/>
      <w:sz w:val="32"/>
      <w:szCs w:val="26"/>
    </w:rPr>
  </w:style>
  <w:style w:type="character" w:customStyle="1" w:styleId="Heading3Char">
    <w:name w:val="Heading 3 Char"/>
    <w:basedOn w:val="DefaultParagraphFont"/>
    <w:link w:val="Heading3"/>
    <w:rsid w:val="00FA0B12"/>
    <w:rPr>
      <w:rFonts w:eastAsiaTheme="majorEastAsia" w:cstheme="majorBidi"/>
      <w:b/>
      <w:spacing w:val="4"/>
      <w:sz w:val="24"/>
      <w:szCs w:val="24"/>
    </w:rPr>
  </w:style>
  <w:style w:type="character" w:customStyle="1" w:styleId="Heading4Char">
    <w:name w:val="Heading 4 Char"/>
    <w:basedOn w:val="DefaultParagraphFont"/>
    <w:link w:val="Heading4"/>
    <w:rsid w:val="00DE1BCA"/>
    <w:rPr>
      <w:rFonts w:eastAsiaTheme="majorEastAsia" w:cstheme="majorBidi"/>
      <w:b/>
      <w:iCs/>
      <w:color w:val="000000" w:themeColor="text1"/>
      <w:sz w:val="20"/>
    </w:rPr>
  </w:style>
  <w:style w:type="paragraph" w:styleId="ListBullet">
    <w:name w:val="List Bullet"/>
    <w:basedOn w:val="Normal"/>
    <w:uiPriority w:val="5"/>
    <w:qFormat/>
    <w:rsid w:val="00FA0B12"/>
    <w:pPr>
      <w:spacing w:after="60"/>
      <w:ind w:left="340" w:hanging="340"/>
    </w:pPr>
  </w:style>
  <w:style w:type="paragraph" w:styleId="ListBullet2">
    <w:name w:val="List Bullet 2"/>
    <w:basedOn w:val="Normal"/>
    <w:uiPriority w:val="5"/>
    <w:qFormat/>
    <w:rsid w:val="000A016A"/>
    <w:pPr>
      <w:numPr>
        <w:ilvl w:val="1"/>
        <w:numId w:val="13"/>
      </w:numPr>
      <w:spacing w:after="60"/>
    </w:pPr>
  </w:style>
  <w:style w:type="paragraph" w:styleId="ListBullet3">
    <w:name w:val="List Bullet 3"/>
    <w:basedOn w:val="Normal"/>
    <w:uiPriority w:val="5"/>
    <w:qFormat/>
    <w:rsid w:val="000A016A"/>
    <w:pPr>
      <w:numPr>
        <w:ilvl w:val="2"/>
        <w:numId w:val="13"/>
      </w:numPr>
      <w:spacing w:after="60"/>
    </w:pPr>
  </w:style>
  <w:style w:type="paragraph" w:styleId="ListNumber">
    <w:name w:val="List Number"/>
    <w:basedOn w:val="Normal"/>
    <w:uiPriority w:val="6"/>
    <w:qFormat/>
    <w:rsid w:val="000A016A"/>
    <w:pPr>
      <w:numPr>
        <w:numId w:val="14"/>
      </w:numPr>
      <w:spacing w:after="60"/>
    </w:pPr>
  </w:style>
  <w:style w:type="paragraph" w:styleId="ListNumber2">
    <w:name w:val="List Number 2"/>
    <w:basedOn w:val="Normal"/>
    <w:uiPriority w:val="6"/>
    <w:qFormat/>
    <w:rsid w:val="000A016A"/>
    <w:pPr>
      <w:numPr>
        <w:ilvl w:val="1"/>
        <w:numId w:val="14"/>
      </w:numPr>
      <w:spacing w:after="60"/>
    </w:pPr>
  </w:style>
  <w:style w:type="paragraph" w:styleId="ListNumber3">
    <w:name w:val="List Number 3"/>
    <w:basedOn w:val="Normal"/>
    <w:uiPriority w:val="6"/>
    <w:qFormat/>
    <w:rsid w:val="000A016A"/>
    <w:pPr>
      <w:numPr>
        <w:ilvl w:val="2"/>
        <w:numId w:val="14"/>
      </w:numPr>
      <w:spacing w:after="60"/>
    </w:pPr>
  </w:style>
  <w:style w:type="paragraph" w:styleId="ListNumber4">
    <w:name w:val="List Number 4"/>
    <w:basedOn w:val="Normal"/>
    <w:uiPriority w:val="1"/>
    <w:semiHidden/>
    <w:qFormat/>
    <w:rsid w:val="00FE0FE2"/>
  </w:style>
  <w:style w:type="paragraph" w:customStyle="1" w:styleId="TableHeading">
    <w:name w:val="Table Heading"/>
    <w:uiPriority w:val="9"/>
    <w:qFormat/>
    <w:rsid w:val="008E1630"/>
    <w:pPr>
      <w:adjustRightInd w:val="0"/>
      <w:snapToGrid w:val="0"/>
      <w:spacing w:line="320" w:lineRule="atLeast"/>
      <w:jc w:val="center"/>
    </w:pPr>
    <w:rPr>
      <w:b/>
      <w:color w:val="FFFFFF" w:themeColor="background1"/>
      <w:sz w:val="24"/>
    </w:rPr>
  </w:style>
  <w:style w:type="paragraph" w:customStyle="1" w:styleId="TableText">
    <w:name w:val="Table Text"/>
    <w:uiPriority w:val="8"/>
    <w:qFormat/>
    <w:rsid w:val="00FA0B12"/>
    <w:pPr>
      <w:adjustRightInd w:val="0"/>
      <w:snapToGrid w:val="0"/>
      <w:spacing w:before="60" w:after="60"/>
    </w:pPr>
  </w:style>
  <w:style w:type="character" w:customStyle="1" w:styleId="FootnoteTextChar">
    <w:name w:val="Footnote Text Char"/>
    <w:basedOn w:val="DefaultParagraphFont"/>
    <w:link w:val="FootnoteText"/>
    <w:uiPriority w:val="99"/>
    <w:rsid w:val="000A016A"/>
    <w:rPr>
      <w:rFonts w:cstheme="minorBidi"/>
      <w:color w:val="000000" w:themeColor="text1"/>
      <w:sz w:val="16"/>
    </w:rPr>
  </w:style>
  <w:style w:type="character" w:styleId="FootnoteReference">
    <w:name w:val="footnote reference"/>
    <w:basedOn w:val="DefaultParagraphFont"/>
    <w:uiPriority w:val="99"/>
    <w:rsid w:val="00467427"/>
    <w:rPr>
      <w:vertAlign w:val="superscript"/>
    </w:rPr>
  </w:style>
  <w:style w:type="paragraph" w:styleId="TOC2">
    <w:name w:val="toc 2"/>
    <w:basedOn w:val="TOC1"/>
    <w:next w:val="Normal"/>
    <w:uiPriority w:val="39"/>
    <w:semiHidden/>
    <w:rsid w:val="00304554"/>
    <w:pPr>
      <w:spacing w:after="60" w:line="280" w:lineRule="atLeast"/>
    </w:pPr>
    <w:rPr>
      <w:rFonts w:ascii="Inter SemiBold" w:hAnsi="Inter SemiBold"/>
      <w:b w:val="0"/>
      <w:color w:val="000000" w:themeColor="text1"/>
      <w:sz w:val="20"/>
    </w:rPr>
  </w:style>
  <w:style w:type="paragraph" w:styleId="TOC1">
    <w:name w:val="toc 1"/>
    <w:basedOn w:val="Heading2"/>
    <w:next w:val="Normal"/>
    <w:uiPriority w:val="39"/>
    <w:semiHidden/>
    <w:rsid w:val="00304554"/>
    <w:pPr>
      <w:tabs>
        <w:tab w:val="right" w:leader="dot" w:pos="9639"/>
      </w:tabs>
    </w:pPr>
  </w:style>
  <w:style w:type="paragraph" w:styleId="TOC3">
    <w:name w:val="toc 3"/>
    <w:basedOn w:val="TOC2"/>
    <w:next w:val="Normal"/>
    <w:uiPriority w:val="39"/>
    <w:semiHidden/>
    <w:rsid w:val="00304554"/>
    <w:pPr>
      <w:spacing w:after="136"/>
      <w:ind w:left="284"/>
    </w:pPr>
    <w:rPr>
      <w:rFonts w:asciiTheme="minorHAnsi" w:hAnsiTheme="minorHAnsi"/>
    </w:rPr>
  </w:style>
  <w:style w:type="paragraph" w:styleId="TOC4">
    <w:name w:val="toc 4"/>
    <w:basedOn w:val="Normal"/>
    <w:next w:val="Normal"/>
    <w:autoRedefine/>
    <w:uiPriority w:val="39"/>
    <w:semiHidden/>
    <w:rsid w:val="0097102F"/>
    <w:pPr>
      <w:tabs>
        <w:tab w:val="left" w:pos="1418"/>
        <w:tab w:val="right" w:leader="dot" w:pos="9628"/>
      </w:tabs>
      <w:spacing w:after="100"/>
      <w:ind w:left="601"/>
    </w:pPr>
  </w:style>
  <w:style w:type="paragraph" w:styleId="TOC5">
    <w:name w:val="toc 5"/>
    <w:basedOn w:val="Normal"/>
    <w:next w:val="Normal"/>
    <w:autoRedefine/>
    <w:uiPriority w:val="39"/>
    <w:semiHidden/>
    <w:rsid w:val="00FC03D6"/>
    <w:pPr>
      <w:spacing w:after="100"/>
      <w:ind w:left="800"/>
    </w:pPr>
  </w:style>
  <w:style w:type="paragraph" w:styleId="TOC6">
    <w:name w:val="toc 6"/>
    <w:basedOn w:val="Normal"/>
    <w:next w:val="Normal"/>
    <w:autoRedefine/>
    <w:uiPriority w:val="39"/>
    <w:semiHidden/>
    <w:rsid w:val="00FC03D6"/>
    <w:pPr>
      <w:spacing w:after="100"/>
      <w:ind w:left="1000"/>
    </w:pPr>
  </w:style>
  <w:style w:type="paragraph" w:styleId="TOC7">
    <w:name w:val="toc 7"/>
    <w:basedOn w:val="Normal"/>
    <w:next w:val="Normal"/>
    <w:autoRedefine/>
    <w:uiPriority w:val="39"/>
    <w:semiHidden/>
    <w:rsid w:val="00FC03D6"/>
    <w:pPr>
      <w:spacing w:after="100"/>
      <w:ind w:left="1200"/>
    </w:pPr>
  </w:style>
  <w:style w:type="paragraph" w:styleId="TOC8">
    <w:name w:val="toc 8"/>
    <w:basedOn w:val="Normal"/>
    <w:next w:val="Normal"/>
    <w:autoRedefine/>
    <w:uiPriority w:val="39"/>
    <w:semiHidden/>
    <w:rsid w:val="00FC03D6"/>
    <w:pPr>
      <w:spacing w:after="100"/>
      <w:ind w:left="1400"/>
    </w:pPr>
  </w:style>
  <w:style w:type="character" w:styleId="Hyperlink">
    <w:name w:val="Hyperlink"/>
    <w:basedOn w:val="DefaultParagraphFont"/>
    <w:uiPriority w:val="99"/>
    <w:rsid w:val="000A016A"/>
    <w:rPr>
      <w:b w:val="0"/>
      <w:color w:val="3844CA"/>
      <w:sz w:val="20"/>
      <w:u w:val="single"/>
    </w:rPr>
  </w:style>
  <w:style w:type="paragraph" w:styleId="Caption">
    <w:name w:val="caption"/>
    <w:next w:val="Normal"/>
    <w:link w:val="CaptionChar"/>
    <w:uiPriority w:val="99"/>
    <w:qFormat/>
    <w:rsid w:val="00072635"/>
    <w:pPr>
      <w:keepNext/>
    </w:pPr>
    <w:rPr>
      <w:b/>
      <w:iCs/>
      <w:szCs w:val="18"/>
    </w:rPr>
  </w:style>
  <w:style w:type="paragraph" w:styleId="EndnoteText">
    <w:name w:val="endnote text"/>
    <w:basedOn w:val="ContactName"/>
    <w:link w:val="EndnoteTextChar"/>
    <w:uiPriority w:val="99"/>
    <w:qFormat/>
    <w:rsid w:val="00FA0B12"/>
    <w:pPr>
      <w:spacing w:line="200" w:lineRule="atLeast"/>
    </w:pPr>
    <w:rPr>
      <w:rFonts w:asciiTheme="minorHAnsi" w:hAnsiTheme="minorHAnsi"/>
      <w:b w:val="0"/>
      <w:color w:val="000000" w:themeColor="text1"/>
      <w:sz w:val="16"/>
      <w:lang w:val="en-AU"/>
    </w:rPr>
  </w:style>
  <w:style w:type="character" w:customStyle="1" w:styleId="EndnoteTextChar">
    <w:name w:val="Endnote Text Char"/>
    <w:basedOn w:val="DefaultParagraphFont"/>
    <w:link w:val="EndnoteText"/>
    <w:uiPriority w:val="99"/>
    <w:rsid w:val="00FA0B12"/>
    <w:rPr>
      <w:sz w:val="16"/>
      <w:szCs w:val="14"/>
    </w:rPr>
  </w:style>
  <w:style w:type="character" w:styleId="EndnoteReference">
    <w:name w:val="endnote reference"/>
    <w:basedOn w:val="DefaultParagraphFont"/>
    <w:uiPriority w:val="99"/>
    <w:semiHidden/>
    <w:unhideWhenUsed/>
    <w:rsid w:val="00FE03DF"/>
    <w:rPr>
      <w:vertAlign w:val="superscript"/>
    </w:rPr>
  </w:style>
  <w:style w:type="paragraph" w:styleId="TOCHeading">
    <w:name w:val="TOC Heading"/>
    <w:basedOn w:val="Heading1"/>
    <w:next w:val="Normal"/>
    <w:uiPriority w:val="39"/>
    <w:semiHidden/>
    <w:qFormat/>
    <w:rsid w:val="007E0023"/>
    <w:pPr>
      <w:outlineLvl w:val="9"/>
    </w:pPr>
  </w:style>
  <w:style w:type="paragraph" w:customStyle="1" w:styleId="IntroText">
    <w:name w:val="Intro Text"/>
    <w:basedOn w:val="Normal"/>
    <w:next w:val="Normal"/>
    <w:uiPriority w:val="3"/>
    <w:qFormat/>
    <w:rsid w:val="00467427"/>
    <w:pPr>
      <w:spacing w:after="160" w:line="320" w:lineRule="atLeast"/>
    </w:pPr>
    <w:rPr>
      <w:color w:val="3844CA" w:themeColor="accent1"/>
      <w:sz w:val="24"/>
    </w:rPr>
  </w:style>
  <w:style w:type="character" w:styleId="UnresolvedMention">
    <w:name w:val="Unresolved Mention"/>
    <w:basedOn w:val="DefaultParagraphFont"/>
    <w:uiPriority w:val="99"/>
    <w:semiHidden/>
    <w:unhideWhenUsed/>
    <w:rsid w:val="00747DB2"/>
    <w:rPr>
      <w:color w:val="605E5C"/>
      <w:shd w:val="clear" w:color="auto" w:fill="E1DFDD"/>
    </w:rPr>
  </w:style>
  <w:style w:type="character" w:styleId="PlaceholderText">
    <w:name w:val="Placeholder Text"/>
    <w:basedOn w:val="DefaultParagraphFont"/>
    <w:uiPriority w:val="99"/>
    <w:semiHidden/>
    <w:rsid w:val="00104F44"/>
    <w:rPr>
      <w:color w:val="808080"/>
    </w:rPr>
  </w:style>
  <w:style w:type="paragraph" w:customStyle="1" w:styleId="CoverFooter">
    <w:name w:val="Cover Footer"/>
    <w:basedOn w:val="Footer"/>
    <w:uiPriority w:val="99"/>
    <w:semiHidden/>
    <w:qFormat/>
    <w:rsid w:val="00185471"/>
    <w:rPr>
      <w:noProof/>
    </w:rPr>
  </w:style>
  <w:style w:type="paragraph" w:styleId="BalloonText">
    <w:name w:val="Balloon Text"/>
    <w:basedOn w:val="Normal"/>
    <w:link w:val="BalloonTextChar"/>
    <w:uiPriority w:val="99"/>
    <w:semiHidden/>
    <w:unhideWhenUsed/>
    <w:rsid w:val="00E31BF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1BFB"/>
    <w:rPr>
      <w:rFonts w:ascii="Segoe UI" w:hAnsi="Segoe UI" w:cs="Segoe UI"/>
      <w:color w:val="3844CA" w:themeColor="background2"/>
      <w:sz w:val="18"/>
      <w:szCs w:val="18"/>
    </w:rPr>
  </w:style>
  <w:style w:type="table" w:customStyle="1" w:styleId="LayoutGrid">
    <w:name w:val="LayoutGrid"/>
    <w:basedOn w:val="TableNormal"/>
    <w:uiPriority w:val="99"/>
    <w:rsid w:val="007B4F91"/>
    <w:tblPr>
      <w:tblCellMar>
        <w:left w:w="0" w:type="dxa"/>
        <w:right w:w="0" w:type="dxa"/>
      </w:tblCellMar>
    </w:tblPr>
  </w:style>
  <w:style w:type="paragraph" w:customStyle="1" w:styleId="Label">
    <w:name w:val="Label"/>
    <w:basedOn w:val="Normal"/>
    <w:link w:val="LabelChar"/>
    <w:uiPriority w:val="99"/>
    <w:qFormat/>
    <w:rsid w:val="00380313"/>
    <w:rPr>
      <w:b/>
    </w:rPr>
  </w:style>
  <w:style w:type="paragraph" w:customStyle="1" w:styleId="Details">
    <w:name w:val="Details"/>
    <w:basedOn w:val="Label"/>
    <w:uiPriority w:val="99"/>
    <w:qFormat/>
    <w:rsid w:val="004D1864"/>
    <w:rPr>
      <w:b w:val="0"/>
    </w:rPr>
  </w:style>
  <w:style w:type="paragraph" w:customStyle="1" w:styleId="CoverHeadingSmall">
    <w:name w:val="Cover Heading Small"/>
    <w:basedOn w:val="Normal"/>
    <w:uiPriority w:val="3"/>
    <w:semiHidden/>
    <w:qFormat/>
    <w:rsid w:val="00E54384"/>
    <w:pPr>
      <w:tabs>
        <w:tab w:val="center" w:pos="4513"/>
        <w:tab w:val="right" w:pos="9026"/>
      </w:tabs>
      <w:spacing w:after="0" w:line="780" w:lineRule="exact"/>
    </w:pPr>
    <w:rPr>
      <w:rFonts w:asciiTheme="majorHAnsi" w:hAnsiTheme="majorHAnsi"/>
      <w:b/>
      <w:color w:val="3844CA" w:themeColor="background2"/>
      <w:spacing w:val="-4"/>
      <w:sz w:val="74"/>
    </w:rPr>
  </w:style>
  <w:style w:type="table" w:styleId="TableGrid1">
    <w:name w:val="Table Grid 1"/>
    <w:basedOn w:val="TableNormal"/>
    <w:uiPriority w:val="99"/>
    <w:semiHidden/>
    <w:unhideWhenUsed/>
    <w:rsid w:val="000D460A"/>
    <w:pPr>
      <w:adjustRightInd w:val="0"/>
      <w:snapToGrid w:val="0"/>
      <w:spacing w:after="240" w:line="240" w:lineRule="atLeast"/>
    </w:pPr>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ATOBullets">
    <w:name w:val="ATO Bullets"/>
    <w:uiPriority w:val="99"/>
    <w:rsid w:val="00FF0222"/>
    <w:pPr>
      <w:numPr>
        <w:numId w:val="3"/>
      </w:numPr>
    </w:pPr>
  </w:style>
  <w:style w:type="paragraph" w:customStyle="1" w:styleId="TableBullet">
    <w:name w:val="Table Bullet"/>
    <w:basedOn w:val="TableText"/>
    <w:uiPriority w:val="11"/>
    <w:qFormat/>
    <w:rsid w:val="000A016A"/>
    <w:pPr>
      <w:numPr>
        <w:numId w:val="15"/>
      </w:numPr>
    </w:pPr>
    <w:rPr>
      <w:rFonts w:eastAsia="Calibri"/>
      <w:color w:val="000000"/>
    </w:rPr>
  </w:style>
  <w:style w:type="character" w:customStyle="1" w:styleId="Heading5Char">
    <w:name w:val="Heading 5 Char"/>
    <w:basedOn w:val="DefaultParagraphFont"/>
    <w:link w:val="Heading5"/>
    <w:uiPriority w:val="1"/>
    <w:semiHidden/>
    <w:rsid w:val="006D4DB1"/>
    <w:rPr>
      <w:rFonts w:asciiTheme="majorHAnsi" w:eastAsiaTheme="majorEastAsia" w:hAnsiTheme="majorHAnsi" w:cstheme="majorBidi"/>
      <w:color w:val="000000" w:themeColor="text1"/>
      <w:spacing w:val="2"/>
      <w:sz w:val="24"/>
      <w:u w:val="single"/>
    </w:rPr>
  </w:style>
  <w:style w:type="numbering" w:customStyle="1" w:styleId="HaldonHeadings">
    <w:name w:val="HaldonHeadings"/>
    <w:uiPriority w:val="99"/>
    <w:rsid w:val="001A6BB7"/>
    <w:pPr>
      <w:numPr>
        <w:numId w:val="1"/>
      </w:numPr>
    </w:pPr>
  </w:style>
  <w:style w:type="paragraph" w:customStyle="1" w:styleId="Heading5Numbered">
    <w:name w:val="Heading 5 Numbered"/>
    <w:basedOn w:val="Heading5"/>
    <w:uiPriority w:val="2"/>
    <w:semiHidden/>
    <w:qFormat/>
    <w:rsid w:val="001A6BB7"/>
    <w:pPr>
      <w:numPr>
        <w:ilvl w:val="4"/>
        <w:numId w:val="2"/>
      </w:numPr>
    </w:pPr>
  </w:style>
  <w:style w:type="paragraph" w:customStyle="1" w:styleId="Picture">
    <w:name w:val="Picture"/>
    <w:basedOn w:val="Normal"/>
    <w:uiPriority w:val="2"/>
    <w:semiHidden/>
    <w:qFormat/>
    <w:rsid w:val="00941202"/>
    <w:pPr>
      <w:spacing w:before="100" w:after="100"/>
      <w:jc w:val="center"/>
    </w:pPr>
    <w:rPr>
      <w:lang w:val="es-ES"/>
    </w:rPr>
  </w:style>
  <w:style w:type="paragraph" w:customStyle="1" w:styleId="Footnote">
    <w:name w:val="Footnote"/>
    <w:basedOn w:val="Caption"/>
    <w:link w:val="FootnoteChar"/>
    <w:uiPriority w:val="99"/>
    <w:qFormat/>
    <w:rsid w:val="00080E87"/>
    <w:pPr>
      <w:spacing w:after="100" w:line="240" w:lineRule="auto"/>
    </w:pPr>
    <w:rPr>
      <w:rFonts w:ascii="Inter SemiBold" w:hAnsi="Inter SemiBold"/>
      <w:sz w:val="16"/>
    </w:rPr>
  </w:style>
  <w:style w:type="paragraph" w:customStyle="1" w:styleId="FigureCaption">
    <w:name w:val="Figure Caption"/>
    <w:basedOn w:val="Footnote"/>
    <w:uiPriority w:val="3"/>
    <w:semiHidden/>
    <w:qFormat/>
    <w:rsid w:val="003F45FB"/>
    <w:rPr>
      <w:sz w:val="20"/>
    </w:rPr>
  </w:style>
  <w:style w:type="table" w:customStyle="1" w:styleId="TableATO">
    <w:name w:val="Table_ATO"/>
    <w:basedOn w:val="TableNormal"/>
    <w:uiPriority w:val="99"/>
    <w:rsid w:val="00AC6870"/>
    <w:tblPr>
      <w:tblStyleRowBandSize w:val="1"/>
      <w:tblBorders>
        <w:bottom w:val="single" w:sz="4" w:space="0" w:color="000000" w:themeColor="text1"/>
        <w:insideH w:val="single" w:sz="4" w:space="0" w:color="000000" w:themeColor="text1"/>
      </w:tblBorders>
      <w:tblCellMar>
        <w:top w:w="113" w:type="dxa"/>
        <w:left w:w="85" w:type="dxa"/>
        <w:bottom w:w="113" w:type="dxa"/>
        <w:right w:w="85" w:type="dxa"/>
      </w:tblCellMar>
    </w:tblPr>
    <w:trPr>
      <w:cantSplit/>
    </w:trPr>
    <w:tblStylePr w:type="firstRow">
      <w:pPr>
        <w:jc w:val="left"/>
      </w:pPr>
      <w:rPr>
        <w:rFonts w:asciiTheme="minorHAnsi" w:hAnsiTheme="minorHAnsi"/>
        <w:b/>
        <w:color w:val="FFFFFF"/>
        <w:sz w:val="24"/>
      </w:rPr>
      <w:tblPr/>
      <w:trPr>
        <w:cantSplit w:val="0"/>
        <w:tblHeader/>
      </w:trPr>
      <w:tcPr>
        <w:shd w:val="clear" w:color="auto" w:fill="3844CA" w:themeFill="accent1"/>
      </w:tcPr>
    </w:tblStylePr>
    <w:tblStylePr w:type="lastRow">
      <w:rPr>
        <w:b/>
        <w:color w:val="000000" w:themeColor="text1"/>
      </w:rPr>
      <w:tblPr/>
      <w:tcPr>
        <w:tcBorders>
          <w:bottom w:val="single" w:sz="4" w:space="0" w:color="000000" w:themeColor="text1"/>
        </w:tcBorders>
      </w:tcPr>
    </w:tblStylePr>
    <w:tblStylePr w:type="firstCol">
      <w:rPr>
        <w:b/>
        <w:color w:val="000000" w:themeColor="text1"/>
      </w:rPr>
    </w:tblStylePr>
    <w:tblStylePr w:type="band2Horz">
      <w:tblPr/>
      <w:tcPr>
        <w:shd w:val="clear" w:color="auto" w:fill="F5FBFE"/>
      </w:tcPr>
    </w:tblStylePr>
  </w:style>
  <w:style w:type="character" w:customStyle="1" w:styleId="Heading6Char">
    <w:name w:val="Heading 6 Char"/>
    <w:basedOn w:val="DefaultParagraphFont"/>
    <w:link w:val="Heading6"/>
    <w:uiPriority w:val="2"/>
    <w:semiHidden/>
    <w:rsid w:val="00CE68C7"/>
    <w:rPr>
      <w:rFonts w:asciiTheme="majorHAnsi" w:eastAsiaTheme="majorEastAsia" w:hAnsiTheme="majorHAnsi" w:cstheme="majorBidi"/>
      <w:i/>
      <w:sz w:val="24"/>
    </w:rPr>
  </w:style>
  <w:style w:type="paragraph" w:customStyle="1" w:styleId="Heading6Numbered">
    <w:name w:val="Heading 6 Numbered"/>
    <w:basedOn w:val="Heading6"/>
    <w:uiPriority w:val="2"/>
    <w:semiHidden/>
    <w:qFormat/>
    <w:rsid w:val="001A6BB7"/>
    <w:pPr>
      <w:numPr>
        <w:ilvl w:val="5"/>
        <w:numId w:val="2"/>
      </w:numPr>
      <w:spacing w:before="240"/>
      <w:ind w:left="1077" w:hanging="198"/>
    </w:pPr>
    <w:rPr>
      <w:noProof/>
    </w:rPr>
  </w:style>
  <w:style w:type="paragraph" w:styleId="TableofFigures">
    <w:name w:val="table of figures"/>
    <w:basedOn w:val="Normal"/>
    <w:next w:val="Normal"/>
    <w:uiPriority w:val="99"/>
    <w:semiHidden/>
    <w:rsid w:val="0090275D"/>
    <w:pPr>
      <w:spacing w:after="0"/>
    </w:pPr>
  </w:style>
  <w:style w:type="paragraph" w:styleId="NoSpacing">
    <w:name w:val="No Spacing"/>
    <w:basedOn w:val="Normal"/>
    <w:uiPriority w:val="3"/>
    <w:rsid w:val="002F5E52"/>
    <w:pPr>
      <w:spacing w:after="0"/>
    </w:pPr>
  </w:style>
  <w:style w:type="numbering" w:customStyle="1" w:styleId="ATONumbers">
    <w:name w:val="ATO Numbers"/>
    <w:uiPriority w:val="99"/>
    <w:rsid w:val="00467427"/>
    <w:pPr>
      <w:numPr>
        <w:numId w:val="6"/>
      </w:numPr>
    </w:pPr>
  </w:style>
  <w:style w:type="character" w:customStyle="1" w:styleId="CaptionChar">
    <w:name w:val="Caption Char"/>
    <w:basedOn w:val="DefaultParagraphFont"/>
    <w:link w:val="Caption"/>
    <w:uiPriority w:val="99"/>
    <w:rsid w:val="00072635"/>
    <w:rPr>
      <w:b/>
      <w:iCs/>
      <w:color w:val="000000" w:themeColor="text1"/>
      <w:sz w:val="20"/>
      <w:szCs w:val="18"/>
    </w:rPr>
  </w:style>
  <w:style w:type="character" w:customStyle="1" w:styleId="FootnoteChar">
    <w:name w:val="Footnote Char"/>
    <w:basedOn w:val="CaptionChar"/>
    <w:link w:val="Footnote"/>
    <w:uiPriority w:val="99"/>
    <w:rsid w:val="00080E87"/>
    <w:rPr>
      <w:rFonts w:ascii="Inter SemiBold" w:hAnsi="Inter SemiBold"/>
      <w:b/>
      <w:iCs/>
      <w:color w:val="000000" w:themeColor="text1"/>
      <w:sz w:val="16"/>
      <w:szCs w:val="18"/>
    </w:rPr>
  </w:style>
  <w:style w:type="numbering" w:customStyle="1" w:styleId="ATOHeadings">
    <w:name w:val="ATO Headings"/>
    <w:uiPriority w:val="99"/>
    <w:rsid w:val="006851E0"/>
    <w:pPr>
      <w:numPr>
        <w:numId w:val="4"/>
      </w:numPr>
    </w:pPr>
  </w:style>
  <w:style w:type="numbering" w:customStyle="1" w:styleId="ATOIntroBullets">
    <w:name w:val="ATO Intro Bullets"/>
    <w:uiPriority w:val="99"/>
    <w:rsid w:val="00FF0222"/>
    <w:pPr>
      <w:numPr>
        <w:numId w:val="5"/>
      </w:numPr>
    </w:pPr>
  </w:style>
  <w:style w:type="paragraph" w:customStyle="1" w:styleId="IntroBullet1">
    <w:name w:val="Intro Bullet 1"/>
    <w:basedOn w:val="ListBullet"/>
    <w:uiPriority w:val="4"/>
    <w:qFormat/>
    <w:rsid w:val="00FA0B12"/>
    <w:pPr>
      <w:numPr>
        <w:numId w:val="12"/>
      </w:numPr>
      <w:spacing w:after="80" w:line="320" w:lineRule="atLeast"/>
    </w:pPr>
    <w:rPr>
      <w:color w:val="3844CA" w:themeColor="background2"/>
      <w:sz w:val="24"/>
    </w:rPr>
  </w:style>
  <w:style w:type="paragraph" w:customStyle="1" w:styleId="IntroBullet2">
    <w:name w:val="Intro Bullet 2"/>
    <w:basedOn w:val="ListBullet2"/>
    <w:uiPriority w:val="4"/>
    <w:qFormat/>
    <w:rsid w:val="000A016A"/>
    <w:pPr>
      <w:numPr>
        <w:numId w:val="12"/>
      </w:numPr>
      <w:spacing w:after="80" w:line="320" w:lineRule="atLeast"/>
    </w:pPr>
    <w:rPr>
      <w:color w:val="3844CA" w:themeColor="background2"/>
      <w:sz w:val="24"/>
    </w:rPr>
  </w:style>
  <w:style w:type="paragraph" w:customStyle="1" w:styleId="IntroBullet3">
    <w:name w:val="Intro Bullet 3"/>
    <w:basedOn w:val="ListBullet3"/>
    <w:uiPriority w:val="4"/>
    <w:qFormat/>
    <w:rsid w:val="000A016A"/>
    <w:pPr>
      <w:numPr>
        <w:numId w:val="12"/>
      </w:numPr>
      <w:spacing w:after="80" w:line="320" w:lineRule="atLeast"/>
    </w:pPr>
    <w:rPr>
      <w:color w:val="3844CA" w:themeColor="background2"/>
      <w:sz w:val="24"/>
    </w:rPr>
  </w:style>
  <w:style w:type="paragraph" w:styleId="Quote">
    <w:name w:val="Quote"/>
    <w:basedOn w:val="Normal"/>
    <w:next w:val="Normal"/>
    <w:link w:val="QuoteChar"/>
    <w:uiPriority w:val="7"/>
    <w:rsid w:val="00467427"/>
    <w:pPr>
      <w:ind w:left="720"/>
    </w:pPr>
    <w:rPr>
      <w:iCs/>
      <w:color w:val="404040" w:themeColor="text1" w:themeTint="BF"/>
    </w:rPr>
  </w:style>
  <w:style w:type="character" w:customStyle="1" w:styleId="QuoteChar">
    <w:name w:val="Quote Char"/>
    <w:basedOn w:val="DefaultParagraphFont"/>
    <w:link w:val="Quote"/>
    <w:uiPriority w:val="7"/>
    <w:rsid w:val="00467427"/>
    <w:rPr>
      <w:iCs/>
      <w:color w:val="404040" w:themeColor="text1" w:themeTint="BF"/>
      <w:spacing w:val="2"/>
      <w:sz w:val="20"/>
    </w:rPr>
  </w:style>
  <w:style w:type="character" w:customStyle="1" w:styleId="LabelChar">
    <w:name w:val="Label Char"/>
    <w:basedOn w:val="DefaultParagraphFont"/>
    <w:link w:val="Label"/>
    <w:uiPriority w:val="99"/>
    <w:rsid w:val="006D4DB1"/>
    <w:rPr>
      <w:b/>
      <w:color w:val="000000" w:themeColor="text1"/>
      <w:spacing w:val="2"/>
      <w:sz w:val="20"/>
    </w:rPr>
  </w:style>
  <w:style w:type="paragraph" w:styleId="ListParagraph">
    <w:name w:val="List Paragraph"/>
    <w:basedOn w:val="Normal"/>
    <w:uiPriority w:val="34"/>
    <w:semiHidden/>
    <w:rsid w:val="007301C8"/>
    <w:pPr>
      <w:numPr>
        <w:ilvl w:val="2"/>
        <w:numId w:val="16"/>
      </w:numPr>
      <w:contextualSpacing/>
    </w:pPr>
  </w:style>
  <w:style w:type="paragraph" w:customStyle="1" w:styleId="Heading1Numbered">
    <w:name w:val="Heading 1 Numbered"/>
    <w:basedOn w:val="Heading1"/>
    <w:next w:val="Normal"/>
    <w:uiPriority w:val="1"/>
    <w:qFormat/>
    <w:rsid w:val="006851E0"/>
    <w:pPr>
      <w:numPr>
        <w:numId w:val="17"/>
      </w:numPr>
    </w:pPr>
  </w:style>
  <w:style w:type="paragraph" w:customStyle="1" w:styleId="Heading2Numbered">
    <w:name w:val="Heading 2 Numbered"/>
    <w:basedOn w:val="Heading2"/>
    <w:next w:val="Normal"/>
    <w:uiPriority w:val="1"/>
    <w:qFormat/>
    <w:rsid w:val="006851E0"/>
    <w:pPr>
      <w:numPr>
        <w:ilvl w:val="1"/>
        <w:numId w:val="17"/>
      </w:numPr>
    </w:pPr>
  </w:style>
  <w:style w:type="paragraph" w:customStyle="1" w:styleId="Heading3Numbered">
    <w:name w:val="Heading 3 Numbered"/>
    <w:basedOn w:val="Heading3"/>
    <w:next w:val="Normal"/>
    <w:uiPriority w:val="1"/>
    <w:qFormat/>
    <w:rsid w:val="006851E0"/>
    <w:pPr>
      <w:numPr>
        <w:ilvl w:val="2"/>
        <w:numId w:val="17"/>
      </w:numPr>
    </w:pPr>
  </w:style>
  <w:style w:type="paragraph" w:customStyle="1" w:styleId="Heading4Numbered">
    <w:name w:val="Heading 4 Numbered"/>
    <w:basedOn w:val="Heading4"/>
    <w:next w:val="Normal"/>
    <w:uiPriority w:val="1"/>
    <w:qFormat/>
    <w:rsid w:val="006851E0"/>
    <w:pPr>
      <w:numPr>
        <w:ilvl w:val="3"/>
        <w:numId w:val="17"/>
      </w:numPr>
    </w:pPr>
  </w:style>
  <w:style w:type="character" w:styleId="FollowedHyperlink">
    <w:name w:val="FollowedHyperlink"/>
    <w:basedOn w:val="DefaultParagraphFont"/>
    <w:uiPriority w:val="99"/>
    <w:semiHidden/>
    <w:unhideWhenUsed/>
    <w:rsid w:val="0079205E"/>
    <w:rPr>
      <w:color w:val="169985" w:themeColor="followedHyperlink"/>
      <w:u w:val="single"/>
    </w:rPr>
  </w:style>
  <w:style w:type="paragraph" w:styleId="Revision">
    <w:name w:val="Revision"/>
    <w:hidden/>
    <w:uiPriority w:val="99"/>
    <w:semiHidden/>
    <w:rsid w:val="002C3417"/>
    <w:pPr>
      <w:spacing w:after="0" w:line="240" w:lineRule="auto"/>
    </w:pPr>
    <w:rPr>
      <w:rFonts w:ascii="Inter" w:eastAsia="Arial" w:hAnsi="Inter" w:cs="Arial"/>
      <w:sz w:val="22"/>
    </w:rPr>
  </w:style>
  <w:style w:type="paragraph" w:customStyle="1" w:styleId="Bulletedlist2">
    <w:name w:val="Bulleted list 2"/>
    <w:basedOn w:val="Normal"/>
    <w:link w:val="Bulletedlist2Char"/>
    <w:uiPriority w:val="1"/>
    <w:qFormat/>
    <w:rsid w:val="002A59C9"/>
    <w:pPr>
      <w:numPr>
        <w:numId w:val="23"/>
      </w:numPr>
      <w:spacing w:before="85"/>
      <w:ind w:left="340" w:hanging="340"/>
    </w:pPr>
  </w:style>
  <w:style w:type="character" w:styleId="CommentReference">
    <w:name w:val="annotation reference"/>
    <w:basedOn w:val="DefaultParagraphFont"/>
    <w:uiPriority w:val="99"/>
    <w:semiHidden/>
    <w:rsid w:val="008E1630"/>
    <w:rPr>
      <w:sz w:val="16"/>
      <w:szCs w:val="16"/>
    </w:rPr>
  </w:style>
  <w:style w:type="paragraph" w:styleId="CommentText">
    <w:name w:val="annotation text"/>
    <w:basedOn w:val="Normal"/>
    <w:link w:val="CommentTextChar"/>
    <w:uiPriority w:val="99"/>
    <w:rsid w:val="008E1630"/>
    <w:rPr>
      <w:sz w:val="20"/>
    </w:rPr>
  </w:style>
  <w:style w:type="character" w:customStyle="1" w:styleId="CommentTextChar">
    <w:name w:val="Comment Text Char"/>
    <w:basedOn w:val="DefaultParagraphFont"/>
    <w:link w:val="CommentText"/>
    <w:uiPriority w:val="99"/>
    <w:rsid w:val="008E1630"/>
    <w:rPr>
      <w:rFonts w:ascii="Inter" w:eastAsia="Arial" w:hAnsi="Inter" w:cs="Arial"/>
    </w:rPr>
  </w:style>
  <w:style w:type="character" w:customStyle="1" w:styleId="Bulletedlist2Char">
    <w:name w:val="Bulleted list 2 Char"/>
    <w:basedOn w:val="DefaultParagraphFont"/>
    <w:link w:val="Bulletedlist2"/>
    <w:uiPriority w:val="1"/>
    <w:rsid w:val="002A59C9"/>
    <w:rPr>
      <w:rFonts w:ascii="Inter" w:eastAsia="Arial" w:hAnsi="Inter" w:cs="Arial"/>
      <w:sz w:val="22"/>
    </w:rPr>
  </w:style>
  <w:style w:type="paragraph" w:styleId="CommentSubject">
    <w:name w:val="annotation subject"/>
    <w:basedOn w:val="CommentText"/>
    <w:next w:val="CommentText"/>
    <w:link w:val="CommentSubjectChar"/>
    <w:uiPriority w:val="99"/>
    <w:semiHidden/>
    <w:unhideWhenUsed/>
    <w:rsid w:val="008E1630"/>
    <w:rPr>
      <w:b/>
      <w:bCs/>
    </w:rPr>
  </w:style>
  <w:style w:type="character" w:customStyle="1" w:styleId="CommentSubjectChar">
    <w:name w:val="Comment Subject Char"/>
    <w:basedOn w:val="CommentTextChar"/>
    <w:link w:val="CommentSubject"/>
    <w:uiPriority w:val="99"/>
    <w:semiHidden/>
    <w:rsid w:val="008E1630"/>
    <w:rPr>
      <w:rFonts w:ascii="Inter" w:eastAsia="Arial" w:hAnsi="Inter" w:cs="Arial"/>
      <w:b/>
      <w:bCs/>
    </w:rPr>
  </w:style>
  <w:style w:type="character" w:styleId="Mention">
    <w:name w:val="Mention"/>
    <w:basedOn w:val="DefaultParagraphFont"/>
    <w:uiPriority w:val="99"/>
    <w:unhideWhenUsed/>
    <w:rsid w:val="002A7CC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802505">
      <w:bodyDiv w:val="1"/>
      <w:marLeft w:val="0"/>
      <w:marRight w:val="0"/>
      <w:marTop w:val="0"/>
      <w:marBottom w:val="0"/>
      <w:divBdr>
        <w:top w:val="none" w:sz="0" w:space="0" w:color="auto"/>
        <w:left w:val="none" w:sz="0" w:space="0" w:color="auto"/>
        <w:bottom w:val="none" w:sz="0" w:space="0" w:color="auto"/>
        <w:right w:val="none" w:sz="0" w:space="0" w:color="auto"/>
      </w:divBdr>
    </w:div>
    <w:div w:id="1724674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peppol.eu/poac/aunz/pint-aunz/" TargetMode="External"/><Relationship Id="rId18" Type="http://schemas.openxmlformats.org/officeDocument/2006/relationships/hyperlink" Target="https://raw.githubusercontent.com/A-NZ-PEPPOL/A-NZ-Industry-Practice-Statements/main/Invoice_content_IPS_Appendix&#8211;Mandatory_and_rated_element.xlsx" TargetMode="External"/><Relationship Id="rId26" Type="http://schemas.openxmlformats.org/officeDocument/2006/relationships/image" Target="media/image1.png"/><Relationship Id="rId39" Type="http://schemas.openxmlformats.org/officeDocument/2006/relationships/hyperlink" Target="https://docs.peppol.eu/poac/aunz/pint-aunz/trn-invoice/syntax/cac-BillingReference/cac-InvoiceDocumentReference/cbc-ID/" TargetMode="External"/><Relationship Id="rId21" Type="http://schemas.openxmlformats.org/officeDocument/2006/relationships/hyperlink" Target="https://docs.peppol.eu/poac/aunz/pint-aunz/trn-invoice/syntax/cac-PaymentTerms/cbc-Note/" TargetMode="External"/><Relationship Id="rId34" Type="http://schemas.openxmlformats.org/officeDocument/2006/relationships/hyperlink" Target="https://docs.peppol.eu/poac/aunz/pint-aunz/trn-invoice/syntax/cbc-BuyerReference/" TargetMode="External"/><Relationship Id="rId42" Type="http://schemas.openxmlformats.org/officeDocument/2006/relationships/hyperlink" Target="https://docs.peppol.eu/poac/aunz/pint-aunz/trn-invoice/codelist/MimeCode/" TargetMode="External"/><Relationship Id="rId47" Type="http://schemas.openxmlformats.org/officeDocument/2006/relationships/hyperlink" Target="https://docs.peppol.eu/poac/aunz/pint-aunz/trn-invoice/syntax/cac-InvoiceLine/cac-AllowanceCharge-1/" TargetMode="External"/><Relationship Id="rId50" Type="http://schemas.openxmlformats.org/officeDocument/2006/relationships/hyperlink" Target="https://auspost.com.au/sending/guidelines/addressing-guidelines" TargetMode="External"/><Relationship Id="rId55" Type="http://schemas.openxmlformats.org/officeDocument/2006/relationships/hyperlink" Target="https://docs.peppol.eu/poac/aunz/pint-aunz/trn-invoice/syntax/cac-AccountingSupplierParty/cac-Party/cac-Contact/cbc-Telephone/" TargetMode="External"/><Relationship Id="rId63" Type="http://schemas.openxmlformats.org/officeDocument/2006/relationships/footer" Target="footer1.xml"/><Relationship Id="rId68"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docs.peppol.eu/poac/aunz/pint-aunz/" TargetMode="External"/><Relationship Id="rId29" Type="http://schemas.openxmlformats.org/officeDocument/2006/relationships/hyperlink" Target="https://docs.peppol.eu/poac/aunz/pint-aunz/trn-invoice/syntax/cac-InvoiceLine/cac-Ite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docs.peppol.eu/poac/aunz/pint-aunz/trn-invoice/syntax/cac-AccountingCustomerParty/cac-Party/cac-Contact/cbc-ElectronicMail/" TargetMode="External"/><Relationship Id="rId32" Type="http://schemas.openxmlformats.org/officeDocument/2006/relationships/hyperlink" Target="https://docs.peppol.eu/poac/aunz/pint-aunz/trn-invoice/syntax/cac-InvoiceLine/cac-Item/cac-BuyersItemIdentification/" TargetMode="External"/><Relationship Id="rId37" Type="http://schemas.openxmlformats.org/officeDocument/2006/relationships/hyperlink" Target="https://docs.peppol.eu/poac/aunz/pint-aunz/trn-invoice/syntax/cac-OriginatorDocumentReference/cbc-ID/" TargetMode="External"/><Relationship Id="rId40" Type="http://schemas.openxmlformats.org/officeDocument/2006/relationships/hyperlink" Target="https://docs.peppol.eu/poac/aunz/pint-aunz/trn-invoice/syntax/cac-PaymentMeans/cbc-PaymentID/" TargetMode="External"/><Relationship Id="rId45" Type="http://schemas.openxmlformats.org/officeDocument/2006/relationships/hyperlink" Target="https://docs.peppol.eu/poac/aunz/pint-aunz/trn-invoice/syntax/cac-AllowanceCharge-1/" TargetMode="External"/><Relationship Id="rId53" Type="http://schemas.openxmlformats.org/officeDocument/2006/relationships/hyperlink" Target="https://docs.peppol.eu/poac/aunz/pint-aunz/trn-invoice/syntax/cac-AccountingSupplierParty/cac-Party/cac-PartyName/cbc-Name/" TargetMode="External"/><Relationship Id="rId58" Type="http://schemas.openxmlformats.org/officeDocument/2006/relationships/hyperlink" Target="https://docs.peppol.eu/poac/aunz/pint-aunz/trn-invoice/syntax/cac-InvoiceLine/cac-OrderLineReference/cbc-LineID/" TargetMode="External"/><Relationship Id="rId66"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s://github.com/A-NZ-PEPPOL/A-NZ-Industry-Practice-Statements" TargetMode="External"/><Relationship Id="rId23" Type="http://schemas.openxmlformats.org/officeDocument/2006/relationships/hyperlink" Target="https://docs.peppol.eu/poac/aunz/pint-aunz/trn-invoice/syntax/cac-AccountingSupplierParty/cac-Party/cac-Contact/cbc-ElectronicMail/" TargetMode="External"/><Relationship Id="rId28" Type="http://schemas.openxmlformats.org/officeDocument/2006/relationships/hyperlink" Target="https://docs.peppol.eu/poac/aunz/pint-aunz/trn-invoice/syntax/cac-InvoiceLine/cac-Item/cbc-Description/" TargetMode="External"/><Relationship Id="rId36" Type="http://schemas.openxmlformats.org/officeDocument/2006/relationships/hyperlink" Target="https://docs.peppol.eu/poac/aunz/pint-aunz/trn-invoice/syntax/cac-ProjectReference/cbc-ID/" TargetMode="External"/><Relationship Id="rId49" Type="http://schemas.openxmlformats.org/officeDocument/2006/relationships/hyperlink" Target="https://docs.peppol.eu/poac/aunz/pint-aunz/trn-invoice/syntax/cac-AccountingSupplierParty/cac-Party/cac-PostalAddress/" TargetMode="External"/><Relationship Id="rId57" Type="http://schemas.openxmlformats.org/officeDocument/2006/relationships/hyperlink" Target="https://docs.peppol.eu/poac/aunz/pint-aunz/trn-invoice/syntax/cac-AccountingCustomerParty/cac-Party/cac-Contact/cbc-Telephone/" TargetMode="External"/><Relationship Id="rId61"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docs.peppol.eu/poac/aunz/pint-aunz/" TargetMode="External"/><Relationship Id="rId31" Type="http://schemas.openxmlformats.org/officeDocument/2006/relationships/hyperlink" Target="https://docs.peppol.eu/poac/aunz/pint-aunz/trn-invoice/syntax/cac-InvoiceLine/cac-Item/cac-StandardItemIdentification/" TargetMode="External"/><Relationship Id="rId44" Type="http://schemas.openxmlformats.org/officeDocument/2006/relationships/hyperlink" Target="https://docs.peppol.eu/poac/aunz/pint-aunz/trn-invoice/syntax/cbc-Note/" TargetMode="External"/><Relationship Id="rId52" Type="http://schemas.openxmlformats.org/officeDocument/2006/relationships/hyperlink" Target="https://docs.peppol.eu/poac/aunz/pint-aunz/trn-invoice/syntax/cac-AccountingSupplierParty/cac-Party/cac-PostalAddress/cac-Country/cbc-IdentificationCode/" TargetMode="External"/><Relationship Id="rId60" Type="http://schemas.openxmlformats.org/officeDocument/2006/relationships/hyperlink" Target="https://docs.peppol.eu/poac/aunz/pint-aunz/trn-invoice/syntax/cac-AccountingCustomerParty/cac-Party/cac-PartyLegalEntity/cbc-RegistrationName/" TargetMode="External"/><Relationship Id="rId65"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github.com/A-NZ-PEPPOL/Guidance-documents" TargetMode="External"/><Relationship Id="rId22" Type="http://schemas.openxmlformats.org/officeDocument/2006/relationships/hyperlink" Target="https://docs.peppol.eu/poac/aunz/pint-aunz/trn-invoice/syntax/cac-AccountingSupplierParty/cac-Party/cac-PartyTaxScheme-1/cbc-CompanyID/" TargetMode="External"/><Relationship Id="rId27" Type="http://schemas.openxmlformats.org/officeDocument/2006/relationships/hyperlink" Target="https://docs.peppol.eu/poac/aunz/pint-aunz/trn-invoice/syntax/cac-InvoiceLine/cac-Item/cbc-Name/" TargetMode="External"/><Relationship Id="rId30" Type="http://schemas.openxmlformats.org/officeDocument/2006/relationships/hyperlink" Target="https://docs.peppol.eu/poac/aunz/pint-aunz/trn-invoice/syntax/cac-InvoiceLine/cac-Item/cac-SellersItemIdentification/" TargetMode="External"/><Relationship Id="rId35" Type="http://schemas.openxmlformats.org/officeDocument/2006/relationships/hyperlink" Target="https://docs.peppol.eu/poac/aunz/pint-aunz/trn-invoice/syntax/cac-ContractDocumentReference/cbc-ID/" TargetMode="External"/><Relationship Id="rId43" Type="http://schemas.openxmlformats.org/officeDocument/2006/relationships/hyperlink" Target="https://raw.githubusercontent.com/A-NZ-PEPPOL/A-NZ-Industry-Practice-Statements/main/A-NZ%20Industry%20Practice%20Statement_Understanding%20and%20managing%20attachments%20in%20eInvoices%20and%20eCredit%20Notes_v1.docx" TargetMode="External"/><Relationship Id="rId48" Type="http://schemas.openxmlformats.org/officeDocument/2006/relationships/hyperlink" Target="https://docs.peppol.eu/poac/aunz/pint-aunz/trn-invoice/syntax/cac-InvoiceLine/cac-AllowanceCharge-2/" TargetMode="External"/><Relationship Id="rId56" Type="http://schemas.openxmlformats.org/officeDocument/2006/relationships/hyperlink" Target="https://docs.peppol.eu/poac/aunz/pint-aunz/trn-invoice/syntax/cac-AccountingCustomerParty/cac-Party/cac-Contact/cbc-Name/" TargetMode="External"/><Relationship Id="rId64"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s://www.nzpost.co.nz/business/shipping-in-nz/bulk-mail/address-layout-standards" TargetMode="External"/><Relationship Id="rId3" Type="http://schemas.openxmlformats.org/officeDocument/2006/relationships/customXml" Target="../customXml/item3.xml"/><Relationship Id="rId12" Type="http://schemas.openxmlformats.org/officeDocument/2006/relationships/hyperlink" Target="https://docs.peppol.eu/poac/aunz/pint-aunz/" TargetMode="External"/><Relationship Id="rId17" Type="http://schemas.openxmlformats.org/officeDocument/2006/relationships/hyperlink" Target="https://docs.peppol.eu/poac/aunz/pint-aunz/" TargetMode="External"/><Relationship Id="rId25" Type="http://schemas.openxmlformats.org/officeDocument/2006/relationships/hyperlink" Target="https://docs.peppol.eu/poac/aunz/pint-aunz/trn-invoice/syntax/cac-PaymentMeans/cac-PayeeFinancialAccount/" TargetMode="External"/><Relationship Id="rId33" Type="http://schemas.openxmlformats.org/officeDocument/2006/relationships/hyperlink" Target="https://docs.peppol.eu/poac/aunz/pint-aunz/trn-invoice/syntax/cac-OrderReference/cbc-ID/" TargetMode="External"/><Relationship Id="rId38" Type="http://schemas.openxmlformats.org/officeDocument/2006/relationships/hyperlink" Target="https://raw.githubusercontent.com/A-NZ-PEPPOL/A-NZ-Industry-Practice-Statements/main/A-NZ%20ASWG_Consistent%20Data%20Mapping%201.0.docx" TargetMode="External"/><Relationship Id="rId46" Type="http://schemas.openxmlformats.org/officeDocument/2006/relationships/hyperlink" Target="https://docs.peppol.eu/poac/aunz/pint-aunz/trn-invoice/syntax/cac-AllowanceCharge-2/" TargetMode="External"/><Relationship Id="rId59" Type="http://schemas.openxmlformats.org/officeDocument/2006/relationships/hyperlink" Target="https://docs.peppol.eu/poac/aunz/pint-aunz/trn-invoice/syntax/cac-AccountingCustomerParty/cac-Party/cac-PartyName/cbc-Name/" TargetMode="External"/><Relationship Id="rId67" Type="http://schemas.openxmlformats.org/officeDocument/2006/relationships/fontTable" Target="fontTable.xml"/><Relationship Id="rId20" Type="http://schemas.openxmlformats.org/officeDocument/2006/relationships/hyperlink" Target="https://docs.peppol.eu/poac/aunz/pint-aunz/trn-invoice/syntax/cbc-DueDate/" TargetMode="External"/><Relationship Id="rId41" Type="http://schemas.openxmlformats.org/officeDocument/2006/relationships/hyperlink" Target="https://docs.peppol.eu/poac/aunz/pint-aunz/trn-invoice/syntax/cac-AdditionalDocumentReference-2/" TargetMode="External"/><Relationship Id="rId54" Type="http://schemas.openxmlformats.org/officeDocument/2006/relationships/hyperlink" Target="https://docs.peppol.eu/poac/aunz/pint-aunz/trn-invoice/syntax/cac-AccountingSupplierParty/cac-Party/cac-Contact/cbc-Name/" TargetMode="External"/><Relationship Id="rId62"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3" Type="http://schemas.openxmlformats.org/officeDocument/2006/relationships/hyperlink" Target="https://docs.peppol.eu/poacc/upgrade-3/2024-Q4/profiles/63-invoiceresponse/" TargetMode="External"/><Relationship Id="rId2" Type="http://schemas.openxmlformats.org/officeDocument/2006/relationships/hyperlink" Target="https://docs.peppol.eu/poacc/upgrade-3/2024-Q4/profiles/63-invoiceresponse/" TargetMode="External"/><Relationship Id="rId1" Type="http://schemas.openxmlformats.org/officeDocument/2006/relationships/hyperlink" Target="https://www.ato.gov.au/businesses-and-organisations/einvoicing/peppol" TargetMode="External"/><Relationship Id="rId4" Type="http://schemas.openxmlformats.org/officeDocument/2006/relationships/hyperlink" Target="https://docs.peppol.eu/poacc/upgrade-3/2024-Q4/profiles/36-ml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ATO Colours">
      <a:dk1>
        <a:sysClr val="windowText" lastClr="000000"/>
      </a:dk1>
      <a:lt1>
        <a:sysClr val="window" lastClr="FFFFFF"/>
      </a:lt1>
      <a:dk2>
        <a:srgbClr val="3C3D41"/>
      </a:dk2>
      <a:lt2>
        <a:srgbClr val="3844CA"/>
      </a:lt2>
      <a:accent1>
        <a:srgbClr val="3844CA"/>
      </a:accent1>
      <a:accent2>
        <a:srgbClr val="CEEBF8"/>
      </a:accent2>
      <a:accent3>
        <a:srgbClr val="150925"/>
      </a:accent3>
      <a:accent4>
        <a:srgbClr val="9D469A"/>
      </a:accent4>
      <a:accent5>
        <a:srgbClr val="169985"/>
      </a:accent5>
      <a:accent6>
        <a:srgbClr val="0091E6"/>
      </a:accent6>
      <a:hlink>
        <a:srgbClr val="3844CA"/>
      </a:hlink>
      <a:folHlink>
        <a:srgbClr val="169985"/>
      </a:folHlink>
    </a:clrScheme>
    <a:fontScheme name="ATO Fonts">
      <a:majorFont>
        <a:latin typeface="Poppins"/>
        <a:ea typeface=""/>
        <a:cs typeface=""/>
      </a:majorFont>
      <a:minorFont>
        <a:latin typeface="Inte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Book</b:SourceType>
    <b:Guid>{3A7A7CA0-1FA1-4C1B-B0E2-88FF7AF236CA}</b:Guid>
    <b:RefOrder>1</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E7E1C8F3E417404D92D3A44A75786C32" ma:contentTypeVersion="27" ma:contentTypeDescription="Create a new document." ma:contentTypeScope="" ma:versionID="2c10026a57c89e74eb2f158cec6041bc">
  <xsd:schema xmlns:xsd="http://www.w3.org/2001/XMLSchema" xmlns:xs="http://www.w3.org/2001/XMLSchema" xmlns:p="http://schemas.microsoft.com/office/2006/metadata/properties" xmlns:ns2="38ca6ff3-8692-406a-bcbd-91fe8f1629fe" xmlns:ns3="694fc7c8-a271-466e-8696-8f21270a1628" targetNamespace="http://schemas.microsoft.com/office/2006/metadata/properties" ma:root="true" ma:fieldsID="772916fb724de3a5cbc973d0b56eb68d" ns2:_="" ns3:_="">
    <xsd:import namespace="38ca6ff3-8692-406a-bcbd-91fe8f1629fe"/>
    <xsd:import namespace="694fc7c8-a271-466e-8696-8f21270a16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Contents" minOccurs="0"/>
                <xsd:element ref="ns2:Summary" minOccurs="0"/>
                <xsd:element ref="ns2:Segment" minOccurs="0"/>
                <xsd:element ref="ns2:MediaServiceObjectDetectorVersions" minOccurs="0"/>
                <xsd:element ref="ns2:eInvoicingArea" minOccurs="0"/>
                <xsd:element ref="ns3:TaxKeywordTaxHTField" minOccurs="0"/>
                <xsd:element ref="ns2:MediaServiceSearchProperties" minOccurs="0"/>
                <xsd:element ref="ns2:Documenttype"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ca6ff3-8692-406a-bcbd-91fe8f1629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hidden="true"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hidden="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hidden="true" ma:internalName="MediaServiceOCR"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d3d766a-8f2e-4101-b24c-d4a22e3f1d12" ma:termSetId="09814cd3-568e-fe90-9814-8d621ff8fb84" ma:anchorId="fba54fb3-c3e1-fe81-a776-ca4b69148c4d" ma:open="true" ma:isKeyword="false">
      <xsd:complexType>
        <xsd:sequence>
          <xsd:element ref="pc:Terms" minOccurs="0" maxOccurs="1"/>
        </xsd:sequence>
      </xsd:complexType>
    </xsd:element>
    <xsd:element name="Contents" ma:index="24" nillable="true" ma:displayName="Contents" ma:format="Dropdown" ma:hidden="true" ma:internalName="Contents" ma:readOnly="false">
      <xsd:simpleType>
        <xsd:restriction base="dms:Note"/>
      </xsd:simpleType>
    </xsd:element>
    <xsd:element name="Summary" ma:index="25" nillable="true" ma:displayName="Summary" ma:format="Dropdown" ma:internalName="Summary">
      <xsd:simpleType>
        <xsd:restriction base="dms:Text">
          <xsd:maxLength value="255"/>
        </xsd:restriction>
      </xsd:simpleType>
    </xsd:element>
    <xsd:element name="Segment" ma:index="26" nillable="true" ma:displayName="Segment" ma:format="Dropdown" ma:internalName="Segment">
      <xsd:simpleType>
        <xsd:restriction base="dms:Choice">
          <xsd:enumeration value="Events"/>
          <xsd:enumeration value="Large Business"/>
          <xsd:enumeration value="Small Business"/>
          <xsd:enumeration value="DSP"/>
          <xsd:enumeration value="State/Territory Gov"/>
          <xsd:enumeration value="Local Gov"/>
          <xsd:enumeration value="Fed Gov"/>
        </xsd:restrictio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eInvoicingArea" ma:index="28" nillable="true" ma:displayName="Portfolio" ma:description="Team portfolio to which file belongs." ma:format="Dropdown" ma:internalName="eInvoicingArea">
      <xsd:complexType>
        <xsd:complexContent>
          <xsd:extension base="dms:MultiChoice">
            <xsd:sequence>
              <xsd:element name="Value" maxOccurs="unbounded" minOccurs="0" nillable="true">
                <xsd:simpleType>
                  <xsd:restriction base="dms:Choice">
                    <xsd:enumeration value="Large business"/>
                    <xsd:enumeration value="Small business"/>
                    <xsd:enumeration value="Government"/>
                    <xsd:enumeration value="Events"/>
                    <xsd:enumeration value="Federal government"/>
                    <xsd:enumeration value="State government"/>
                    <xsd:enumeration value="Local government"/>
                    <xsd:enumeration value="DSPs"/>
                  </xsd:restriction>
                </xsd:simpleType>
              </xsd:element>
            </xsd:sequence>
          </xsd:extension>
        </xsd:complexContent>
      </xsd:complexType>
    </xsd:element>
    <xsd:element name="MediaServiceSearchProperties" ma:index="31" nillable="true" ma:displayName="MediaServiceSearchProperties" ma:hidden="true" ma:internalName="MediaServiceSearchProperties" ma:readOnly="true">
      <xsd:simpleType>
        <xsd:restriction base="dms:Note"/>
      </xsd:simpleType>
    </xsd:element>
    <xsd:element name="Documenttype" ma:index="32" nillable="true" ma:displayName="Document type" ma:description="What kind of information is this?" ma:format="Dropdown" ma:internalName="Documenttype">
      <xsd:complexType>
        <xsd:complexContent>
          <xsd:extension base="dms:MultiChoice">
            <xsd:sequence>
              <xsd:element name="Value" maxOccurs="unbounded" minOccurs="0" nillable="true">
                <xsd:simpleType>
                  <xsd:restriction base="dms:Choice">
                    <xsd:enumeration value="Admin"/>
                    <xsd:enumeration value="ATO report"/>
                    <xsd:enumeration value="Non-ATO report"/>
                    <xsd:enumeration value="Case study"/>
                    <xsd:enumeration value="Guidance"/>
                    <xsd:enumeration value="List"/>
                    <xsd:enumeration value="Note"/>
                    <xsd:enumeration value="Planning, Strategy &amp; Reporting"/>
                    <xsd:enumeration value="Presentation"/>
                    <xsd:enumeration value="Research"/>
                    <xsd:enumeration value="Web content"/>
                    <xsd:enumeration value="Other"/>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94fc7c8-a271-466e-8696-8f21270a1628" elementFormDefault="qualified">
    <xsd:import namespace="http://schemas.microsoft.com/office/2006/documentManagement/types"/>
    <xsd:import namespace="http://schemas.microsoft.com/office/infopath/2007/PartnerControls"/>
    <xsd:element name="SharedWithUsers" ma:index="19"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hidden="true" ma:internalName="SharedWithDetails" ma:readOnly="true">
      <xsd:simpleType>
        <xsd:restriction base="dms:Note"/>
      </xsd:simpleType>
    </xsd:element>
    <xsd:element name="TaxCatchAll" ma:index="23" nillable="true" ma:displayName="Taxonomy Catch All Column" ma:hidden="true" ma:list="{469c4c10-978d-4b09-a2f4-2bfe9eca3adb}" ma:internalName="TaxCatchAll" ma:readOnly="false" ma:showField="CatchAllData" ma:web="694fc7c8-a271-466e-8696-8f21270a1628">
      <xsd:complexType>
        <xsd:complexContent>
          <xsd:extension base="dms:MultiChoiceLookup">
            <xsd:sequence>
              <xsd:element name="Value" type="dms:Lookup" maxOccurs="unbounded" minOccurs="0" nillable="true"/>
            </xsd:sequence>
          </xsd:extension>
        </xsd:complexContent>
      </xsd:complexType>
    </xsd:element>
    <xsd:element name="TaxKeywordTaxHTField" ma:index="30" nillable="true" ma:taxonomy="true" ma:internalName="TaxKeywordTaxHTField" ma:taxonomyFieldName="TaxKeyword" ma:displayName="Enterprise Keywords" ma:fieldId="{23f27201-bee3-471e-b2e7-b64fd8b7ca38}" ma:taxonomyMulti="true" ma:sspId="2d3d766a-8f2e-4101-b24c-d4a22e3f1d12" ma:termSetId="00000000-0000-0000-0000-000000000000" ma:anchorId="00000000-0000-0000-0000-000000000000" ma:open="true" ma:isKeyword="true">
      <xsd:complexType>
        <xsd:sequence>
          <xsd:element ref="pc:Terms" minOccurs="0" maxOccurs="1"/>
        </xsd:sequence>
      </xsd:complexType>
    </xsd:element>
    <xsd:element name="_dlc_DocId" ma:index="33" nillable="true" ma:displayName="Document ID Value" ma:description="The value of the document ID assigned to this item." ma:indexed="true" ma:internalName="_dlc_DocId" ma:readOnly="true">
      <xsd:simpleType>
        <xsd:restriction base="dms:Text"/>
      </xsd:simpleType>
    </xsd:element>
    <xsd:element name="_dlc_DocIdUrl" ma:index="3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5"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eInvoicingArea xmlns="38ca6ff3-8692-406a-bcbd-91fe8f1629fe" xsi:nil="true"/>
    <_dlc_DocId xmlns="694fc7c8-a271-466e-8696-8f21270a1628">EINV-421554141-36021</_dlc_DocId>
    <TaxKeywordTaxHTField xmlns="694fc7c8-a271-466e-8696-8f21270a1628">
      <Terms xmlns="http://schemas.microsoft.com/office/infopath/2007/PartnerControls"/>
    </TaxKeywordTaxHTField>
    <Documenttype xmlns="38ca6ff3-8692-406a-bcbd-91fe8f1629fe" xsi:nil="true"/>
    <Contents xmlns="38ca6ff3-8692-406a-bcbd-91fe8f1629fe" xsi:nil="true"/>
    <Summary xmlns="38ca6ff3-8692-406a-bcbd-91fe8f1629fe" xsi:nil="true"/>
    <Segment xmlns="38ca6ff3-8692-406a-bcbd-91fe8f1629fe" xsi:nil="true"/>
    <_dlc_DocIdUrl xmlns="694fc7c8-a271-466e-8696-8f21270a1628">
      <Url>https://atooffice.sharepoint.com/sites/ATOeInvoicingProject/_layouts/15/DocIdRedir.aspx?ID=EINV-421554141-36021</Url>
      <Description>EINV-421554141-36021</Description>
    </_dlc_DocIdUrl>
    <lcf76f155ced4ddcb4097134ff3c332f xmlns="38ca6ff3-8692-406a-bcbd-91fe8f1629fe">
      <Terms xmlns="http://schemas.microsoft.com/office/infopath/2007/PartnerControls"/>
    </lcf76f155ced4ddcb4097134ff3c332f>
    <TaxCatchAll xmlns="694fc7c8-a271-466e-8696-8f21270a1628"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7A17EA-80D3-4521-B3B9-7F820A5B2E8F}">
  <ds:schemaRefs>
    <ds:schemaRef ds:uri="http://schemas.openxmlformats.org/officeDocument/2006/bibliography"/>
  </ds:schemaRefs>
</ds:datastoreItem>
</file>

<file path=customXml/itemProps2.xml><?xml version="1.0" encoding="utf-8"?>
<ds:datastoreItem xmlns:ds="http://schemas.openxmlformats.org/officeDocument/2006/customXml" ds:itemID="{02F8EFA8-77F8-48A5-B127-D11E35FD19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ca6ff3-8692-406a-bcbd-91fe8f1629fe"/>
    <ds:schemaRef ds:uri="694fc7c8-a271-466e-8696-8f21270a16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82B097-1F8C-4F48-BFD9-708267514C1C}">
  <ds:schemaRefs>
    <ds:schemaRef ds:uri="http://schemas.microsoft.com/sharepoint/events"/>
  </ds:schemaRefs>
</ds:datastoreItem>
</file>

<file path=customXml/itemProps4.xml><?xml version="1.0" encoding="utf-8"?>
<ds:datastoreItem xmlns:ds="http://schemas.openxmlformats.org/officeDocument/2006/customXml" ds:itemID="{1FE8CA8E-A079-4831-9FD5-85375F15C56D}">
  <ds:schemaRefs>
    <ds:schemaRef ds:uri="http://schemas.microsoft.com/office/2006/metadata/properties"/>
    <ds:schemaRef ds:uri="http://schemas.microsoft.com/office/infopath/2007/PartnerControls"/>
    <ds:schemaRef ds:uri="38ca6ff3-8692-406a-bcbd-91fe8f1629fe"/>
    <ds:schemaRef ds:uri="694fc7c8-a271-466e-8696-8f21270a1628"/>
  </ds:schemaRefs>
</ds:datastoreItem>
</file>

<file path=customXml/itemProps5.xml><?xml version="1.0" encoding="utf-8"?>
<ds:datastoreItem xmlns:ds="http://schemas.openxmlformats.org/officeDocument/2006/customXml" ds:itemID="{1FEF3182-547B-48AA-97AF-3B96E7AEF7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3443</Words>
  <Characters>19631</Characters>
  <Application>Microsoft Office Word</Application>
  <DocSecurity>0</DocSecurity>
  <Lines>163</Lines>
  <Paragraphs>46</Paragraphs>
  <ScaleCrop>false</ScaleCrop>
  <Company/>
  <LinksUpToDate>false</LinksUpToDate>
  <CharactersWithSpaces>23028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2025-07-07T04:12:00Z</dcterms:created>
  <dcterms:modified xsi:type="dcterms:W3CDTF">2025-07-07T04:53:00Z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MediaServiceImageTags">
    <vt:lpwstr/>
  </property>
  <property fmtid="{D5CDD505-2E9C-101B-9397-08002B2CF9AE}" pid="4" name="ContentTypeId">
    <vt:lpwstr>0x010100E7E1C8F3E417404D92D3A44A75786C32</vt:lpwstr>
  </property>
  <property fmtid="{D5CDD505-2E9C-101B-9397-08002B2CF9AE}" pid="5" name="ClassificationContentMarkingHeaderShapeIds">
    <vt:lpwstr>4f7daf2,61c7e0dd,24b31f22</vt:lpwstr>
  </property>
  <property fmtid="{D5CDD505-2E9C-101B-9397-08002B2CF9AE}" pid="6" name="ClassificationContentMarkingHeaderFontProps">
    <vt:lpwstr>#b40029,10,Calibri</vt:lpwstr>
  </property>
  <property fmtid="{D5CDD505-2E9C-101B-9397-08002B2CF9AE}" pid="7" name="ClassificationContentMarkingHeaderText">
    <vt:lpwstr>OFFICIAL</vt:lpwstr>
  </property>
  <property fmtid="{D5CDD505-2E9C-101B-9397-08002B2CF9AE}" pid="8" name="ClassificationContentMarkingFooterShapeIds">
    <vt:lpwstr>3abf2832,677b512f,3fc1fb8a</vt:lpwstr>
  </property>
  <property fmtid="{D5CDD505-2E9C-101B-9397-08002B2CF9AE}" pid="9" name="ClassificationContentMarkingFooterFontProps">
    <vt:lpwstr>#b40029,10,Calibri</vt:lpwstr>
  </property>
  <property fmtid="{D5CDD505-2E9C-101B-9397-08002B2CF9AE}" pid="10" name="ClassificationContentMarkingFooterText">
    <vt:lpwstr>OFFICIAL</vt:lpwstr>
  </property>
  <property fmtid="{D5CDD505-2E9C-101B-9397-08002B2CF9AE}" pid="11" name="MSIP_Label_c111c204-3025-4293-a668-517002c3f023_Enabled">
    <vt:lpwstr>true</vt:lpwstr>
  </property>
  <property fmtid="{D5CDD505-2E9C-101B-9397-08002B2CF9AE}" pid="12" name="MSIP_Label_c111c204-3025-4293-a668-517002c3f023_SetDate">
    <vt:lpwstr>2025-06-10T05:54:19Z</vt:lpwstr>
  </property>
  <property fmtid="{D5CDD505-2E9C-101B-9397-08002B2CF9AE}" pid="13" name="MSIP_Label_c111c204-3025-4293-a668-517002c3f023_Method">
    <vt:lpwstr>Privileged</vt:lpwstr>
  </property>
  <property fmtid="{D5CDD505-2E9C-101B-9397-08002B2CF9AE}" pid="14" name="MSIP_Label_c111c204-3025-4293-a668-517002c3f023_Name">
    <vt:lpwstr>OFFICIAL</vt:lpwstr>
  </property>
  <property fmtid="{D5CDD505-2E9C-101B-9397-08002B2CF9AE}" pid="15" name="MSIP_Label_c111c204-3025-4293-a668-517002c3f023_SiteId">
    <vt:lpwstr>8e823e99-cbcb-430f-a0f6-af1365c21e22</vt:lpwstr>
  </property>
  <property fmtid="{D5CDD505-2E9C-101B-9397-08002B2CF9AE}" pid="16" name="MSIP_Label_c111c204-3025-4293-a668-517002c3f023_ActionId">
    <vt:lpwstr>f19a18fd-3225-4cec-8161-f6a43c1ffeff</vt:lpwstr>
  </property>
  <property fmtid="{D5CDD505-2E9C-101B-9397-08002B2CF9AE}" pid="17" name="MSIP_Label_c111c204-3025-4293-a668-517002c3f023_ContentBits">
    <vt:lpwstr>3</vt:lpwstr>
  </property>
  <property fmtid="{D5CDD505-2E9C-101B-9397-08002B2CF9AE}" pid="18" name="MSIP_Label_c111c204-3025-4293-a668-517002c3f023_Tag">
    <vt:lpwstr>10, 0, 1, 2</vt:lpwstr>
  </property>
  <property fmtid="{D5CDD505-2E9C-101B-9397-08002B2CF9AE}" pid="19" name="_dlc_DocIdItemGuid">
    <vt:lpwstr>85d2556d-9aee-450b-9999-34bea7f78e59</vt:lpwstr>
  </property>
</Properties>
</file>