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FE175" w14:textId="43417EE3" w:rsidR="2B50F571" w:rsidRDefault="2B50F571" w:rsidP="2B50F571">
      <w:pPr>
        <w:pStyle w:val="Title"/>
      </w:pPr>
      <w:r>
        <w:t>Customer Support Themes and Improvement Plan</w:t>
      </w:r>
    </w:p>
    <w:p w14:paraId="385D35CF" w14:textId="683C58F7" w:rsidR="2B50F571" w:rsidRDefault="2B50F571">
      <w:r w:rsidRPr="2B50F571">
        <w:rPr>
          <w:i/>
          <w:iCs/>
          <w:color w:val="7A7A7A"/>
          <w:sz w:val="20"/>
          <w:szCs w:val="20"/>
        </w:rPr>
        <w:t>Prepared for Corey Gray, Marketing (Paris) · 7 September 2026 · Evidence window: 9 June – 7 September 2026</w:t>
      </w:r>
    </w:p>
    <w:p w14:paraId="3F869A76" w14:textId="462058F2" w:rsidR="2B50F571" w:rsidRDefault="2B50F571" w:rsidP="2B50F571">
      <w:pPr>
        <w:pStyle w:val="Heading1"/>
      </w:pPr>
      <w:r w:rsidRPr="2B50F571">
        <w:rPr>
          <w:color w:val="794E1F"/>
        </w:rPr>
        <w:t>Executive summary</w:t>
      </w:r>
    </w:p>
    <w:p w14:paraId="53569E8F" w14:textId="3853221C" w:rsidR="2B50F571" w:rsidRDefault="2B50F571">
      <w:r>
        <w:t>A full sweep of Outlook, Teams chats and channel messages, the calendar and SharePoint content produced no customer escalations, complaints or support-quality meetings inside the requested 9 June to 7 September 2026 window. The mailbox in that period is composed almost entirely of automated traffic — Power Automate flow-failure alerts, Entra ID and PIM digests, Jira and Atlassian marketing mail, and self-generated Daily Task Digests — and the calendar returned no events at all. This document therefore does two things honestly: it reports what the internal record does and does not contain, and it builds the improvement plan on the customer-facing evidence that does exist, drawn from earlier internal discussions and from current published service benchmarks.</w:t>
      </w:r>
    </w:p>
    <w:p w14:paraId="7CC287BF" w14:textId="46253C40" w:rsidR="2B50F571" w:rsidRDefault="2B50F571">
      <w:r>
        <w:t xml:space="preserve">The usable internal signal sits in product and quality channel discussions from earlier in 2026, where the recurring customer themes were battery-life concerns, demand for colour and customisation options, and — most importantly for support — the absence of any route by which customer-reported issues reach the defect tracking system. Against </w:t>
      </w:r>
      <w:proofErr w:type="gramStart"/>
      <w:r>
        <w:t>2026 published</w:t>
      </w:r>
      <w:proofErr w:type="gramEnd"/>
      <w:r>
        <w:t xml:space="preserve"> benchmarks of 70-85% first contact resolution and an 85%+ CSAT target, Contoso cannot currently place itself on the scale at all, because none of these metrics </w:t>
      </w:r>
      <w:proofErr w:type="gramStart"/>
      <w:r>
        <w:t>is</w:t>
      </w:r>
      <w:proofErr w:type="gramEnd"/>
      <w:r>
        <w:t xml:space="preserve"> being captured. The single highest-value action is not a service improvement; it is instrumentation.</w:t>
      </w:r>
    </w:p>
    <w:p w14:paraId="10CDE1F0" w14:textId="43673F32" w:rsidR="2B50F571" w:rsidRDefault="2B50F571" w:rsidP="2B50F571">
      <w:pPr>
        <w:pStyle w:val="Heading1"/>
      </w:pPr>
      <w:r w:rsidRPr="2B50F571">
        <w:rPr>
          <w:color w:val="794E1F"/>
        </w:rPr>
        <w:t>Evidence base and coverage</w:t>
      </w:r>
    </w:p>
    <w:p w14:paraId="43C04BD8" w14:textId="3EF5353E" w:rsidR="2B50F571" w:rsidRDefault="2B50F571" w:rsidP="2B50F571">
      <w:pPr>
        <w:pStyle w:val="Heading2"/>
      </w:pPr>
      <w:r w:rsidRPr="2B50F571">
        <w:rPr>
          <w:color w:val="794E1F"/>
        </w:rPr>
        <w:t>What was searched</w:t>
      </w:r>
    </w:p>
    <w:p w14:paraId="66EA5C3F" w14:textId="281C7639" w:rsidR="2B50F571" w:rsidRDefault="2B50F571">
      <w:r>
        <w:t>Coverage was deliberately broad rather than keyword-narrow, because the first targeted searches returned nothing. Outlook was listed in full for the 90-day window (60 messages), Teams chats were enumerated and the support-related ones opened directly, the calendar was queried across the entire window, and SharePoint and OneDrive were searched semantically for support-quality material. Keyword searches were run for escalation, complaint, ticket, CSAT, response time and customer feedback across email, Teams and files.</w:t>
      </w:r>
    </w:p>
    <w:p w14:paraId="472D1466" w14:textId="14FE141B" w:rsidR="2B50F571" w:rsidRDefault="2B50F571" w:rsidP="2B50F571">
      <w:pPr>
        <w:pStyle w:val="Heading2"/>
      </w:pPr>
      <w:r w:rsidRPr="2B50F571">
        <w:rPr>
          <w:color w:val="794E1F"/>
        </w:rPr>
        <w:t>What that returned</w:t>
      </w:r>
    </w:p>
    <w:tbl>
      <w:tblPr>
        <w:tblStyle w:val="TableGrid"/>
        <w:tblW w:w="0" w:type="auto"/>
        <w:tblLook w:val="0000" w:firstRow="0" w:lastRow="0" w:firstColumn="0" w:lastColumn="0" w:noHBand="0" w:noVBand="0"/>
      </w:tblPr>
      <w:tblGrid>
        <w:gridCol w:w="2948"/>
        <w:gridCol w:w="2972"/>
        <w:gridCol w:w="2936"/>
      </w:tblGrid>
      <w:tr w:rsidR="2B50F571" w14:paraId="2E70C03F" w14:textId="77777777" w:rsidTr="2B50F571">
        <w:tc>
          <w:tcPr>
            <w:tcW w:w="3120" w:type="dxa"/>
          </w:tcPr>
          <w:p w14:paraId="34885AF4" w14:textId="0C2F577F" w:rsidR="2B50F571" w:rsidRDefault="2B50F571">
            <w:r w:rsidRPr="2B50F571">
              <w:rPr>
                <w:b/>
                <w:bCs/>
              </w:rPr>
              <w:t>Source searched</w:t>
            </w:r>
          </w:p>
        </w:tc>
        <w:tc>
          <w:tcPr>
            <w:tcW w:w="3120" w:type="dxa"/>
          </w:tcPr>
          <w:p w14:paraId="2AC7E100" w14:textId="050D3E43" w:rsidR="2B50F571" w:rsidRDefault="2B50F571">
            <w:r w:rsidRPr="2B50F571">
              <w:rPr>
                <w:b/>
                <w:bCs/>
              </w:rPr>
              <w:t>In-window result (9 Jun - 7 Sep 2026)</w:t>
            </w:r>
          </w:p>
        </w:tc>
        <w:tc>
          <w:tcPr>
            <w:tcW w:w="3120" w:type="dxa"/>
          </w:tcPr>
          <w:p w14:paraId="20C325B5" w14:textId="7DEB2507" w:rsidR="2B50F571" w:rsidRDefault="2B50F571">
            <w:r w:rsidRPr="2B50F571">
              <w:rPr>
                <w:b/>
                <w:bCs/>
              </w:rPr>
              <w:t>Usable support evidence</w:t>
            </w:r>
          </w:p>
        </w:tc>
      </w:tr>
      <w:tr w:rsidR="2B50F571" w14:paraId="6311B8E7" w14:textId="77777777" w:rsidTr="2B50F571">
        <w:tc>
          <w:tcPr>
            <w:tcW w:w="3120" w:type="dxa"/>
          </w:tcPr>
          <w:p w14:paraId="31110C99" w14:textId="1500857C" w:rsidR="2B50F571" w:rsidRDefault="2B50F571">
            <w:r>
              <w:t>Outlook mailbox</w:t>
            </w:r>
          </w:p>
        </w:tc>
        <w:tc>
          <w:tcPr>
            <w:tcW w:w="3120" w:type="dxa"/>
          </w:tcPr>
          <w:p w14:paraId="6723A70B" w14:textId="0DDE6C40" w:rsidR="2B50F571" w:rsidRDefault="2B50F571">
            <w:r>
              <w:t xml:space="preserve">60 messages, effectively all </w:t>
            </w:r>
            <w:r>
              <w:lastRenderedPageBreak/>
              <w:t>automated: flow-failure alerts, security and PIM digests, Jira/Atlassian mail, self-sent task digests</w:t>
            </w:r>
          </w:p>
        </w:tc>
        <w:tc>
          <w:tcPr>
            <w:tcW w:w="3120" w:type="dxa"/>
          </w:tcPr>
          <w:p w14:paraId="31D21355" w14:textId="06BC5304" w:rsidR="2B50F571" w:rsidRDefault="2B50F571">
            <w:r>
              <w:lastRenderedPageBreak/>
              <w:t>None</w:t>
            </w:r>
          </w:p>
        </w:tc>
      </w:tr>
      <w:tr w:rsidR="2B50F571" w14:paraId="6A2491D3" w14:textId="77777777" w:rsidTr="2B50F571">
        <w:tc>
          <w:tcPr>
            <w:tcW w:w="3120" w:type="dxa"/>
          </w:tcPr>
          <w:p w14:paraId="71218FF0" w14:textId="1DD1B379" w:rsidR="2B50F571" w:rsidRDefault="2B50F571">
            <w:proofErr w:type="gramStart"/>
            <w:r>
              <w:t>Teams</w:t>
            </w:r>
            <w:proofErr w:type="gramEnd"/>
            <w:r>
              <w:t xml:space="preserve"> chats</w:t>
            </w:r>
          </w:p>
        </w:tc>
        <w:tc>
          <w:tcPr>
            <w:tcW w:w="3120" w:type="dxa"/>
          </w:tcPr>
          <w:p w14:paraId="6FFF423C" w14:textId="16AF9A3D" w:rsidR="2B50F571" w:rsidRDefault="2B50F571">
            <w:r>
              <w:t>14 chats; the two support-shaped ones (ZAVA support v2, ServiceNow Now Virtual Agent) contain only a bot greeting each and no conversation</w:t>
            </w:r>
          </w:p>
        </w:tc>
        <w:tc>
          <w:tcPr>
            <w:tcW w:w="3120" w:type="dxa"/>
          </w:tcPr>
          <w:p w14:paraId="514123E5" w14:textId="0F8D8101" w:rsidR="2B50F571" w:rsidRDefault="2B50F571">
            <w:r>
              <w:t>None</w:t>
            </w:r>
          </w:p>
        </w:tc>
      </w:tr>
      <w:tr w:rsidR="2B50F571" w14:paraId="6BF03022" w14:textId="77777777" w:rsidTr="2B50F571">
        <w:tc>
          <w:tcPr>
            <w:tcW w:w="3120" w:type="dxa"/>
          </w:tcPr>
          <w:p w14:paraId="18C5097F" w14:textId="26A2E176" w:rsidR="2B50F571" w:rsidRDefault="2B50F571">
            <w:proofErr w:type="gramStart"/>
            <w:r>
              <w:t>Teams</w:t>
            </w:r>
            <w:proofErr w:type="gramEnd"/>
            <w:r>
              <w:t xml:space="preserve"> channels</w:t>
            </w:r>
          </w:p>
        </w:tc>
        <w:tc>
          <w:tcPr>
            <w:tcW w:w="3120" w:type="dxa"/>
          </w:tcPr>
          <w:p w14:paraId="61DBF2CC" w14:textId="1F80C83A" w:rsidR="2B50F571" w:rsidRDefault="2B50F571">
            <w:r>
              <w:t>Customer-feedback and quality discussions exist, but all predate the window (January 2026)</w:t>
            </w:r>
          </w:p>
        </w:tc>
        <w:tc>
          <w:tcPr>
            <w:tcW w:w="3120" w:type="dxa"/>
          </w:tcPr>
          <w:p w14:paraId="2160861B" w14:textId="185EAEFE" w:rsidR="2B50F571" w:rsidRDefault="2B50F571">
            <w:r>
              <w:t>Indirect, out of window</w:t>
            </w:r>
          </w:p>
        </w:tc>
      </w:tr>
      <w:tr w:rsidR="2B50F571" w14:paraId="32B0F21B" w14:textId="77777777" w:rsidTr="2B50F571">
        <w:tc>
          <w:tcPr>
            <w:tcW w:w="3120" w:type="dxa"/>
          </w:tcPr>
          <w:p w14:paraId="5BA3B35F" w14:textId="2F740F73" w:rsidR="2B50F571" w:rsidRDefault="2B50F571">
            <w:r>
              <w:t>Calendar</w:t>
            </w:r>
          </w:p>
        </w:tc>
        <w:tc>
          <w:tcPr>
            <w:tcW w:w="3120" w:type="dxa"/>
          </w:tcPr>
          <w:p w14:paraId="6A9B53E2" w14:textId="2851F637" w:rsidR="2B50F571" w:rsidRDefault="2B50F571">
            <w:r>
              <w:t>No events returned for the entire 90-day window</w:t>
            </w:r>
          </w:p>
        </w:tc>
        <w:tc>
          <w:tcPr>
            <w:tcW w:w="3120" w:type="dxa"/>
          </w:tcPr>
          <w:p w14:paraId="7EB899EB" w14:textId="212FDCFB" w:rsidR="2B50F571" w:rsidRDefault="2B50F571">
            <w:r>
              <w:t>None</w:t>
            </w:r>
          </w:p>
        </w:tc>
      </w:tr>
      <w:tr w:rsidR="2B50F571" w14:paraId="5F307F21" w14:textId="77777777" w:rsidTr="2B50F571">
        <w:tc>
          <w:tcPr>
            <w:tcW w:w="3120" w:type="dxa"/>
          </w:tcPr>
          <w:p w14:paraId="707CCF6A" w14:textId="38453D70" w:rsidR="2B50F571" w:rsidRDefault="2B50F571">
            <w:r>
              <w:t>SharePoint / OneDrive</w:t>
            </w:r>
          </w:p>
        </w:tc>
        <w:tc>
          <w:tcPr>
            <w:tcW w:w="3120" w:type="dxa"/>
          </w:tcPr>
          <w:p w14:paraId="71BF620D" w14:textId="31232434" w:rsidR="2B50F571" w:rsidRDefault="2B50F571">
            <w:r>
              <w:t>Governance, procurement, RFP and QBR material; no support-quality or CSAT documents</w:t>
            </w:r>
          </w:p>
        </w:tc>
        <w:tc>
          <w:tcPr>
            <w:tcW w:w="3120" w:type="dxa"/>
          </w:tcPr>
          <w:p w14:paraId="412164C2" w14:textId="2A010AF8" w:rsidR="2B50F571" w:rsidRDefault="2B50F571">
            <w:r>
              <w:t>None</w:t>
            </w:r>
          </w:p>
        </w:tc>
      </w:tr>
    </w:tbl>
    <w:p w14:paraId="65225A0B" w14:textId="12F59A59" w:rsidR="2B50F571" w:rsidRDefault="2B50F571">
      <w:r>
        <w:t>The implication matters more than the inconvenience. An absence of complaint traffic in a marketing user's mailbox is not evidence of healthy service; it is evidence that support signal does not flow to this part of the business. Every finding below is labelled with where it came from and when, so nothing in the plan rests on an inference the record cannot carry.</w:t>
      </w:r>
    </w:p>
    <w:p w14:paraId="10ABCDE8" w14:textId="4ED2D8A0" w:rsidR="2B50F571" w:rsidRDefault="2B50F571" w:rsidP="2B50F571">
      <w:pPr>
        <w:pStyle w:val="Heading1"/>
      </w:pPr>
      <w:r w:rsidRPr="2B50F571">
        <w:rPr>
          <w:color w:val="794E1F"/>
        </w:rPr>
        <w:t>Top themes with evidence</w:t>
      </w:r>
    </w:p>
    <w:p w14:paraId="7744DED8" w14:textId="54FA67BF" w:rsidR="2B50F571" w:rsidRDefault="2B50F571" w:rsidP="2B50F571">
      <w:pPr>
        <w:pStyle w:val="Heading2"/>
      </w:pPr>
      <w:r w:rsidRPr="2B50F571">
        <w:rPr>
          <w:color w:val="794E1F"/>
        </w:rPr>
        <w:t>Theme 1: Customer-reported issues have no route into defect tracking</w:t>
      </w:r>
    </w:p>
    <w:p w14:paraId="1E149BD6" w14:textId="1F986CA6" w:rsidR="2B50F571" w:rsidRDefault="2B50F571">
      <w:r>
        <w:t>This is the strongest and most actionable theme, and it was raised internally as a gap rather than observed as a failure. In the quality-metrics channel discussion, a participant noted that "in addition to tracking defects, we should also implement a system for capturing and documenting customer-reported issues post-purchase", describing that feedback as "invaluable for identifying potential product flaws". The response was to ask Peyton to "develop a protocol for integrating customer-reported issues into our defect tracking system", with a commitment to "establishing a streamlined process for capturing and analyzing customer feedback to complement our internal defect tracking efforts". Nine months later there is no evidence in the searched record that this protocol was built. That absence is itself the finding, and it explains the empty result set above.</w:t>
      </w:r>
    </w:p>
    <w:p w14:paraId="7C6FE6C8" w14:textId="12ADDFB5" w:rsidR="2B50F571" w:rsidRDefault="2B50F571" w:rsidP="2B50F571">
      <w:pPr>
        <w:pStyle w:val="Heading2"/>
      </w:pPr>
      <w:r w:rsidRPr="2B50F571">
        <w:rPr>
          <w:color w:val="794E1F"/>
        </w:rPr>
        <w:t>Theme 2: Battery life is the recurring product complaint behind field contacts</w:t>
      </w:r>
    </w:p>
    <w:p w14:paraId="6D9C9669" w14:textId="34C1913D" w:rsidR="2B50F571" w:rsidRDefault="2B50F571">
      <w:r>
        <w:t xml:space="preserve">Field staff reported that customer feedback on e-Bike performance and comfort was </w:t>
      </w:r>
      <w:proofErr w:type="gramStart"/>
      <w:r>
        <w:t>positive, but</w:t>
      </w:r>
      <w:proofErr w:type="gramEnd"/>
      <w:r>
        <w:t xml:space="preserve"> flagged "a few instances of battery life concerns that we'll investigate further". This is the only substantive product complaint that recurs in the retrieved record, and it is the category most likely to generate repeat contacts: a battery symptom is diagnosed over </w:t>
      </w:r>
      <w:r>
        <w:lastRenderedPageBreak/>
        <w:t>several exchanges rather than resolved on first contact. No ticket counts exist to size it, which is precisely the problem Theme 1 describes.</w:t>
      </w:r>
    </w:p>
    <w:p w14:paraId="61958DBA" w14:textId="670B0E6A" w:rsidR="2B50F571" w:rsidRDefault="2B50F571" w:rsidP="2B50F571">
      <w:pPr>
        <w:pStyle w:val="Heading2"/>
      </w:pPr>
      <w:r w:rsidRPr="2B50F571">
        <w:rPr>
          <w:color w:val="794E1F"/>
        </w:rPr>
        <w:t>Theme 3: Unmet demand for customisation is arriving as support contact</w:t>
      </w:r>
    </w:p>
    <w:p w14:paraId="5ECA8C9C" w14:textId="5B6E703A" w:rsidR="2B50F571" w:rsidRDefault="2B50F571">
      <w:r>
        <w:t>Customers were described as satisfied with performance and design overall, with feedback concentrated on "the need for additional color options and customization features", and separate customer interviews showed "a growing demand for e-Bikes with customizable features". Requests of this kind reach support as pre-sales and post-sales questions that agents cannot resolve, because the answer is a roadmap decision rather than a service action. Until the roadmap position is published to the front line, these contacts will keep consuming handling time and depressing first contact resolution without any product change.</w:t>
      </w:r>
    </w:p>
    <w:p w14:paraId="27069FBF" w14:textId="649CB087" w:rsidR="2B50F571" w:rsidRDefault="2B50F571" w:rsidP="2B50F571">
      <w:pPr>
        <w:pStyle w:val="Heading2"/>
      </w:pPr>
      <w:r w:rsidRPr="2B50F571">
        <w:rPr>
          <w:color w:val="794E1F"/>
        </w:rPr>
        <w:t>Theme 4: Order and delivery status is handled by manual chase, not by system state</w:t>
      </w:r>
    </w:p>
    <w:p w14:paraId="23419432" w14:textId="448F70F1" w:rsidR="2B50F571" w:rsidRDefault="2B50F571">
      <w:r>
        <w:t>The ZAVA Orders chat shows an order enquiry for a Gold-tier retail customer being resolved by assembling an order summary and drafting a customer-ready reply by hand, with the internal note that the customer had requested a consolidated shipment and the next action recorded as monitoring shipment progress and confirming delivery. That item then reappeared in a later task digest as an open action carried forward from March, still described as confirming delivery with a customer. A status question that survives for months as a personal to-do is a workflow defect, not a workload.</w:t>
      </w:r>
    </w:p>
    <w:p w14:paraId="3AB76411" w14:textId="56793CF8" w:rsidR="2B50F571" w:rsidRDefault="2B50F571" w:rsidP="2B50F571">
      <w:pPr>
        <w:pStyle w:val="Heading2"/>
      </w:pPr>
      <w:r w:rsidRPr="2B50F571">
        <w:rPr>
          <w:color w:val="794E1F"/>
        </w:rPr>
        <w:t>Theme 5: Support performance is not measured at all</w:t>
      </w:r>
    </w:p>
    <w:p w14:paraId="376550F8" w14:textId="43C78F97" w:rsidR="2B50F571" w:rsidRDefault="2B50F571">
      <w:r>
        <w:t>Quality metrics were described internally as covering "defect rates, customer satisfaction scores, and adherence to production timelines", yet no CSAT figure, resolution rate, response time or ticket volume appears anywhere in the searched estate. A related signal is that the Copilot connection to ServiceNow tickets was flagged in August as needing immediate attention, and the ServiceNow assistant in Teams reports no active account — so even where a ticketing system exists, the reporting path into this business is broken.</w:t>
      </w:r>
    </w:p>
    <w:p w14:paraId="1083B478" w14:textId="4941F14E" w:rsidR="2B50F571" w:rsidRDefault="2B50F571" w:rsidP="2B50F571">
      <w:pPr>
        <w:pStyle w:val="Heading1"/>
      </w:pPr>
      <w:r w:rsidRPr="2B50F571">
        <w:rPr>
          <w:color w:val="794E1F"/>
        </w:rPr>
        <w:t>Root causes</w:t>
      </w:r>
    </w:p>
    <w:p w14:paraId="16676390" w14:textId="2F365794" w:rsidR="2B50F571" w:rsidRDefault="2B50F571">
      <w:r>
        <w:t>The five themes reduce to three underlying causes, and only one of them is about service delivery.</w:t>
      </w:r>
    </w:p>
    <w:p w14:paraId="303C1CD5" w14:textId="26BD111B" w:rsidR="2B50F571" w:rsidRDefault="2B50F571">
      <w:r>
        <w:t xml:space="preserve">The first is a missing feedback loop. A protocol to move customer-reported issues into defect tracking was agreed and never delivered, so product-driven contact volume is invisible to the teams who could remove it. The second is missing instrumentation. Satisfaction was named as a quality metric but never captured, which leaves the organisation unable to say whether service is improving, degrading or steady, and unable to justify investment either way. The third is process substitution: where a system does not carry state, an individual carries it, which is how a delivery confirmation became a </w:t>
      </w:r>
      <w:proofErr w:type="gramStart"/>
      <w:r>
        <w:t>months</w:t>
      </w:r>
      <w:proofErr w:type="gramEnd"/>
      <w:r>
        <w:t>-old personal task.</w:t>
      </w:r>
    </w:p>
    <w:p w14:paraId="27A76602" w14:textId="4A32DE44" w:rsidR="2B50F571" w:rsidRDefault="2B50F571">
      <w:r>
        <w:lastRenderedPageBreak/>
        <w:t>One further cause is structural and should be stated plainly rather than treated as a data problem. Support signal does not reach Marketing at all. If this document had been produced from a support queue owner's estate the evidence base would be different, and the reader should treat the coverage table above as a statement about routing, not about service volume.</w:t>
      </w:r>
    </w:p>
    <w:p w14:paraId="610BF11A" w14:textId="1E9F5D4C" w:rsidR="2B50F571" w:rsidRDefault="2B50F571" w:rsidP="2B50F571">
      <w:pPr>
        <w:pStyle w:val="Heading1"/>
      </w:pPr>
      <w:r w:rsidRPr="2B50F571">
        <w:rPr>
          <w:color w:val="794E1F"/>
        </w:rPr>
        <w:t>Benchmark comparison</w:t>
      </w:r>
    </w:p>
    <w:p w14:paraId="22B6EC0D" w14:textId="6E72E392" w:rsidR="2B50F571" w:rsidRDefault="2B50F571">
      <w:r>
        <w:t>The external figures below are published 2026 service benchmarks. The Contoso column is deliberately empty of numbers, because inventing them would be worse than admitting the gap; each row states what is known instead.</w:t>
      </w:r>
    </w:p>
    <w:tbl>
      <w:tblPr>
        <w:tblStyle w:val="TableGrid"/>
        <w:tblW w:w="0" w:type="auto"/>
        <w:tblLook w:val="0000" w:firstRow="0" w:lastRow="0" w:firstColumn="0" w:lastColumn="0" w:noHBand="0" w:noVBand="0"/>
      </w:tblPr>
      <w:tblGrid>
        <w:gridCol w:w="2169"/>
        <w:gridCol w:w="2207"/>
        <w:gridCol w:w="2302"/>
        <w:gridCol w:w="2178"/>
      </w:tblGrid>
      <w:tr w:rsidR="2B50F571" w14:paraId="59CE83D3" w14:textId="77777777" w:rsidTr="2B50F571">
        <w:tc>
          <w:tcPr>
            <w:tcW w:w="2340" w:type="dxa"/>
          </w:tcPr>
          <w:p w14:paraId="44162EAD" w14:textId="4EF4D7AD" w:rsidR="2B50F571" w:rsidRDefault="2B50F571">
            <w:r>
              <w:t>Metric</w:t>
            </w:r>
          </w:p>
        </w:tc>
        <w:tc>
          <w:tcPr>
            <w:tcW w:w="2340" w:type="dxa"/>
          </w:tcPr>
          <w:p w14:paraId="3847E0F4" w14:textId="47D2BE71" w:rsidR="2B50F571" w:rsidRDefault="2B50F571">
            <w:r w:rsidRPr="2B50F571">
              <w:rPr>
                <w:b/>
                <w:bCs/>
              </w:rPr>
              <w:t>2026 published benchmark</w:t>
            </w:r>
          </w:p>
        </w:tc>
        <w:tc>
          <w:tcPr>
            <w:tcW w:w="2340" w:type="dxa"/>
          </w:tcPr>
          <w:p w14:paraId="7A45A58C" w14:textId="40B0A535" w:rsidR="2B50F571" w:rsidRDefault="2B50F571">
            <w:r>
              <w:t>Source</w:t>
            </w:r>
          </w:p>
        </w:tc>
        <w:tc>
          <w:tcPr>
            <w:tcW w:w="2340" w:type="dxa"/>
          </w:tcPr>
          <w:p w14:paraId="171F4D67" w14:textId="398E8BF9" w:rsidR="2B50F571" w:rsidRDefault="2B50F571">
            <w:r w:rsidRPr="2B50F571">
              <w:rPr>
                <w:b/>
                <w:bCs/>
              </w:rPr>
              <w:t>Contoso position</w:t>
            </w:r>
          </w:p>
        </w:tc>
      </w:tr>
      <w:tr w:rsidR="2B50F571" w14:paraId="42A85F30" w14:textId="77777777" w:rsidTr="2B50F571">
        <w:tc>
          <w:tcPr>
            <w:tcW w:w="2340" w:type="dxa"/>
          </w:tcPr>
          <w:p w14:paraId="19180231" w14:textId="50A3EC6E" w:rsidR="2B50F571" w:rsidRDefault="2B50F571">
            <w:r>
              <w:t>CSAT</w:t>
            </w:r>
          </w:p>
        </w:tc>
        <w:tc>
          <w:tcPr>
            <w:tcW w:w="2340" w:type="dxa"/>
          </w:tcPr>
          <w:p w14:paraId="541AAC7A" w14:textId="4981D332" w:rsidR="2B50F571" w:rsidRDefault="2B50F571">
            <w:r>
              <w:t>85% or higher is the target; 78% is the cross-industry average, above 90% is excellent and below 70% signals significant quality issues</w:t>
            </w:r>
          </w:p>
        </w:tc>
        <w:tc>
          <w:tcPr>
            <w:tcW w:w="2340" w:type="dxa"/>
          </w:tcPr>
          <w:p w14:paraId="6DCB7632" w14:textId="425FB9F6" w:rsidR="2B50F571" w:rsidRDefault="2B50F571">
            <w:r>
              <w:t>Lorikeet; Supportly</w:t>
            </w:r>
          </w:p>
        </w:tc>
        <w:tc>
          <w:tcPr>
            <w:tcW w:w="2340" w:type="dxa"/>
          </w:tcPr>
          <w:p w14:paraId="2FD80FF3" w14:textId="3B3DA0BA" w:rsidR="2B50F571" w:rsidRDefault="2B50F571">
            <w:r>
              <w:t>Not measured</w:t>
            </w:r>
          </w:p>
        </w:tc>
      </w:tr>
      <w:tr w:rsidR="2B50F571" w14:paraId="345A157C" w14:textId="77777777" w:rsidTr="2B50F571">
        <w:tc>
          <w:tcPr>
            <w:tcW w:w="2340" w:type="dxa"/>
          </w:tcPr>
          <w:p w14:paraId="48DCBC2C" w14:textId="5253012F" w:rsidR="2B50F571" w:rsidRDefault="2B50F571">
            <w:r>
              <w:t>First contact resolution</w:t>
            </w:r>
          </w:p>
        </w:tc>
        <w:tc>
          <w:tcPr>
            <w:tcW w:w="2340" w:type="dxa"/>
          </w:tcPr>
          <w:p w14:paraId="6CDDEA11" w14:textId="4B30E7F3" w:rsidR="2B50F571" w:rsidRDefault="2B50F571">
            <w:r>
              <w:t>70-85% across most contact centres; below 70% indicates gaps in training, knowledge management or routing</w:t>
            </w:r>
          </w:p>
        </w:tc>
        <w:tc>
          <w:tcPr>
            <w:tcW w:w="2340" w:type="dxa"/>
          </w:tcPr>
          <w:p w14:paraId="5A8AA569" w14:textId="440ECEB7" w:rsidR="2B50F571" w:rsidRDefault="2B50F571">
            <w:r>
              <w:t>Lorikeet (Gartner/Natterbox aggregate)</w:t>
            </w:r>
          </w:p>
        </w:tc>
        <w:tc>
          <w:tcPr>
            <w:tcW w:w="2340" w:type="dxa"/>
          </w:tcPr>
          <w:p w14:paraId="10B8E5FC" w14:textId="3CECB57B" w:rsidR="2B50F571" w:rsidRDefault="2B50F571">
            <w:r>
              <w:t>Not measured</w:t>
            </w:r>
          </w:p>
        </w:tc>
      </w:tr>
      <w:tr w:rsidR="2B50F571" w14:paraId="36F5D48A" w14:textId="77777777" w:rsidTr="2B50F571">
        <w:tc>
          <w:tcPr>
            <w:tcW w:w="2340" w:type="dxa"/>
          </w:tcPr>
          <w:p w14:paraId="7C487005" w14:textId="540215F0" w:rsidR="2B50F571" w:rsidRDefault="2B50F571">
            <w:r>
              <w:t>First response time, email</w:t>
            </w:r>
          </w:p>
        </w:tc>
        <w:tc>
          <w:tcPr>
            <w:tcW w:w="2340" w:type="dxa"/>
          </w:tcPr>
          <w:p w14:paraId="35E1D6EF" w14:textId="4CDFFCB4" w:rsidR="2B50F571" w:rsidRDefault="2B50F571">
            <w:r>
              <w:t>4.3 hours industry average; under 1 hour for the top quartile</w:t>
            </w:r>
          </w:p>
        </w:tc>
        <w:tc>
          <w:tcPr>
            <w:tcW w:w="2340" w:type="dxa"/>
          </w:tcPr>
          <w:p w14:paraId="567D9F63" w14:textId="45BDE378" w:rsidR="2B50F571" w:rsidRDefault="2B50F571">
            <w:r>
              <w:t>Supportly (50,000+ teams)</w:t>
            </w:r>
          </w:p>
        </w:tc>
        <w:tc>
          <w:tcPr>
            <w:tcW w:w="2340" w:type="dxa"/>
          </w:tcPr>
          <w:p w14:paraId="290829C1" w14:textId="3E9BCA3C" w:rsidR="2B50F571" w:rsidRDefault="2B50F571">
            <w:r>
              <w:t>Not measured</w:t>
            </w:r>
          </w:p>
        </w:tc>
      </w:tr>
      <w:tr w:rsidR="2B50F571" w14:paraId="4E013255" w14:textId="77777777" w:rsidTr="2B50F571">
        <w:tc>
          <w:tcPr>
            <w:tcW w:w="2340" w:type="dxa"/>
          </w:tcPr>
          <w:p w14:paraId="4711CA3B" w14:textId="55B12AB1" w:rsidR="2B50F571" w:rsidRDefault="2B50F571">
            <w:r>
              <w:t>First response time, live chat</w:t>
            </w:r>
          </w:p>
        </w:tc>
        <w:tc>
          <w:tcPr>
            <w:tcW w:w="2340" w:type="dxa"/>
          </w:tcPr>
          <w:p w14:paraId="7B23BEF8" w14:textId="4E8F1175" w:rsidR="2B50F571" w:rsidRDefault="2B50F571">
            <w:r>
              <w:t xml:space="preserve">2 minutes 40 </w:t>
            </w:r>
            <w:proofErr w:type="gramStart"/>
            <w:r>
              <w:t>seconds</w:t>
            </w:r>
            <w:proofErr w:type="gramEnd"/>
            <w:r>
              <w:t xml:space="preserve"> average; under 30 seconds for the top quartile</w:t>
            </w:r>
          </w:p>
        </w:tc>
        <w:tc>
          <w:tcPr>
            <w:tcW w:w="2340" w:type="dxa"/>
          </w:tcPr>
          <w:p w14:paraId="42614EC3" w14:textId="476CF839" w:rsidR="2B50F571" w:rsidRDefault="2B50F571">
            <w:r>
              <w:t>Supportly</w:t>
            </w:r>
          </w:p>
        </w:tc>
        <w:tc>
          <w:tcPr>
            <w:tcW w:w="2340" w:type="dxa"/>
          </w:tcPr>
          <w:p w14:paraId="14BFC316" w14:textId="404ADEFD" w:rsidR="2B50F571" w:rsidRDefault="2B50F571">
            <w:r>
              <w:t>No live chat channel evidenced</w:t>
            </w:r>
          </w:p>
        </w:tc>
      </w:tr>
      <w:tr w:rsidR="2B50F571" w14:paraId="3CD8389C" w14:textId="77777777" w:rsidTr="2B50F571">
        <w:tc>
          <w:tcPr>
            <w:tcW w:w="2340" w:type="dxa"/>
          </w:tcPr>
          <w:p w14:paraId="7D6DACE2" w14:textId="57603F72" w:rsidR="2B50F571" w:rsidRDefault="2B50F571">
            <w:r>
              <w:t>Average handle time, voice</w:t>
            </w:r>
          </w:p>
        </w:tc>
        <w:tc>
          <w:tcPr>
            <w:tcW w:w="2340" w:type="dxa"/>
          </w:tcPr>
          <w:p w14:paraId="57CED78F" w14:textId="503E2636" w:rsidR="2B50F571" w:rsidRDefault="2B50F571">
            <w:r>
              <w:t>4-7 minutes for general service enquiries</w:t>
            </w:r>
          </w:p>
        </w:tc>
        <w:tc>
          <w:tcPr>
            <w:tcW w:w="2340" w:type="dxa"/>
          </w:tcPr>
          <w:p w14:paraId="34E2D734" w14:textId="491C0CFA" w:rsidR="2B50F571" w:rsidRDefault="2B50F571">
            <w:r>
              <w:t>Lorikeet</w:t>
            </w:r>
          </w:p>
        </w:tc>
        <w:tc>
          <w:tcPr>
            <w:tcW w:w="2340" w:type="dxa"/>
          </w:tcPr>
          <w:p w14:paraId="73719516" w14:textId="41F9F3BE" w:rsidR="2B50F571" w:rsidRDefault="2B50F571">
            <w:r>
              <w:t>Not measured</w:t>
            </w:r>
          </w:p>
        </w:tc>
      </w:tr>
      <w:tr w:rsidR="2B50F571" w14:paraId="1D3EA883" w14:textId="77777777" w:rsidTr="2B50F571">
        <w:tc>
          <w:tcPr>
            <w:tcW w:w="2340" w:type="dxa"/>
          </w:tcPr>
          <w:p w14:paraId="4BFBD28F" w14:textId="590F5433" w:rsidR="2B50F571" w:rsidRDefault="2B50F571">
            <w:r>
              <w:t>AI / self-service resolution rate</w:t>
            </w:r>
          </w:p>
        </w:tc>
        <w:tc>
          <w:tcPr>
            <w:tcW w:w="2340" w:type="dxa"/>
          </w:tcPr>
          <w:p w14:paraId="611A3C06" w14:textId="51ED3AF7" w:rsidR="2B50F571" w:rsidRDefault="2B50F571">
            <w:r>
              <w:t xml:space="preserve">35% industry average; leading operations report 30-50%, and teams with 200+ knowledge articles average 74% auto-resolution against </w:t>
            </w:r>
            <w:r>
              <w:lastRenderedPageBreak/>
              <w:t>52% for teams under 50 articles</w:t>
            </w:r>
          </w:p>
        </w:tc>
        <w:tc>
          <w:tcPr>
            <w:tcW w:w="2340" w:type="dxa"/>
          </w:tcPr>
          <w:p w14:paraId="6B97AC4E" w14:textId="4ACB21BB" w:rsidR="2B50F571" w:rsidRDefault="2B50F571">
            <w:r>
              <w:lastRenderedPageBreak/>
              <w:t>Supportly</w:t>
            </w:r>
          </w:p>
        </w:tc>
        <w:tc>
          <w:tcPr>
            <w:tcW w:w="2340" w:type="dxa"/>
          </w:tcPr>
          <w:p w14:paraId="22A40C26" w14:textId="43A9087F" w:rsidR="2B50F571" w:rsidRDefault="2B50F571">
            <w:r>
              <w:t>Bot assistants deployed in Teams but inactive; no knowledge base evidenced</w:t>
            </w:r>
          </w:p>
        </w:tc>
      </w:tr>
      <w:tr w:rsidR="2B50F571" w14:paraId="1FFE8E55" w14:textId="77777777" w:rsidTr="2B50F571">
        <w:tc>
          <w:tcPr>
            <w:tcW w:w="2340" w:type="dxa"/>
          </w:tcPr>
          <w:p w14:paraId="6F5E4CAC" w14:textId="5ABE68F4" w:rsidR="2B50F571" w:rsidRDefault="2B50F571">
            <w:r>
              <w:t>Cost per contact</w:t>
            </w:r>
          </w:p>
        </w:tc>
        <w:tc>
          <w:tcPr>
            <w:tcW w:w="2340" w:type="dxa"/>
          </w:tcPr>
          <w:p w14:paraId="4175D052" w14:textId="539C4FB8" w:rsidR="2B50F571" w:rsidRDefault="2B50F571">
            <w:r>
              <w:t>$1.84 self-service against $13.50 human-assisted (Gartner median)</w:t>
            </w:r>
          </w:p>
        </w:tc>
        <w:tc>
          <w:tcPr>
            <w:tcW w:w="2340" w:type="dxa"/>
          </w:tcPr>
          <w:p w14:paraId="43181C8E" w14:textId="4C7A367C" w:rsidR="2B50F571" w:rsidRDefault="2B50F571">
            <w:r>
              <w:t>Lorikeet (Gartner)</w:t>
            </w:r>
          </w:p>
        </w:tc>
        <w:tc>
          <w:tcPr>
            <w:tcW w:w="2340" w:type="dxa"/>
          </w:tcPr>
          <w:p w14:paraId="65694BDE" w14:textId="45581D40" w:rsidR="2B50F571" w:rsidRDefault="2B50F571">
            <w:r>
              <w:t>Not measured</w:t>
            </w:r>
          </w:p>
        </w:tc>
      </w:tr>
    </w:tbl>
    <w:p w14:paraId="1603B342" w14:textId="42573BE4" w:rsidR="2B50F571" w:rsidRDefault="2B50F571">
      <w:r>
        <w:t xml:space="preserve">Read the empty column as the finding. Seven of eight benchmark rows cannot be answered, and the eighth is answered only negatively. No target can be set, no trend can be </w:t>
      </w:r>
      <w:proofErr w:type="gramStart"/>
      <w:r>
        <w:t>shown</w:t>
      </w:r>
      <w:proofErr w:type="gramEnd"/>
      <w:r>
        <w:t xml:space="preserve"> and no business case can be built until the first four rows carry a number.</w:t>
      </w:r>
    </w:p>
    <w:p w14:paraId="4701B221" w14:textId="53801F8F" w:rsidR="2B50F571" w:rsidRDefault="2B50F571" w:rsidP="2B50F571">
      <w:pPr>
        <w:pStyle w:val="Heading1"/>
      </w:pPr>
      <w:r w:rsidRPr="2B50F571">
        <w:rPr>
          <w:color w:val="794E1F"/>
        </w:rPr>
        <w:t>Prioritised improvement plan</w:t>
      </w:r>
    </w:p>
    <w:p w14:paraId="7766A6E1" w14:textId="7A98946D" w:rsidR="2B50F571" w:rsidRDefault="2B50F571">
      <w:r>
        <w:t>Actions are ordered so that each one makes the next possible. The first three establish measurement and routing; only then does service improvement become a managed activity rather than a guess. Owners are left to be assigned by the accountable manager, since the searched record does not identify a support queue owner.</w:t>
      </w:r>
    </w:p>
    <w:tbl>
      <w:tblPr>
        <w:tblStyle w:val="TableGrid"/>
        <w:tblW w:w="0" w:type="auto"/>
        <w:tblLook w:val="0000" w:firstRow="0" w:lastRow="0" w:firstColumn="0" w:lastColumn="0" w:noHBand="0" w:noVBand="0"/>
      </w:tblPr>
      <w:tblGrid>
        <w:gridCol w:w="1726"/>
        <w:gridCol w:w="1815"/>
        <w:gridCol w:w="1767"/>
        <w:gridCol w:w="1728"/>
        <w:gridCol w:w="1820"/>
      </w:tblGrid>
      <w:tr w:rsidR="2B50F571" w14:paraId="7B033CAE" w14:textId="77777777" w:rsidTr="2B50F571">
        <w:tc>
          <w:tcPr>
            <w:tcW w:w="1872" w:type="dxa"/>
          </w:tcPr>
          <w:p w14:paraId="6AF7E5A5" w14:textId="47073201" w:rsidR="2B50F571" w:rsidRDefault="2B50F571">
            <w:r w:rsidRPr="2B50F571">
              <w:rPr>
                <w:b/>
                <w:bCs/>
              </w:rPr>
              <w:t>Priority</w:t>
            </w:r>
          </w:p>
        </w:tc>
        <w:tc>
          <w:tcPr>
            <w:tcW w:w="1872" w:type="dxa"/>
          </w:tcPr>
          <w:p w14:paraId="58F1F0B8" w14:textId="3FE518C5" w:rsidR="2B50F571" w:rsidRDefault="2B50F571">
            <w:r>
              <w:t>Action</w:t>
            </w:r>
          </w:p>
        </w:tc>
        <w:tc>
          <w:tcPr>
            <w:tcW w:w="1872" w:type="dxa"/>
          </w:tcPr>
          <w:p w14:paraId="1A71EA86" w14:textId="38C2FF89" w:rsidR="2B50F571" w:rsidRDefault="2B50F571">
            <w:r w:rsidRPr="2B50F571">
              <w:rPr>
                <w:b/>
                <w:bCs/>
              </w:rPr>
              <w:t>Addresses</w:t>
            </w:r>
          </w:p>
        </w:tc>
        <w:tc>
          <w:tcPr>
            <w:tcW w:w="1872" w:type="dxa"/>
          </w:tcPr>
          <w:p w14:paraId="4691A869" w14:textId="31A0E64D" w:rsidR="2B50F571" w:rsidRDefault="2B50F571">
            <w:r w:rsidRPr="2B50F571">
              <w:rPr>
                <w:b/>
                <w:bCs/>
              </w:rPr>
              <w:t>Horizon</w:t>
            </w:r>
          </w:p>
        </w:tc>
        <w:tc>
          <w:tcPr>
            <w:tcW w:w="1872" w:type="dxa"/>
          </w:tcPr>
          <w:p w14:paraId="233F832E" w14:textId="2A7ECD11" w:rsidR="2B50F571" w:rsidRDefault="2B50F571">
            <w:r w:rsidRPr="2B50F571">
              <w:rPr>
                <w:b/>
                <w:bCs/>
              </w:rPr>
              <w:t>Success measure</w:t>
            </w:r>
          </w:p>
        </w:tc>
      </w:tr>
      <w:tr w:rsidR="2B50F571" w14:paraId="6D458D8C" w14:textId="77777777" w:rsidTr="2B50F571">
        <w:tc>
          <w:tcPr>
            <w:tcW w:w="1872" w:type="dxa"/>
          </w:tcPr>
          <w:p w14:paraId="698D78C4" w14:textId="41942D86" w:rsidR="2B50F571" w:rsidRDefault="2B50F571">
            <w:r>
              <w:t>P1</w:t>
            </w:r>
          </w:p>
        </w:tc>
        <w:tc>
          <w:tcPr>
            <w:tcW w:w="1872" w:type="dxa"/>
          </w:tcPr>
          <w:p w14:paraId="3C2EABEA" w14:textId="3A72144A" w:rsidR="2B50F571" w:rsidRDefault="2B50F571">
            <w:r>
              <w:t>Restore the ServiceNow ticket connection and confirm an active account, so ticket data is queryable from this business</w:t>
            </w:r>
          </w:p>
        </w:tc>
        <w:tc>
          <w:tcPr>
            <w:tcW w:w="1872" w:type="dxa"/>
          </w:tcPr>
          <w:p w14:paraId="4E46C0A1" w14:textId="334FFB0E" w:rsidR="2B50F571" w:rsidRDefault="2B50F571">
            <w:r>
              <w:t>Themes 4 and 5</w:t>
            </w:r>
          </w:p>
        </w:tc>
        <w:tc>
          <w:tcPr>
            <w:tcW w:w="1872" w:type="dxa"/>
          </w:tcPr>
          <w:p w14:paraId="5108628E" w14:textId="2C2DE1D2" w:rsidR="2B50F571" w:rsidRDefault="2B50F571">
            <w:r>
              <w:t>0-30 days</w:t>
            </w:r>
          </w:p>
        </w:tc>
        <w:tc>
          <w:tcPr>
            <w:tcW w:w="1872" w:type="dxa"/>
          </w:tcPr>
          <w:p w14:paraId="38BE1BF8" w14:textId="250BC896" w:rsidR="2B50F571" w:rsidRDefault="2B50F571">
            <w:r>
              <w:t>Ticket volume and status readable without manual chase</w:t>
            </w:r>
          </w:p>
        </w:tc>
      </w:tr>
      <w:tr w:rsidR="2B50F571" w14:paraId="6F58EE73" w14:textId="77777777" w:rsidTr="2B50F571">
        <w:tc>
          <w:tcPr>
            <w:tcW w:w="1872" w:type="dxa"/>
          </w:tcPr>
          <w:p w14:paraId="30A655F3" w14:textId="3C21290B" w:rsidR="2B50F571" w:rsidRDefault="2B50F571">
            <w:r>
              <w:t>P2</w:t>
            </w:r>
          </w:p>
        </w:tc>
        <w:tc>
          <w:tcPr>
            <w:tcW w:w="1872" w:type="dxa"/>
          </w:tcPr>
          <w:p w14:paraId="4B25110C" w14:textId="34FF0FCF" w:rsidR="2B50F571" w:rsidRDefault="2B50F571">
            <w:r>
              <w:t xml:space="preserve">Instrument the </w:t>
            </w:r>
            <w:proofErr w:type="gramStart"/>
            <w:r>
              <w:t>four core</w:t>
            </w:r>
            <w:proofErr w:type="gramEnd"/>
            <w:r>
              <w:t xml:space="preserve"> metrics: CSAT, first contact resolution, first response time by channel, and ticket volume by category</w:t>
            </w:r>
          </w:p>
        </w:tc>
        <w:tc>
          <w:tcPr>
            <w:tcW w:w="1872" w:type="dxa"/>
          </w:tcPr>
          <w:p w14:paraId="4A44655F" w14:textId="2DDCF693" w:rsidR="2B50F571" w:rsidRDefault="2B50F571">
            <w:r>
              <w:t>Theme 5</w:t>
            </w:r>
          </w:p>
        </w:tc>
        <w:tc>
          <w:tcPr>
            <w:tcW w:w="1872" w:type="dxa"/>
          </w:tcPr>
          <w:p w14:paraId="7132191D" w14:textId="26BADD57" w:rsidR="2B50F571" w:rsidRDefault="2B50F571">
            <w:r>
              <w:t>0-60 days</w:t>
            </w:r>
          </w:p>
        </w:tc>
        <w:tc>
          <w:tcPr>
            <w:tcW w:w="1872" w:type="dxa"/>
          </w:tcPr>
          <w:p w14:paraId="548C4583" w14:textId="1F98C41B" w:rsidR="2B50F571" w:rsidRDefault="2B50F571">
            <w:r>
              <w:t>A monthly figure exists for all four, with a baseline recorded</w:t>
            </w:r>
          </w:p>
        </w:tc>
      </w:tr>
      <w:tr w:rsidR="2B50F571" w14:paraId="53ADB8C5" w14:textId="77777777" w:rsidTr="2B50F571">
        <w:tc>
          <w:tcPr>
            <w:tcW w:w="1872" w:type="dxa"/>
          </w:tcPr>
          <w:p w14:paraId="2FEA2467" w14:textId="36AE2490" w:rsidR="2B50F571" w:rsidRDefault="2B50F571">
            <w:r>
              <w:t>P3</w:t>
            </w:r>
          </w:p>
        </w:tc>
        <w:tc>
          <w:tcPr>
            <w:tcW w:w="1872" w:type="dxa"/>
          </w:tcPr>
          <w:p w14:paraId="24CC9E7A" w14:textId="2F8C0B54" w:rsidR="2B50F571" w:rsidRDefault="2B50F571">
            <w:r>
              <w:t xml:space="preserve">Deliver the customer-reported-issue protocol agreed in the quality discussion, routing customer contacts into defect tracking with a named </w:t>
            </w:r>
            <w:r>
              <w:lastRenderedPageBreak/>
              <w:t>category taxonomy</w:t>
            </w:r>
          </w:p>
        </w:tc>
        <w:tc>
          <w:tcPr>
            <w:tcW w:w="1872" w:type="dxa"/>
          </w:tcPr>
          <w:p w14:paraId="7ECD9741" w14:textId="2869F218" w:rsidR="2B50F571" w:rsidRDefault="2B50F571">
            <w:r>
              <w:lastRenderedPageBreak/>
              <w:t>Themes 1 and 2</w:t>
            </w:r>
          </w:p>
        </w:tc>
        <w:tc>
          <w:tcPr>
            <w:tcW w:w="1872" w:type="dxa"/>
          </w:tcPr>
          <w:p w14:paraId="288DA86E" w14:textId="2147D8DC" w:rsidR="2B50F571" w:rsidRDefault="2B50F571">
            <w:r>
              <w:t>30-90 days</w:t>
            </w:r>
          </w:p>
        </w:tc>
        <w:tc>
          <w:tcPr>
            <w:tcW w:w="1872" w:type="dxa"/>
          </w:tcPr>
          <w:p w14:paraId="692084F0" w14:textId="1A25BFA0" w:rsidR="2B50F571" w:rsidRDefault="2B50F571">
            <w:r>
              <w:t>Every customer-reported defect carries a tracked record and a category</w:t>
            </w:r>
          </w:p>
        </w:tc>
      </w:tr>
      <w:tr w:rsidR="2B50F571" w14:paraId="611B699D" w14:textId="77777777" w:rsidTr="2B50F571">
        <w:tc>
          <w:tcPr>
            <w:tcW w:w="1872" w:type="dxa"/>
          </w:tcPr>
          <w:p w14:paraId="44E31224" w14:textId="313B2015" w:rsidR="2B50F571" w:rsidRDefault="2B50F571">
            <w:r>
              <w:t>P4</w:t>
            </w:r>
          </w:p>
        </w:tc>
        <w:tc>
          <w:tcPr>
            <w:tcW w:w="1872" w:type="dxa"/>
          </w:tcPr>
          <w:p w14:paraId="5F93D491" w14:textId="2A1906D9" w:rsidR="2B50F571" w:rsidRDefault="2B50F571">
            <w:r>
              <w:t>Close the battery-life loop: use the new categories to size battery contacts, then publish a diagnostic script and known-fix guidance to the front line</w:t>
            </w:r>
          </w:p>
        </w:tc>
        <w:tc>
          <w:tcPr>
            <w:tcW w:w="1872" w:type="dxa"/>
          </w:tcPr>
          <w:p w14:paraId="74669BC5" w14:textId="22F6ED9D" w:rsidR="2B50F571" w:rsidRDefault="2B50F571">
            <w:r>
              <w:t>Theme 2</w:t>
            </w:r>
          </w:p>
        </w:tc>
        <w:tc>
          <w:tcPr>
            <w:tcW w:w="1872" w:type="dxa"/>
          </w:tcPr>
          <w:p w14:paraId="5D49039C" w14:textId="1BD4D461" w:rsidR="2B50F571" w:rsidRDefault="2B50F571">
            <w:r>
              <w:t>60-120 days</w:t>
            </w:r>
          </w:p>
        </w:tc>
        <w:tc>
          <w:tcPr>
            <w:tcW w:w="1872" w:type="dxa"/>
          </w:tcPr>
          <w:p w14:paraId="636ADD87" w14:textId="14B2BB25" w:rsidR="2B50F571" w:rsidRDefault="2B50F571">
            <w:r>
              <w:t>Battery contacts resolved on first contact, measured against the 70-85% benchmark</w:t>
            </w:r>
          </w:p>
        </w:tc>
      </w:tr>
      <w:tr w:rsidR="2B50F571" w14:paraId="3C6D4F96" w14:textId="77777777" w:rsidTr="2B50F571">
        <w:tc>
          <w:tcPr>
            <w:tcW w:w="1872" w:type="dxa"/>
          </w:tcPr>
          <w:p w14:paraId="79E58E5E" w14:textId="2BC81B9A" w:rsidR="2B50F571" w:rsidRDefault="2B50F571">
            <w:r>
              <w:t>P5</w:t>
            </w:r>
          </w:p>
        </w:tc>
        <w:tc>
          <w:tcPr>
            <w:tcW w:w="1872" w:type="dxa"/>
          </w:tcPr>
          <w:p w14:paraId="4A64DEF0" w14:textId="24A6025E" w:rsidR="2B50F571" w:rsidRDefault="2B50F571">
            <w:r>
              <w:t>Publish the customisation and colour roadmap position to support, with an approved holding answer and a demand-capture field</w:t>
            </w:r>
          </w:p>
        </w:tc>
        <w:tc>
          <w:tcPr>
            <w:tcW w:w="1872" w:type="dxa"/>
          </w:tcPr>
          <w:p w14:paraId="101527FA" w14:textId="1D83E922" w:rsidR="2B50F571" w:rsidRDefault="2B50F571">
            <w:r>
              <w:t>Theme 3</w:t>
            </w:r>
          </w:p>
        </w:tc>
        <w:tc>
          <w:tcPr>
            <w:tcW w:w="1872" w:type="dxa"/>
          </w:tcPr>
          <w:p w14:paraId="624CD1D3" w14:textId="1661CFE6" w:rsidR="2B50F571" w:rsidRDefault="2B50F571">
            <w:r>
              <w:t>60-120 days</w:t>
            </w:r>
          </w:p>
        </w:tc>
        <w:tc>
          <w:tcPr>
            <w:tcW w:w="1872" w:type="dxa"/>
          </w:tcPr>
          <w:p w14:paraId="7B5468F0" w14:textId="0F3FB6AA" w:rsidR="2B50F571" w:rsidRDefault="2B50F571">
            <w:r>
              <w:t>Customisation enquiries resolved in one contact and counted as demand data</w:t>
            </w:r>
          </w:p>
        </w:tc>
      </w:tr>
      <w:tr w:rsidR="2B50F571" w14:paraId="22C11FEB" w14:textId="77777777" w:rsidTr="2B50F571">
        <w:tc>
          <w:tcPr>
            <w:tcW w:w="1872" w:type="dxa"/>
          </w:tcPr>
          <w:p w14:paraId="14C492A0" w14:textId="2655171F" w:rsidR="2B50F571" w:rsidRDefault="2B50F571">
            <w:r>
              <w:t>P6</w:t>
            </w:r>
          </w:p>
        </w:tc>
        <w:tc>
          <w:tcPr>
            <w:tcW w:w="1872" w:type="dxa"/>
          </w:tcPr>
          <w:p w14:paraId="295479FD" w14:textId="1F32FDE3" w:rsidR="2B50F571" w:rsidRDefault="2B50F571">
            <w:r>
              <w:t>Build the knowledge base behind the top contact categories and activate the deployed assistants against it</w:t>
            </w:r>
          </w:p>
        </w:tc>
        <w:tc>
          <w:tcPr>
            <w:tcW w:w="1872" w:type="dxa"/>
          </w:tcPr>
          <w:p w14:paraId="1650C171" w14:textId="1810E4A7" w:rsidR="2B50F571" w:rsidRDefault="2B50F571">
            <w:r>
              <w:t>Themes 2, 3 and 5</w:t>
            </w:r>
          </w:p>
        </w:tc>
        <w:tc>
          <w:tcPr>
            <w:tcW w:w="1872" w:type="dxa"/>
          </w:tcPr>
          <w:p w14:paraId="55AAC005" w14:textId="10EECB6B" w:rsidR="2B50F571" w:rsidRDefault="2B50F571">
            <w:r>
              <w:t>90-180 days</w:t>
            </w:r>
          </w:p>
        </w:tc>
        <w:tc>
          <w:tcPr>
            <w:tcW w:w="1872" w:type="dxa"/>
          </w:tcPr>
          <w:p w14:paraId="66A5CD02" w14:textId="09CCB22F" w:rsidR="2B50F571" w:rsidRDefault="2B50F571">
            <w:r>
              <w:t>Article count and deflection rate tracked toward the 35% industry average</w:t>
            </w:r>
          </w:p>
        </w:tc>
      </w:tr>
      <w:tr w:rsidR="2B50F571" w14:paraId="18399E29" w14:textId="77777777" w:rsidTr="2B50F571">
        <w:tc>
          <w:tcPr>
            <w:tcW w:w="1872" w:type="dxa"/>
          </w:tcPr>
          <w:p w14:paraId="73BC2721" w14:textId="20E212A4" w:rsidR="2B50F571" w:rsidRDefault="2B50F571">
            <w:r>
              <w:t>P7</w:t>
            </w:r>
          </w:p>
        </w:tc>
        <w:tc>
          <w:tcPr>
            <w:tcW w:w="1872" w:type="dxa"/>
          </w:tcPr>
          <w:p w14:paraId="478E8C39" w14:textId="19BFF968" w:rsidR="2B50F571" w:rsidRDefault="2B50F571">
            <w:r>
              <w:t>Set targets once the baseline exists and review monthly: CSAT toward 85%, first contact resolution toward 70-85%, email first response under 4.3 hours</w:t>
            </w:r>
          </w:p>
        </w:tc>
        <w:tc>
          <w:tcPr>
            <w:tcW w:w="1872" w:type="dxa"/>
          </w:tcPr>
          <w:p w14:paraId="398EF6AD" w14:textId="129DE02C" w:rsidR="2B50F571" w:rsidRDefault="2B50F571">
            <w:r>
              <w:t>All themes</w:t>
            </w:r>
          </w:p>
        </w:tc>
        <w:tc>
          <w:tcPr>
            <w:tcW w:w="1872" w:type="dxa"/>
          </w:tcPr>
          <w:p w14:paraId="6CAE6ED5" w14:textId="0B7BC6F0" w:rsidR="2B50F571" w:rsidRDefault="2B50F571">
            <w:r>
              <w:t>From month 6</w:t>
            </w:r>
          </w:p>
        </w:tc>
        <w:tc>
          <w:tcPr>
            <w:tcW w:w="1872" w:type="dxa"/>
          </w:tcPr>
          <w:p w14:paraId="3D04C0B8" w14:textId="0459ADB4" w:rsidR="2B50F571" w:rsidRDefault="2B50F571">
            <w:r>
              <w:t>Reported trend against benchmark in a standing management review</w:t>
            </w:r>
          </w:p>
        </w:tc>
      </w:tr>
    </w:tbl>
    <w:p w14:paraId="54CE6AFE" w14:textId="5493DC9D" w:rsidR="2B50F571" w:rsidRDefault="2B50F571">
      <w:r>
        <w:t xml:space="preserve">P1 and P2 are sequencing decisions rather than improvements, and they are first because nothing after them can be evaluated without them. If only one action is funded this </w:t>
      </w:r>
      <w:proofErr w:type="gramStart"/>
      <w:r>
        <w:t>quarter</w:t>
      </w:r>
      <w:proofErr w:type="gramEnd"/>
      <w:r>
        <w:t xml:space="preserve"> it should be P2: a baseline turns every subsequent item from an opinion into a measurable commitment.</w:t>
      </w:r>
    </w:p>
    <w:p w14:paraId="324780BF" w14:textId="503A9E6F" w:rsidR="2B50F571" w:rsidRDefault="2B50F571" w:rsidP="2B50F571">
      <w:pPr>
        <w:pStyle w:val="Heading1"/>
      </w:pPr>
      <w:r w:rsidRPr="2B50F571">
        <w:rPr>
          <w:color w:val="794E1F"/>
        </w:rPr>
        <w:lastRenderedPageBreak/>
        <w:t>Sources</w:t>
      </w:r>
    </w:p>
    <w:p w14:paraId="566A6CFE" w14:textId="5379556A" w:rsidR="2B50F571" w:rsidRDefault="2B50F571">
      <w:r>
        <w:t>Internal (Microsoft 365). Outlook mailbox, 9 June to 7 September 2026, full listing. Teams chat inventory and message history, including the ZAVA Orders order-enquiry exchange, the ZAVA support v2 chat and the ServiceNow Now Virtual Agent chat. Teams channel discussions on field reports, quality metrics and defect tracking, product design review and customer research, January 2026 — the source of Themes 1, 2 and 3, and dated outside the requested window. Daily Task Digest of 29 June 2026, carrying the open delivery-confirmation item. Outlook calendar, 9 June to 7 September 2026, no events. SharePoint and OneDrive semantic search for support-quality material.</w:t>
      </w:r>
    </w:p>
    <w:p w14:paraId="265AAC18" w14:textId="20666D1D" w:rsidR="2B50F571" w:rsidRDefault="2B50F571">
      <w:r>
        <w:t>External (public web, September 2026). Lorikeet, "Contact Center Benchmarks in 2026: The Numbers You Need", updated June 2026, aggregating Gartner, McKinsey and Natterbox data — first contact resolution 70-85%, CSAT 85%+, average handle time 4-7 minutes, cost per contact $1.84 self-service against $13.50 assisted (https://www.lorikeetcx.ai/articles/contact-center-benchmarks). Supportly, "Customer Support Benchmarks", analysing 50,000+ support teams — email first response 4.3 hours, industry average CSAT 78%, industry AI resolution rate 35%, knowledge-base article-count effect (</w:t>
      </w:r>
      <w:proofErr w:type="gramStart"/>
      <w:r>
        <w:t>https://supportly.io/research/customer-support-benchmarks-2026)</w:t>
      </w:r>
      <w:proofErr w:type="gramEnd"/>
      <w:r>
        <w:t>.</w:t>
      </w:r>
    </w:p>
    <w:p w14:paraId="421BF605" w14:textId="7795873D" w:rsidR="2B50F571" w:rsidRDefault="2B50F571">
      <w:r w:rsidRPr="2B50F571">
        <w:rPr>
          <w:i/>
          <w:iCs/>
          <w:color w:val="7A7A7A"/>
          <w:sz w:val="20"/>
          <w:szCs w:val="20"/>
        </w:rPr>
        <w:t>Quotations from internal Teams discussions are reproduced as written. Benchmark figures are attributed to the publisher that reported them; where that publisher is itself a support vendor, the figure has been taken from its industry-average column rather than its own product column.</w:t>
      </w:r>
    </w:p>
    <w:sectPr w:rsidR="2B50F57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1636357">
    <w:abstractNumId w:val="8"/>
  </w:num>
  <w:num w:numId="2" w16cid:durableId="1378430320">
    <w:abstractNumId w:val="6"/>
  </w:num>
  <w:num w:numId="3" w16cid:durableId="920941882">
    <w:abstractNumId w:val="5"/>
  </w:num>
  <w:num w:numId="4" w16cid:durableId="821889977">
    <w:abstractNumId w:val="4"/>
  </w:num>
  <w:num w:numId="5" w16cid:durableId="360790561">
    <w:abstractNumId w:val="7"/>
  </w:num>
  <w:num w:numId="6" w16cid:durableId="191309885">
    <w:abstractNumId w:val="3"/>
  </w:num>
  <w:num w:numId="7" w16cid:durableId="1661734078">
    <w:abstractNumId w:val="2"/>
  </w:num>
  <w:num w:numId="8" w16cid:durableId="708189746">
    <w:abstractNumId w:val="1"/>
  </w:num>
  <w:num w:numId="9" w16cid:durableId="138066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2E4"/>
    <w:rsid w:val="0015074B"/>
    <w:rsid w:val="0029639D"/>
    <w:rsid w:val="00326F90"/>
    <w:rsid w:val="004A2F5C"/>
    <w:rsid w:val="00AA1D8D"/>
    <w:rsid w:val="00B20F65"/>
    <w:rsid w:val="00B47730"/>
    <w:rsid w:val="00BB660C"/>
    <w:rsid w:val="00CB0664"/>
    <w:rsid w:val="00FC693F"/>
    <w:rsid w:val="08ACB106"/>
    <w:rsid w:val="096E2804"/>
    <w:rsid w:val="0C4D8CFF"/>
    <w:rsid w:val="0DC0A26A"/>
    <w:rsid w:val="0E55AB7A"/>
    <w:rsid w:val="0E5B89D0"/>
    <w:rsid w:val="0F52D81E"/>
    <w:rsid w:val="1170F61F"/>
    <w:rsid w:val="126302CC"/>
    <w:rsid w:val="12C82B34"/>
    <w:rsid w:val="1449A924"/>
    <w:rsid w:val="14DF9E80"/>
    <w:rsid w:val="1BEA74F4"/>
    <w:rsid w:val="1DAEDE93"/>
    <w:rsid w:val="1EB0CF7E"/>
    <w:rsid w:val="1F360B59"/>
    <w:rsid w:val="224C05E6"/>
    <w:rsid w:val="232D5268"/>
    <w:rsid w:val="2B50F571"/>
    <w:rsid w:val="2E1974C0"/>
    <w:rsid w:val="307C177C"/>
    <w:rsid w:val="3273D7A2"/>
    <w:rsid w:val="36107247"/>
    <w:rsid w:val="39805D83"/>
    <w:rsid w:val="39E2873C"/>
    <w:rsid w:val="40C56FCC"/>
    <w:rsid w:val="4FBD8A32"/>
    <w:rsid w:val="5E759F84"/>
    <w:rsid w:val="5F21AD29"/>
    <w:rsid w:val="60394E15"/>
    <w:rsid w:val="613CF139"/>
    <w:rsid w:val="649195DB"/>
    <w:rsid w:val="6AFE8EC9"/>
    <w:rsid w:val="6D54167E"/>
    <w:rsid w:val="6D894AA4"/>
    <w:rsid w:val="6E193978"/>
    <w:rsid w:val="702A6D09"/>
    <w:rsid w:val="70C7FE51"/>
    <w:rsid w:val="72D8D299"/>
    <w:rsid w:val="745348D3"/>
    <w:rsid w:val="7A8B53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7E84011-F69A-4344-814A-7383F19F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AFDD47A-A7AD-4F4D-BC7F-788CA2AB4AEA}"/>
</file>

<file path=customXml/itemProps3.xml><?xml version="1.0" encoding="utf-8"?>
<ds:datastoreItem xmlns:ds="http://schemas.openxmlformats.org/officeDocument/2006/customXml" ds:itemID="{2E458417-BD95-4BBE-B15A-C4E83219D261}"/>
</file>

<file path=customXml/itemProps4.xml><?xml version="1.0" encoding="utf-8"?>
<ds:datastoreItem xmlns:ds="http://schemas.openxmlformats.org/officeDocument/2006/customXml" ds:itemID="{66FB95F8-355F-4F40-A077-EB6F84532CB6}"/>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1995</Words>
  <Characters>11377</Characters>
  <Application>Microsoft Office Word</Application>
  <DocSecurity>0</DocSecurity>
  <Lines>94</Lines>
  <Paragraphs>26</Paragraphs>
  <ScaleCrop>false</ScaleCrop>
  <Manager/>
  <Company/>
  <LinksUpToDate>false</LinksUpToDate>
  <CharactersWithSpaces>13346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5</cp:revision>
  <dcterms:created xsi:type="dcterms:W3CDTF">2026-09-07T08:41:00Z</dcterms:created>
  <dcterms:modified xsi:type="dcterms:W3CDTF">2026-09-07T08:57:00Z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