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DDD55" w14:textId="495B38F5" w:rsidR="012AE548" w:rsidRDefault="012AE548" w:rsidP="012AE548">
      <w:pPr>
        <w:pStyle w:val="Title"/>
      </w:pPr>
      <w:r>
        <w:t>Customer Support Themes and Improvement Plan</w:t>
      </w:r>
    </w:p>
    <w:p w14:paraId="6B340259" w14:textId="301DC9E7" w:rsidR="012AE548" w:rsidRDefault="012AE548">
      <w:r w:rsidRPr="012AE548">
        <w:rPr>
          <w:i/>
          <w:iCs/>
          <w:color w:val="6B6B6B"/>
          <w:sz w:val="20"/>
          <w:szCs w:val="20"/>
        </w:rPr>
        <w:t>Prepared for Corey Gray, Marketing, Contoso · Review period 9 June – 7 September 2026 · Drafted 7 September 2026</w:t>
      </w:r>
    </w:p>
    <w:p w14:paraId="40D52A63" w14:textId="7692D214" w:rsidR="012AE548" w:rsidRDefault="012AE548" w:rsidP="012AE548">
      <w:pPr>
        <w:pStyle w:val="Heading1"/>
      </w:pPr>
      <w:r w:rsidRPr="012AE548">
        <w:rPr>
          <w:color w:val="794E1F"/>
        </w:rPr>
        <w:t>Executive summary</w:t>
      </w:r>
    </w:p>
    <w:p w14:paraId="2161E812" w14:textId="2A2A20E1" w:rsidR="012AE548" w:rsidRDefault="012AE548">
      <w:r>
        <w:t xml:space="preserve">This review searched your Outlook mailbox, Teams chats, calendar and meeting transcripts, and your SharePoint and OneDrive files for customer escalations, complaints and recurring service issues raised between 9 June and 7 September 2026. The honest headline is that very little customer-facing support traffic reaches your accounts directly. No calendar meetings and no meeting transcripts exist at all in the review window, so there were no recorded discussions of support quality to summarise. What the record does contain is a consistent picture of the support tooling around you </w:t>
      </w:r>
      <w:proofErr w:type="gramStart"/>
      <w:r>
        <w:t>breaking</w:t>
      </w:r>
      <w:proofErr w:type="gramEnd"/>
      <w:r>
        <w:t xml:space="preserve"> down, and of internal requests going unanswered for weeks.</w:t>
      </w:r>
    </w:p>
    <w:p w14:paraId="37841F49" w14:textId="1B4022F1" w:rsidR="012AE548" w:rsidRDefault="012AE548">
      <w:r>
        <w:t>Four themes emerge from the material that is there. Support intake is fragmented across at least four competing assistants and portals. Ticket conversations begin and then stop without a confirmed submission. The connectors that feed ticket data into Microsoft 365 have been failing continuously since mid-August, which means ticket status cannot be trusted. And a backlog of unanswered internal requests, some overdue since June, sits alongside those failures.</w:t>
      </w:r>
    </w:p>
    <w:p w14:paraId="11D78CFB" w14:textId="7956F598" w:rsidR="012AE548" w:rsidRDefault="012AE548">
      <w:r>
        <w:t>Against published benchmarks the gap that matters most is measurement, not effort. Roughly 61 per cent of companies track first contact resolution as a primary metric and only 38 per cent run a formal improvement programme for it. On the evidence available, Contoso is currently in neither group for this workstream, and no CSAT, response-time or resolution figures could be found anywhere in your files or mail. The plan in section five therefore starts with restoring the data pipeline and standing up a single intake path, because no improvement target is credible until those two things are in place.</w:t>
      </w:r>
    </w:p>
    <w:p w14:paraId="17149AA9" w14:textId="22FEFBCE" w:rsidR="012AE548" w:rsidRDefault="012AE548" w:rsidP="012AE548">
      <w:pPr>
        <w:pStyle w:val="Heading2"/>
      </w:pPr>
      <w:r w:rsidRPr="012AE548">
        <w:rPr>
          <w:color w:val="794E1F"/>
        </w:rPr>
        <w:t>How this document was sourced</w:t>
      </w:r>
    </w:p>
    <w:p w14:paraId="7D8259B4" w14:textId="7BC6960C" w:rsidR="012AE548" w:rsidRDefault="012AE548">
      <w:r>
        <w:t>Internal evidence comes from your Microsoft 365 record: Outlook messages received between 9 June and 7 September 2026, Teams one-to-one and bot chats, your calendar view for the same window, meeting transcripts, and SharePoint and OneDrive documents. Calendar and transcript searches returned nothing for the period. Keyword searches for escalation, complaint, refund, SLA, backlog, dissatisfaction and ticket returned no matching mail or Teams messages in the window; the items cited below were found by listing the mailbox and chat inventory directly rather than by keyword. External benchmarks come from public research published in 2025 and 2026 and are cited in section four.</w:t>
      </w:r>
    </w:p>
    <w:p w14:paraId="3ACABB8B" w14:textId="6ED7AAF4" w:rsidR="012AE548" w:rsidRDefault="012AE548" w:rsidP="012AE548">
      <w:pPr>
        <w:pStyle w:val="Heading1"/>
      </w:pPr>
      <w:r w:rsidRPr="012AE548">
        <w:rPr>
          <w:color w:val="794E1F"/>
        </w:rPr>
        <w:lastRenderedPageBreak/>
        <w:t>Top themes with evidence</w:t>
      </w:r>
    </w:p>
    <w:p w14:paraId="2A5E2A17" w14:textId="1317E56C" w:rsidR="012AE548" w:rsidRDefault="012AE548" w:rsidP="012AE548">
      <w:pPr>
        <w:pStyle w:val="Heading2"/>
      </w:pPr>
      <w:r w:rsidRPr="012AE548">
        <w:rPr>
          <w:color w:val="794E1F"/>
        </w:rPr>
        <w:t>Theme 1. Support intake is fragmented across competing entry points</w:t>
      </w:r>
    </w:p>
    <w:p w14:paraId="34D5794D" w14:textId="3BAF7096" w:rsidR="012AE548" w:rsidRDefault="012AE548">
      <w:r>
        <w:t>Your Teams chat inventory contains at least four separate support and ordering assistants, each opened within a few weeks of the others: ZAVA Orders, an assistant that introduces itself as “ZAVA support v2” (4 June 2026), a ServiceNow assistant offering to “file requests and complete routine ServiceNow tasks using chat” (5 June 2026), and the ZAVA Medical Service Agent (18 June 2026). Two further untitled one-to-one chats were opened on 5 and 19 June 2026. A customer or colleague arriving with a problem has no single obvious door, and each door captures a different set of fields.</w:t>
      </w:r>
    </w:p>
    <w:p w14:paraId="5FA6F2AC" w14:textId="4452E1AD" w:rsidR="012AE548" w:rsidRDefault="012AE548">
      <w:r>
        <w:t>The consequence is visible in the same inventory: several of these chats are still marked unread, which means requests routed into them were never picked up. Fragmented intake is the mechanism behind two of the other three themes below, because a request that enters through an unowned channel has no queue, no owner and no clock.</w:t>
      </w:r>
    </w:p>
    <w:p w14:paraId="7B030B44" w14:textId="45CEE207" w:rsidR="012AE548" w:rsidRDefault="012AE548" w:rsidP="012AE548">
      <w:pPr>
        <w:pStyle w:val="Heading2"/>
      </w:pPr>
      <w:r w:rsidRPr="012AE548">
        <w:rPr>
          <w:color w:val="794E1F"/>
        </w:rPr>
        <w:t>Theme 2. Ticket conversations start but are not confirmed as submitted</w:t>
      </w:r>
    </w:p>
    <w:p w14:paraId="29CE3EB6" w14:textId="18960406" w:rsidR="012AE548" w:rsidRDefault="012AE548">
      <w:r>
        <w:t>The clearest single piece of evidence in the window is the ZAVA Medical Service Agent chat of 18 June 2026. At 11:47 you wrote, “I want to create support ticket on medical equipment issue.” The agent replied, “I can help you schedule service but I'll need few details,” and posted a ZAVA Support card headed “Submit a new ATOS service ticket”, requesting a title, hospital identifier, equipment type from nine categories including Pumps, Respiratory, Monitoring and Imaging, an urgency of Low, Medium or High, and a description. The thread then ends. There is no submitted ticket, no reference number and no follow-up anywhere in the mailbox or chat record.</w:t>
      </w:r>
    </w:p>
    <w:p w14:paraId="626AF747" w14:textId="1FCA5DE7" w:rsidR="012AE548" w:rsidRDefault="012AE548">
      <w:r>
        <w:t xml:space="preserve">The ZAVA Orders chat of the same morning follows the same shape. At 11:18 you opened with “Hi Billie” and the assistant answered, “Hello, I'm ZAVA Orders. How can I help?” Nothing further was exchanged. Two </w:t>
      </w:r>
      <w:proofErr w:type="gramStart"/>
      <w:r>
        <w:t>abandoned intake</w:t>
      </w:r>
      <w:proofErr w:type="gramEnd"/>
      <w:r>
        <w:t xml:space="preserve"> attempts in half an hour is a small sample, but both failed at the same point: the moment the form appeared. A form that demands nine structured fields before it will accept a problem is a form people leave.</w:t>
      </w:r>
    </w:p>
    <w:p w14:paraId="37C31BCF" w14:textId="2C8841EA" w:rsidR="012AE548" w:rsidRDefault="012AE548" w:rsidP="012AE548">
      <w:pPr>
        <w:pStyle w:val="Heading2"/>
      </w:pPr>
      <w:r w:rsidRPr="012AE548">
        <w:rPr>
          <w:color w:val="794E1F"/>
        </w:rPr>
        <w:t>Theme 3. The ticket data pipeline has been failing continuously since mid-August</w:t>
      </w:r>
    </w:p>
    <w:p w14:paraId="33A1E215" w14:textId="3B2F2186" w:rsidR="012AE548" w:rsidRDefault="012AE548">
      <w:r>
        <w:t>Two ticketing connectors are broken and have stayed broken. Your mailbox carries “Your Copilot connection Jira2606051042 needs immediate attention” on 13 August 2026 and “Your Copilot connection ServiceNowTickets2607141032 needs immediate attention” on 22 August 2026. Your task digest of 6 September 2026 still lists both as active, describing the ServiceNow fault as a compliance risk flagged 21 August and the Jira fault as a data integrity risk flagged 12 August, quoting the system instruction “Resolve this issue to ensure your data stays up to date.” Both had been outstanding for more than a fortnight at the time of writing.</w:t>
      </w:r>
    </w:p>
    <w:p w14:paraId="3AE7B102" w14:textId="5DABD9FB" w:rsidR="012AE548" w:rsidRDefault="012AE548">
      <w:r>
        <w:lastRenderedPageBreak/>
        <w:t>Underneath them, the automation layer is failing on a weekly cadence. Power Automate failure notices arrived on 19 and 27 June, 16 and 31 July, and 8, 15, 22 and 31 August 2026, reporting between one and four failed flows each time. On 24 August the service escalated to “Alert! We've disabled one of your flows.” The 6 September digest identifies the Cowork Plan Approval flow among the failures. The practical effect is that no ticket count, resolution time or backlog figure drawn from these systems can currently be relied on, which is why no internal service metrics appear in section four.</w:t>
      </w:r>
    </w:p>
    <w:p w14:paraId="320C572C" w14:textId="78FFD2FC" w:rsidR="012AE548" w:rsidRDefault="012AE548" w:rsidP="012AE548">
      <w:pPr>
        <w:pStyle w:val="Heading2"/>
      </w:pPr>
      <w:r w:rsidRPr="012AE548">
        <w:rPr>
          <w:color w:val="794E1F"/>
        </w:rPr>
        <w:t>Theme 4. A visible backlog of unanswered requests, some overdue since June</w:t>
      </w:r>
    </w:p>
    <w:p w14:paraId="3BAEF26F" w14:textId="209C3A65" w:rsidR="012AE548" w:rsidRDefault="012AE548">
      <w:r>
        <w:t xml:space="preserve">The 6 September 2026 task digest reports eleven open items, five of them high priority and none of them blocked on anyone else. Three concern the same requester. A request to “complete the update and confirm once done” was due 25 June 2026 and remains unresolved. A Teams request of 19 June 2026 — “Can you finalize the file and send it over by end of day today?” — is still listed as requiring action. A question first asked on 22 April 2026, “What is the status of S2P agent?”, is recorded as still awaiting your reply, and a document review requested for end of week is logged as overdue. Alongside these </w:t>
      </w:r>
      <w:proofErr w:type="gramStart"/>
      <w:r>
        <w:t>sit</w:t>
      </w:r>
      <w:proofErr w:type="gramEnd"/>
      <w:r>
        <w:t xml:space="preserve"> five Jira work items, ZAG-1 to ZAG-5, with ZAG-5, the drafting of compliance criteria for agent behaviour, reported overdue.</w:t>
      </w:r>
    </w:p>
    <w:p w14:paraId="6B99E58D" w14:textId="58A8466A" w:rsidR="012AE548" w:rsidRDefault="012AE548">
      <w:r>
        <w:t xml:space="preserve">These are internal rather than customer requests, and the distinction </w:t>
      </w:r>
      <w:proofErr w:type="gramStart"/>
      <w:r>
        <w:t>matters for</w:t>
      </w:r>
      <w:proofErr w:type="gramEnd"/>
      <w:r>
        <w:t xml:space="preserve"> how the plan is framed. But a queue where the oldest open item is more than four months old, and where five items are simultaneously high priority, is the same operating condition that produces slow customer response times once external traffic is routed through it.</w:t>
      </w:r>
    </w:p>
    <w:p w14:paraId="2B18EE8A" w14:textId="28016CBD" w:rsidR="012AE548" w:rsidRDefault="012AE548" w:rsidP="012AE548">
      <w:pPr>
        <w:pStyle w:val="Heading1"/>
      </w:pPr>
      <w:r w:rsidRPr="012AE548">
        <w:rPr>
          <w:color w:val="794E1F"/>
        </w:rPr>
        <w:t>Root causes</w:t>
      </w:r>
    </w:p>
    <w:p w14:paraId="1403B08F" w14:textId="1FA4D7B0" w:rsidR="012AE548" w:rsidRDefault="012AE548">
      <w:r>
        <w:t xml:space="preserve">The first root cause is an absence of ownership at the point of intake. Four assistants </w:t>
      </w:r>
      <w:proofErr w:type="gramStart"/>
      <w:r>
        <w:t>were stood</w:t>
      </w:r>
      <w:proofErr w:type="gramEnd"/>
      <w:r>
        <w:t xml:space="preserve"> up within a fortnight of each other with no visible routing rule between them, and several of their chats remain unread. Where nobody owns the door, nobody owns the clock, and this is the condition external research describes most often: SQM Group attributes 38 per cent of repeat contacts to agents lacking the system access to resolve </w:t>
      </w:r>
      <w:proofErr w:type="gramStart"/>
      <w:r>
        <w:t>fully, and</w:t>
      </w:r>
      <w:proofErr w:type="gramEnd"/>
      <w:r>
        <w:t xml:space="preserve"> finds that improvement programmes focused on training alone plateau before reaching top-quartile performance because the underlying access and routing problem is untouched.</w:t>
      </w:r>
    </w:p>
    <w:p w14:paraId="44F58D8A" w14:textId="1AD1D51B" w:rsidR="012AE548" w:rsidRDefault="012AE548">
      <w:r>
        <w:t xml:space="preserve">The second is friction designed into the first interaction. The ZAVA Support card asks for nine structured fields, including a hospital identifier and </w:t>
      </w:r>
      <w:proofErr w:type="gramStart"/>
      <w:r>
        <w:t>an equipment</w:t>
      </w:r>
      <w:proofErr w:type="gramEnd"/>
      <w:r>
        <w:t xml:space="preserve"> category, before it will take the problem at all. Gartner's customer effort research finds that high-effort interactions are the primary driver of disloyalty in service </w:t>
      </w:r>
      <w:proofErr w:type="gramStart"/>
      <w:r>
        <w:t>data</w:t>
      </w:r>
      <w:proofErr w:type="gramEnd"/>
      <w:r>
        <w:t xml:space="preserve"> and that repeat contacts account for 45 per cent of high-effort interactions. Front-loading structured data capture onto the customer converts a two-line problem statement into a form-filling exercise, and the 18 June thread shows what happens next.</w:t>
      </w:r>
    </w:p>
    <w:p w14:paraId="2EEA00A4" w14:textId="20FC5979" w:rsidR="012AE548" w:rsidRDefault="012AE548">
      <w:r>
        <w:t xml:space="preserve">The third is an unmonitored integration layer. Connector and flow failures were reported by the platform every week for eleven weeks and were still open at the time of this review, </w:t>
      </w:r>
      <w:r>
        <w:lastRenderedPageBreak/>
        <w:t>which means nobody holds a remediation service level for the systems that carry ticket data. Without that pipeline there is no measurement, and without measurement there is no improvement loop — which is precisely the gap the benchmark data quantifies, with only 61 per cent of companies tracking first contact resolution at all and 38 per cent running a formal programme to improve it.</w:t>
      </w:r>
    </w:p>
    <w:p w14:paraId="29082CA8" w14:textId="7BBC6C98" w:rsidR="012AE548" w:rsidRDefault="012AE548">
      <w:r>
        <w:t xml:space="preserve">The fourth is capacity and prioritisation. Eleven open items with five simultaneously marked high </w:t>
      </w:r>
      <w:proofErr w:type="gramStart"/>
      <w:r>
        <w:t>priority</w:t>
      </w:r>
      <w:proofErr w:type="gramEnd"/>
      <w:r>
        <w:t xml:space="preserve"> and none waiting </w:t>
      </w:r>
      <w:proofErr w:type="gramStart"/>
      <w:r>
        <w:t>on</w:t>
      </w:r>
      <w:proofErr w:type="gramEnd"/>
      <w:r>
        <w:t xml:space="preserve"> anyone else is not a queue with a bottleneck elsewhere; it is a queue without triage. Items age until they are surfaced by a digest rather than by a service level, which is why an April question was still unanswered in September.</w:t>
      </w:r>
    </w:p>
    <w:p w14:paraId="57C5183D" w14:textId="43B27720" w:rsidR="012AE548" w:rsidRDefault="012AE548" w:rsidP="012AE548">
      <w:pPr>
        <w:pStyle w:val="Heading1"/>
      </w:pPr>
      <w:r w:rsidRPr="012AE548">
        <w:rPr>
          <w:color w:val="794E1F"/>
        </w:rPr>
        <w:t>Benchmark comparison</w:t>
      </w:r>
    </w:p>
    <w:p w14:paraId="376B3476" w14:textId="6A9EFC5C" w:rsidR="012AE548" w:rsidRDefault="012AE548">
      <w:r>
        <w:t>The table below sets published external benchmarks against what could be established from your Microsoft 365 record. The right-hand column is deliberately blunt: where no internal figure exists, it says so rather than estimating one. Every empty cell in that column is an argument for the first two actions in the improvement plan.</w:t>
      </w:r>
    </w:p>
    <w:tbl>
      <w:tblPr>
        <w:tblStyle w:val="TableGrid"/>
        <w:tblW w:w="0" w:type="auto"/>
        <w:tblLook w:val="0000" w:firstRow="0" w:lastRow="0" w:firstColumn="0" w:lastColumn="0" w:noHBand="0" w:noVBand="0"/>
      </w:tblPr>
      <w:tblGrid>
        <w:gridCol w:w="1822"/>
        <w:gridCol w:w="2851"/>
        <w:gridCol w:w="1964"/>
        <w:gridCol w:w="2219"/>
      </w:tblGrid>
      <w:tr w:rsidR="012AE548" w14:paraId="55C8FBC7" w14:textId="77777777" w:rsidTr="012AE548">
        <w:tc>
          <w:tcPr>
            <w:tcW w:w="1900" w:type="dxa"/>
          </w:tcPr>
          <w:p w14:paraId="55A0C613" w14:textId="5D9ED05D" w:rsidR="012AE548" w:rsidRDefault="012AE548">
            <w:r w:rsidRPr="012AE548">
              <w:rPr>
                <w:b/>
                <w:bCs/>
              </w:rPr>
              <w:t>Metric</w:t>
            </w:r>
          </w:p>
        </w:tc>
        <w:tc>
          <w:tcPr>
            <w:tcW w:w="3200" w:type="dxa"/>
          </w:tcPr>
          <w:p w14:paraId="48BEFE47" w14:textId="567CB721" w:rsidR="012AE548" w:rsidRDefault="012AE548">
            <w:r w:rsidRPr="012AE548">
              <w:rPr>
                <w:b/>
                <w:bCs/>
              </w:rPr>
              <w:t>External benchmark</w:t>
            </w:r>
          </w:p>
        </w:tc>
        <w:tc>
          <w:tcPr>
            <w:tcW w:w="2100" w:type="dxa"/>
          </w:tcPr>
          <w:p w14:paraId="40EF28F1" w14:textId="4F5A9DE5" w:rsidR="012AE548" w:rsidRDefault="012AE548">
            <w:r w:rsidRPr="012AE548">
              <w:rPr>
                <w:b/>
                <w:bCs/>
              </w:rPr>
              <w:t>Source</w:t>
            </w:r>
          </w:p>
        </w:tc>
        <w:tc>
          <w:tcPr>
            <w:tcW w:w="2400" w:type="dxa"/>
          </w:tcPr>
          <w:p w14:paraId="6E122662" w14:textId="483884A9" w:rsidR="012AE548" w:rsidRDefault="012AE548">
            <w:r w:rsidRPr="012AE548">
              <w:rPr>
                <w:b/>
                <w:bCs/>
              </w:rPr>
              <w:t>Contoso position from the M365 record</w:t>
            </w:r>
          </w:p>
        </w:tc>
      </w:tr>
      <w:tr w:rsidR="012AE548" w14:paraId="4E6569CC" w14:textId="77777777" w:rsidTr="012AE548">
        <w:tc>
          <w:tcPr>
            <w:tcW w:w="1900" w:type="dxa"/>
          </w:tcPr>
          <w:p w14:paraId="394EB33F" w14:textId="5F4DE51E" w:rsidR="012AE548" w:rsidRDefault="012AE548">
            <w:r>
              <w:t>CSAT, all industries</w:t>
            </w:r>
          </w:p>
        </w:tc>
        <w:tc>
          <w:tcPr>
            <w:tcW w:w="3200" w:type="dxa"/>
          </w:tcPr>
          <w:p w14:paraId="3D49F37C" w14:textId="582BCBE2" w:rsidR="012AE548" w:rsidRDefault="012AE548">
            <w:r>
              <w:t>74% without AI assistance, 86% with; above 80% is good, above 90% excellent</w:t>
            </w:r>
          </w:p>
        </w:tc>
        <w:tc>
          <w:tcPr>
            <w:tcW w:w="2100" w:type="dxa"/>
          </w:tcPr>
          <w:p w14:paraId="6CD3DFC2" w14:textId="5109B2A6" w:rsidR="012AE548" w:rsidRDefault="012AE548">
            <w:r>
              <w:t>Supportly, Customer Support Benchmarks 2026</w:t>
            </w:r>
          </w:p>
        </w:tc>
        <w:tc>
          <w:tcPr>
            <w:tcW w:w="2400" w:type="dxa"/>
          </w:tcPr>
          <w:p w14:paraId="48085D46" w14:textId="49E7996A" w:rsidR="012AE548" w:rsidRDefault="012AE548">
            <w:r>
              <w:t>No CSAT measurement found in mail, Teams or files</w:t>
            </w:r>
          </w:p>
        </w:tc>
      </w:tr>
      <w:tr w:rsidR="012AE548" w14:paraId="7BEC4829" w14:textId="77777777" w:rsidTr="012AE548">
        <w:tc>
          <w:tcPr>
            <w:tcW w:w="1900" w:type="dxa"/>
          </w:tcPr>
          <w:p w14:paraId="6A398E7F" w14:textId="60FCF9DF" w:rsidR="012AE548" w:rsidRDefault="012AE548">
            <w:r>
              <w:t>First contact resolution</w:t>
            </w:r>
          </w:p>
        </w:tc>
        <w:tc>
          <w:tcPr>
            <w:tcW w:w="3200" w:type="dxa"/>
          </w:tcPr>
          <w:p w14:paraId="76A8CF32" w14:textId="59DAE0A3" w:rsidR="012AE548" w:rsidRDefault="012AE548">
            <w:r>
              <w:t>70–75% global average; 85%+ top quartile; 55% or lower bottom quartile</w:t>
            </w:r>
          </w:p>
        </w:tc>
        <w:tc>
          <w:tcPr>
            <w:tcW w:w="2100" w:type="dxa"/>
          </w:tcPr>
          <w:p w14:paraId="282BC454" w14:textId="52B8C767" w:rsidR="012AE548" w:rsidRDefault="012AE548">
            <w:r>
              <w:t>SQM Group, 2024, via Stealth Agents FCR Statistics 2026</w:t>
            </w:r>
          </w:p>
        </w:tc>
        <w:tc>
          <w:tcPr>
            <w:tcW w:w="2400" w:type="dxa"/>
          </w:tcPr>
          <w:p w14:paraId="3FA980F9" w14:textId="4B96AE2B" w:rsidR="012AE548" w:rsidRDefault="012AE548">
            <w:r>
              <w:t>Not measured; two of two observed intake attempts ended without a logged ticket</w:t>
            </w:r>
          </w:p>
        </w:tc>
      </w:tr>
      <w:tr w:rsidR="012AE548" w14:paraId="42A914F7" w14:textId="77777777" w:rsidTr="012AE548">
        <w:tc>
          <w:tcPr>
            <w:tcW w:w="1900" w:type="dxa"/>
          </w:tcPr>
          <w:p w14:paraId="167F362F" w14:textId="62AC0EA0" w:rsidR="012AE548" w:rsidRDefault="012AE548">
            <w:r>
              <w:t>IT service desk FCR</w:t>
            </w:r>
          </w:p>
        </w:tc>
        <w:tc>
          <w:tcPr>
            <w:tcW w:w="3200" w:type="dxa"/>
          </w:tcPr>
          <w:p w14:paraId="571012CF" w14:textId="5B89F564" w:rsidR="012AE548" w:rsidRDefault="012AE548">
            <w:r>
              <w:t>74% average; 82–88% at top performers; 1.4 contacts per incident</w:t>
            </w:r>
          </w:p>
        </w:tc>
        <w:tc>
          <w:tcPr>
            <w:tcW w:w="2100" w:type="dxa"/>
          </w:tcPr>
          <w:p w14:paraId="3ADB5808" w14:textId="5467DC28" w:rsidR="012AE548" w:rsidRDefault="012AE548">
            <w:r>
              <w:t>HDI Technical Support Practices Report, 2025</w:t>
            </w:r>
          </w:p>
        </w:tc>
        <w:tc>
          <w:tcPr>
            <w:tcW w:w="2400" w:type="dxa"/>
          </w:tcPr>
          <w:p w14:paraId="62006EA4" w14:textId="4D45C2EC" w:rsidR="012AE548" w:rsidRDefault="012AE548">
            <w:r>
              <w:t>Not measured; connector faults prevent reliable ticket counts</w:t>
            </w:r>
          </w:p>
        </w:tc>
      </w:tr>
      <w:tr w:rsidR="012AE548" w14:paraId="4A8C5960" w14:textId="77777777" w:rsidTr="012AE548">
        <w:tc>
          <w:tcPr>
            <w:tcW w:w="1900" w:type="dxa"/>
          </w:tcPr>
          <w:p w14:paraId="7C16678A" w14:textId="645B2361" w:rsidR="012AE548" w:rsidRDefault="012AE548">
            <w:r>
              <w:t>Email first response time</w:t>
            </w:r>
          </w:p>
        </w:tc>
        <w:tc>
          <w:tcPr>
            <w:tcW w:w="3200" w:type="dxa"/>
          </w:tcPr>
          <w:p w14:paraId="40F790DB" w14:textId="5D390A25" w:rsidR="012AE548" w:rsidRDefault="012AE548">
            <w:r>
              <w:t>4.3 hours industry average; under 1 hour in the top quartile</w:t>
            </w:r>
          </w:p>
        </w:tc>
        <w:tc>
          <w:tcPr>
            <w:tcW w:w="2100" w:type="dxa"/>
          </w:tcPr>
          <w:p w14:paraId="15D401A7" w14:textId="5616F0E9" w:rsidR="012AE548" w:rsidRDefault="012AE548">
            <w:r>
              <w:t>Supportly, Customer Support Benchmarks 2026</w:t>
            </w:r>
          </w:p>
        </w:tc>
        <w:tc>
          <w:tcPr>
            <w:tcW w:w="2400" w:type="dxa"/>
          </w:tcPr>
          <w:p w14:paraId="4A1B218F" w14:textId="4EF4D7AD" w:rsidR="012AE548" w:rsidRDefault="012AE548">
            <w:r>
              <w:t>Oldest open request unanswered since 22 April 2026; three overdue since June</w:t>
            </w:r>
          </w:p>
        </w:tc>
      </w:tr>
      <w:tr w:rsidR="012AE548" w14:paraId="20184062" w14:textId="77777777" w:rsidTr="012AE548">
        <w:tc>
          <w:tcPr>
            <w:tcW w:w="1900" w:type="dxa"/>
          </w:tcPr>
          <w:p w14:paraId="27D1A699" w14:textId="660A3822" w:rsidR="012AE548" w:rsidRDefault="012AE548">
            <w:r>
              <w:t>Repeat contact share</w:t>
            </w:r>
          </w:p>
        </w:tc>
        <w:tc>
          <w:tcPr>
            <w:tcW w:w="3200" w:type="dxa"/>
          </w:tcPr>
          <w:p w14:paraId="589E9E68" w14:textId="5EE81EE6" w:rsidR="012AE548" w:rsidRDefault="012AE548">
            <w:r>
              <w:t>25–30% of all inbound volume; a repeat contact costs $9–14 more than the first</w:t>
            </w:r>
          </w:p>
        </w:tc>
        <w:tc>
          <w:tcPr>
            <w:tcW w:w="2100" w:type="dxa"/>
          </w:tcPr>
          <w:p w14:paraId="21F4265A" w14:textId="57C605AA" w:rsidR="012AE548" w:rsidRDefault="012AE548">
            <w:r>
              <w:t>SQM Group, 2024</w:t>
            </w:r>
          </w:p>
        </w:tc>
        <w:tc>
          <w:tcPr>
            <w:tcW w:w="2400" w:type="dxa"/>
          </w:tcPr>
          <w:p w14:paraId="34DD4771" w14:textId="50A3EC6E" w:rsidR="012AE548" w:rsidRDefault="012AE548">
            <w:r>
              <w:t>Not measured</w:t>
            </w:r>
          </w:p>
        </w:tc>
      </w:tr>
      <w:tr w:rsidR="012AE548" w14:paraId="1DC184EC" w14:textId="77777777" w:rsidTr="012AE548">
        <w:tc>
          <w:tcPr>
            <w:tcW w:w="1900" w:type="dxa"/>
          </w:tcPr>
          <w:p w14:paraId="28AE5815" w14:textId="67B94CE3" w:rsidR="012AE548" w:rsidRDefault="012AE548">
            <w:r>
              <w:t>Satisfaction effect of resolving first time</w:t>
            </w:r>
          </w:p>
        </w:tc>
        <w:tc>
          <w:tcPr>
            <w:tcW w:w="3200" w:type="dxa"/>
          </w:tcPr>
          <w:p w14:paraId="3DF76960" w14:textId="609733A7" w:rsidR="012AE548" w:rsidRDefault="012AE548">
            <w:r>
              <w:t>86% satisfied when resolved on first contact against 42% when a repeat is needed; churn 3x higher after a repeat</w:t>
            </w:r>
          </w:p>
        </w:tc>
        <w:tc>
          <w:tcPr>
            <w:tcW w:w="2100" w:type="dxa"/>
          </w:tcPr>
          <w:p w14:paraId="5852F643" w14:textId="59751A6B" w:rsidR="012AE548" w:rsidRDefault="012AE548">
            <w:r>
              <w:t>SQM Group 2024; Forrester Customer Loyalty Survey 2025</w:t>
            </w:r>
          </w:p>
        </w:tc>
        <w:tc>
          <w:tcPr>
            <w:tcW w:w="2400" w:type="dxa"/>
          </w:tcPr>
          <w:p w14:paraId="78633016" w14:textId="5253012F" w:rsidR="012AE548" w:rsidRDefault="012AE548">
            <w:r>
              <w:t>Not measured; abandoned intake threads are not currently counted at all</w:t>
            </w:r>
          </w:p>
        </w:tc>
      </w:tr>
      <w:tr w:rsidR="012AE548" w14:paraId="118BCF3B" w14:textId="77777777" w:rsidTr="012AE548">
        <w:tc>
          <w:tcPr>
            <w:tcW w:w="1900" w:type="dxa"/>
          </w:tcPr>
          <w:p w14:paraId="49162957" w14:textId="696861A4" w:rsidR="012AE548" w:rsidRDefault="012AE548">
            <w:r>
              <w:t xml:space="preserve">Organisations </w:t>
            </w:r>
            <w:r>
              <w:lastRenderedPageBreak/>
              <w:t>measuring FCR</w:t>
            </w:r>
          </w:p>
        </w:tc>
        <w:tc>
          <w:tcPr>
            <w:tcW w:w="3200" w:type="dxa"/>
          </w:tcPr>
          <w:p w14:paraId="147446EC" w14:textId="62464868" w:rsidR="012AE548" w:rsidRDefault="012AE548">
            <w:r>
              <w:lastRenderedPageBreak/>
              <w:t xml:space="preserve">61% track it as a primary </w:t>
            </w:r>
            <w:r>
              <w:lastRenderedPageBreak/>
              <w:t>KPI; 38% run a formal improvement programme</w:t>
            </w:r>
          </w:p>
        </w:tc>
        <w:tc>
          <w:tcPr>
            <w:tcW w:w="2100" w:type="dxa"/>
          </w:tcPr>
          <w:p w14:paraId="728408AD" w14:textId="5B242F2C" w:rsidR="012AE548" w:rsidRDefault="012AE548">
            <w:r>
              <w:lastRenderedPageBreak/>
              <w:t xml:space="preserve">Metrigy Customer </w:t>
            </w:r>
            <w:r>
              <w:lastRenderedPageBreak/>
              <w:t>Experience Management Study, 2025</w:t>
            </w:r>
          </w:p>
        </w:tc>
        <w:tc>
          <w:tcPr>
            <w:tcW w:w="2400" w:type="dxa"/>
          </w:tcPr>
          <w:p w14:paraId="1373C043" w14:textId="540215F0" w:rsidR="012AE548" w:rsidRDefault="012AE548">
            <w:r>
              <w:lastRenderedPageBreak/>
              <w:t xml:space="preserve">No evidence of either </w:t>
            </w:r>
            <w:r>
              <w:lastRenderedPageBreak/>
              <w:t>for this workstream</w:t>
            </w:r>
          </w:p>
        </w:tc>
      </w:tr>
      <w:tr w:rsidR="012AE548" w14:paraId="3EBD455B" w14:textId="77777777" w:rsidTr="012AE548">
        <w:tc>
          <w:tcPr>
            <w:tcW w:w="1900" w:type="dxa"/>
          </w:tcPr>
          <w:p w14:paraId="7BEAD4B1" w14:textId="6B177665" w:rsidR="012AE548" w:rsidRDefault="012AE548">
            <w:r>
              <w:lastRenderedPageBreak/>
              <w:t>Effect of a knowledge base</w:t>
            </w:r>
          </w:p>
        </w:tc>
        <w:tc>
          <w:tcPr>
            <w:tcW w:w="3200" w:type="dxa"/>
          </w:tcPr>
          <w:p w14:paraId="5E33CD84" w14:textId="63F55D29" w:rsidR="012AE548" w:rsidRDefault="012AE548">
            <w:r>
              <w:t>+8–12 points of FCR; AI-assisted agents add a further 15–25 points</w:t>
            </w:r>
          </w:p>
        </w:tc>
        <w:tc>
          <w:tcPr>
            <w:tcW w:w="2100" w:type="dxa"/>
          </w:tcPr>
          <w:p w14:paraId="3997973A" w14:textId="5CD343ED" w:rsidR="012AE548" w:rsidRDefault="012AE548">
            <w:r>
              <w:t>Gartner IT research; Gartner Customer Service and Support Survey, 2025</w:t>
            </w:r>
          </w:p>
        </w:tc>
        <w:tc>
          <w:tcPr>
            <w:tcW w:w="2400" w:type="dxa"/>
          </w:tcPr>
          <w:p w14:paraId="17D0D84B" w14:textId="55B12AB1" w:rsidR="012AE548" w:rsidRDefault="012AE548">
            <w:r>
              <w:t>Four assistants deployed, no shared knowledge base found in SharePoint or OneDrive</w:t>
            </w:r>
          </w:p>
        </w:tc>
      </w:tr>
    </w:tbl>
    <w:p w14:paraId="422F5FCC" w14:textId="1D454596" w:rsidR="012AE548" w:rsidRDefault="012AE548" w:rsidP="012AE548">
      <w:pPr>
        <w:pStyle w:val="Heading1"/>
      </w:pPr>
      <w:r w:rsidRPr="012AE548">
        <w:rPr>
          <w:color w:val="794E1F"/>
        </w:rPr>
        <w:t>Prioritised improvement plan</w:t>
      </w:r>
    </w:p>
    <w:p w14:paraId="72652E55" w14:textId="33C228E5" w:rsidR="012AE548" w:rsidRDefault="012AE548">
      <w:r>
        <w:t>The sequence below is ordered by dependency rather than by ambition. Actions one and two restore the ability to see what is happening; nothing after them can be measured until they are done. Owners are shown as roles because no support-team assignments could be confirmed from the record — confirm the named individuals before circulating.</w:t>
      </w:r>
    </w:p>
    <w:tbl>
      <w:tblPr>
        <w:tblStyle w:val="TableGrid"/>
        <w:tblW w:w="0" w:type="auto"/>
        <w:tblLook w:val="0000" w:firstRow="0" w:lastRow="0" w:firstColumn="0" w:lastColumn="0" w:noHBand="0" w:noVBand="0"/>
      </w:tblPr>
      <w:tblGrid>
        <w:gridCol w:w="1015"/>
        <w:gridCol w:w="3328"/>
        <w:gridCol w:w="2030"/>
        <w:gridCol w:w="1500"/>
        <w:gridCol w:w="983"/>
      </w:tblGrid>
      <w:tr w:rsidR="012AE548" w14:paraId="53AB251B" w14:textId="77777777" w:rsidTr="012AE548">
        <w:tc>
          <w:tcPr>
            <w:tcW w:w="800" w:type="dxa"/>
          </w:tcPr>
          <w:p w14:paraId="5C3C0139" w14:textId="7597B923" w:rsidR="012AE548" w:rsidRDefault="012AE548">
            <w:r w:rsidRPr="012AE548">
              <w:rPr>
                <w:b/>
                <w:bCs/>
              </w:rPr>
              <w:t>Priority</w:t>
            </w:r>
          </w:p>
        </w:tc>
        <w:tc>
          <w:tcPr>
            <w:tcW w:w="4000" w:type="dxa"/>
          </w:tcPr>
          <w:p w14:paraId="6849943A" w14:textId="6E759FE7" w:rsidR="012AE548" w:rsidRDefault="012AE548">
            <w:r w:rsidRPr="012AE548">
              <w:rPr>
                <w:b/>
                <w:bCs/>
              </w:rPr>
              <w:t>Action</w:t>
            </w:r>
          </w:p>
        </w:tc>
        <w:tc>
          <w:tcPr>
            <w:tcW w:w="2200" w:type="dxa"/>
          </w:tcPr>
          <w:p w14:paraId="23652FB8" w14:textId="675386AB" w:rsidR="012AE548" w:rsidRDefault="012AE548">
            <w:r w:rsidRPr="012AE548">
              <w:rPr>
                <w:b/>
                <w:bCs/>
              </w:rPr>
              <w:t>Root cause addressed</w:t>
            </w:r>
          </w:p>
        </w:tc>
        <w:tc>
          <w:tcPr>
            <w:tcW w:w="1600" w:type="dxa"/>
          </w:tcPr>
          <w:p w14:paraId="4401BFD1" w14:textId="60316D6F" w:rsidR="012AE548" w:rsidRDefault="012AE548">
            <w:r w:rsidRPr="012AE548">
              <w:rPr>
                <w:b/>
                <w:bCs/>
              </w:rPr>
              <w:t>Owner</w:t>
            </w:r>
          </w:p>
        </w:tc>
        <w:tc>
          <w:tcPr>
            <w:tcW w:w="1000" w:type="dxa"/>
          </w:tcPr>
          <w:p w14:paraId="35225327" w14:textId="590F5433" w:rsidR="012AE548" w:rsidRDefault="012AE548">
            <w:r w:rsidRPr="012AE548">
              <w:rPr>
                <w:b/>
                <w:bCs/>
              </w:rPr>
              <w:t>Timing</w:t>
            </w:r>
          </w:p>
        </w:tc>
      </w:tr>
      <w:tr w:rsidR="012AE548" w14:paraId="2639CCC7" w14:textId="77777777" w:rsidTr="012AE548">
        <w:tc>
          <w:tcPr>
            <w:tcW w:w="800" w:type="dxa"/>
          </w:tcPr>
          <w:p w14:paraId="619E193F" w14:textId="7024B4A8" w:rsidR="012AE548" w:rsidRDefault="012AE548">
            <w:r>
              <w:t>1</w:t>
            </w:r>
          </w:p>
        </w:tc>
        <w:tc>
          <w:tcPr>
            <w:tcW w:w="4000" w:type="dxa"/>
          </w:tcPr>
          <w:p w14:paraId="5C5FE1C5" w14:textId="69029B6C" w:rsidR="012AE548" w:rsidRDefault="012AE548">
            <w:r>
              <w:t>Restore the ServiceNow and Jira connectors and the failing Power Automate flows, then set a remediation service level so a broken connector is fixed within two business days</w:t>
            </w:r>
          </w:p>
        </w:tc>
        <w:tc>
          <w:tcPr>
            <w:tcW w:w="2200" w:type="dxa"/>
          </w:tcPr>
          <w:p w14:paraId="7194CC77" w14:textId="61E08230" w:rsidR="012AE548" w:rsidRDefault="012AE548">
            <w:r>
              <w:t>Unmonitored integration layer</w:t>
            </w:r>
          </w:p>
        </w:tc>
        <w:tc>
          <w:tcPr>
            <w:tcW w:w="1600" w:type="dxa"/>
          </w:tcPr>
          <w:p w14:paraId="616F4657" w14:textId="5ABE68F4" w:rsidR="012AE548" w:rsidRDefault="012AE548">
            <w:r>
              <w:t>IT platform owner</w:t>
            </w:r>
          </w:p>
        </w:tc>
        <w:tc>
          <w:tcPr>
            <w:tcW w:w="1000" w:type="dxa"/>
          </w:tcPr>
          <w:p w14:paraId="40E5BFE5" w14:textId="539C4FB8" w:rsidR="012AE548" w:rsidRDefault="012AE548">
            <w:r>
              <w:t>Week 1</w:t>
            </w:r>
          </w:p>
        </w:tc>
      </w:tr>
      <w:tr w:rsidR="012AE548" w14:paraId="4496D61B" w14:textId="77777777" w:rsidTr="012AE548">
        <w:tc>
          <w:tcPr>
            <w:tcW w:w="800" w:type="dxa"/>
          </w:tcPr>
          <w:p w14:paraId="56FB5108" w14:textId="6AB1B02D" w:rsidR="012AE548" w:rsidRDefault="012AE548">
            <w:r>
              <w:t>2</w:t>
            </w:r>
          </w:p>
        </w:tc>
        <w:tc>
          <w:tcPr>
            <w:tcW w:w="4000" w:type="dxa"/>
          </w:tcPr>
          <w:p w14:paraId="49812B15" w14:textId="638F96F1" w:rsidR="012AE548" w:rsidRDefault="012AE548">
            <w:r>
              <w:t>Begin measuring first contact resolution, first response time and CSAT once the data flows again, and publish a weekly figure against the benchmarks in section four</w:t>
            </w:r>
          </w:p>
        </w:tc>
        <w:tc>
          <w:tcPr>
            <w:tcW w:w="2200" w:type="dxa"/>
          </w:tcPr>
          <w:p w14:paraId="1F433500" w14:textId="5C6D7DB5" w:rsidR="012AE548" w:rsidRDefault="012AE548">
            <w:r>
              <w:t>No measurement, so no improvement loop</w:t>
            </w:r>
          </w:p>
        </w:tc>
        <w:tc>
          <w:tcPr>
            <w:tcW w:w="1600" w:type="dxa"/>
          </w:tcPr>
          <w:p w14:paraId="35AF17B2" w14:textId="554B6479" w:rsidR="012AE548" w:rsidRDefault="012AE548">
            <w:r>
              <w:t>Support lead</w:t>
            </w:r>
          </w:p>
        </w:tc>
        <w:tc>
          <w:tcPr>
            <w:tcW w:w="1000" w:type="dxa"/>
          </w:tcPr>
          <w:p w14:paraId="7E097BA8" w14:textId="4E294B3D" w:rsidR="012AE548" w:rsidRDefault="012AE548">
            <w:r>
              <w:t>Weeks 2–3</w:t>
            </w:r>
          </w:p>
        </w:tc>
      </w:tr>
      <w:tr w:rsidR="012AE548" w14:paraId="3F70E41A" w14:textId="77777777" w:rsidTr="012AE548">
        <w:tc>
          <w:tcPr>
            <w:tcW w:w="800" w:type="dxa"/>
          </w:tcPr>
          <w:p w14:paraId="48007CFD" w14:textId="653EABB2" w:rsidR="012AE548" w:rsidRDefault="012AE548">
            <w:r>
              <w:t>3</w:t>
            </w:r>
          </w:p>
        </w:tc>
        <w:tc>
          <w:tcPr>
            <w:tcW w:w="4000" w:type="dxa"/>
          </w:tcPr>
          <w:p w14:paraId="384BDC44" w14:textId="5E1C9276" w:rsidR="012AE548" w:rsidRDefault="012AE548">
            <w:r>
              <w:t>Consolidate the four assistants into one published intake path with a named owner, and route the retired entry points to it rather than leaving them live and unread</w:t>
            </w:r>
          </w:p>
        </w:tc>
        <w:tc>
          <w:tcPr>
            <w:tcW w:w="2200" w:type="dxa"/>
          </w:tcPr>
          <w:p w14:paraId="6D4654C3" w14:textId="56FA793A" w:rsidR="012AE548" w:rsidRDefault="012AE548">
            <w:r>
              <w:t>Fragmented intake, no ownership</w:t>
            </w:r>
          </w:p>
        </w:tc>
        <w:tc>
          <w:tcPr>
            <w:tcW w:w="1600" w:type="dxa"/>
          </w:tcPr>
          <w:p w14:paraId="7508775C" w14:textId="4FD85FFE" w:rsidR="012AE548" w:rsidRDefault="012AE548">
            <w:r>
              <w:t>Support lead with IT platform owner</w:t>
            </w:r>
          </w:p>
        </w:tc>
        <w:tc>
          <w:tcPr>
            <w:tcW w:w="1000" w:type="dxa"/>
          </w:tcPr>
          <w:p w14:paraId="5BC015C0" w14:textId="48B646C2" w:rsidR="012AE548" w:rsidRDefault="012AE548">
            <w:r>
              <w:t>Weeks 2–4</w:t>
            </w:r>
          </w:p>
        </w:tc>
      </w:tr>
      <w:tr w:rsidR="012AE548" w14:paraId="571FF881" w14:textId="77777777" w:rsidTr="012AE548">
        <w:tc>
          <w:tcPr>
            <w:tcW w:w="800" w:type="dxa"/>
          </w:tcPr>
          <w:p w14:paraId="11C056E2" w14:textId="5FCBA737" w:rsidR="012AE548" w:rsidRDefault="012AE548">
            <w:r>
              <w:t>4</w:t>
            </w:r>
          </w:p>
        </w:tc>
        <w:tc>
          <w:tcPr>
            <w:tcW w:w="4000" w:type="dxa"/>
          </w:tcPr>
          <w:p w14:paraId="1470718D" w14:textId="58A98DFB" w:rsidR="012AE548" w:rsidRDefault="012AE548">
            <w:r>
              <w:t xml:space="preserve">Cut the intake form </w:t>
            </w:r>
            <w:proofErr w:type="gramStart"/>
            <w:r>
              <w:t>to</w:t>
            </w:r>
            <w:proofErr w:type="gramEnd"/>
            <w:r>
              <w:t xml:space="preserve"> a free-text problem statement plus contact details, and let the agent or assistant collect equipment type, site and urgency during the conversation</w:t>
            </w:r>
          </w:p>
        </w:tc>
        <w:tc>
          <w:tcPr>
            <w:tcW w:w="2200" w:type="dxa"/>
          </w:tcPr>
          <w:p w14:paraId="4313F0F9" w14:textId="518774BF" w:rsidR="012AE548" w:rsidRDefault="012AE548">
            <w:r>
              <w:t>Friction at first contact</w:t>
            </w:r>
          </w:p>
        </w:tc>
        <w:tc>
          <w:tcPr>
            <w:tcW w:w="1600" w:type="dxa"/>
          </w:tcPr>
          <w:p w14:paraId="777CBC9F" w14:textId="4A655B83" w:rsidR="012AE548" w:rsidRDefault="012AE548">
            <w:r>
              <w:t>Support lead</w:t>
            </w:r>
          </w:p>
        </w:tc>
        <w:tc>
          <w:tcPr>
            <w:tcW w:w="1000" w:type="dxa"/>
          </w:tcPr>
          <w:p w14:paraId="669EE64B" w14:textId="43434247" w:rsidR="012AE548" w:rsidRDefault="012AE548">
            <w:r>
              <w:t>Weeks 3–5</w:t>
            </w:r>
          </w:p>
        </w:tc>
      </w:tr>
      <w:tr w:rsidR="012AE548" w14:paraId="64C8B1B6" w14:textId="77777777" w:rsidTr="012AE548">
        <w:tc>
          <w:tcPr>
            <w:tcW w:w="800" w:type="dxa"/>
          </w:tcPr>
          <w:p w14:paraId="15AC13B9" w14:textId="5A58A2BC" w:rsidR="012AE548" w:rsidRDefault="012AE548">
            <w:r>
              <w:t>5</w:t>
            </w:r>
          </w:p>
        </w:tc>
        <w:tc>
          <w:tcPr>
            <w:tcW w:w="4000" w:type="dxa"/>
          </w:tcPr>
          <w:p w14:paraId="7BC57E25" w14:textId="53368980" w:rsidR="012AE548" w:rsidRDefault="012AE548">
            <w:r>
              <w:t>Instrument abandoned intake: log every conversation that opens a ticket form but does not submit, and review the list weekly</w:t>
            </w:r>
          </w:p>
        </w:tc>
        <w:tc>
          <w:tcPr>
            <w:tcW w:w="2200" w:type="dxa"/>
          </w:tcPr>
          <w:p w14:paraId="1A67A6BF" w14:textId="4C147044" w:rsidR="012AE548" w:rsidRDefault="012AE548">
            <w:r>
              <w:t>Friction at first contact; invisible demand</w:t>
            </w:r>
          </w:p>
        </w:tc>
        <w:tc>
          <w:tcPr>
            <w:tcW w:w="1600" w:type="dxa"/>
          </w:tcPr>
          <w:p w14:paraId="2AC0591D" w14:textId="44F25708" w:rsidR="012AE548" w:rsidRDefault="012AE548">
            <w:r>
              <w:t>IT platform owner</w:t>
            </w:r>
          </w:p>
        </w:tc>
        <w:tc>
          <w:tcPr>
            <w:tcW w:w="1000" w:type="dxa"/>
          </w:tcPr>
          <w:p w14:paraId="64E11E77" w14:textId="3DD03DCC" w:rsidR="012AE548" w:rsidRDefault="012AE548">
            <w:r>
              <w:t>Weeks 4–6</w:t>
            </w:r>
          </w:p>
        </w:tc>
      </w:tr>
      <w:tr w:rsidR="012AE548" w14:paraId="7628ED1E" w14:textId="77777777" w:rsidTr="012AE548">
        <w:tc>
          <w:tcPr>
            <w:tcW w:w="800" w:type="dxa"/>
          </w:tcPr>
          <w:p w14:paraId="6D06AB40" w14:textId="54E59E41" w:rsidR="012AE548" w:rsidRDefault="012AE548">
            <w:r>
              <w:t>6</w:t>
            </w:r>
          </w:p>
        </w:tc>
        <w:tc>
          <w:tcPr>
            <w:tcW w:w="4000" w:type="dxa"/>
          </w:tcPr>
          <w:p w14:paraId="18CB802C" w14:textId="4DC38505" w:rsidR="012AE548" w:rsidRDefault="012AE548">
            <w:r>
              <w:t xml:space="preserve">Clear the eleven open items, starting with the four oldest, and </w:t>
            </w:r>
            <w:r>
              <w:lastRenderedPageBreak/>
              <w:t>introduce a triage rule capping simultaneous high-priority items so ageing is visible before a digest surfaces it</w:t>
            </w:r>
          </w:p>
        </w:tc>
        <w:tc>
          <w:tcPr>
            <w:tcW w:w="2200" w:type="dxa"/>
          </w:tcPr>
          <w:p w14:paraId="64831939" w14:textId="46A16BC9" w:rsidR="012AE548" w:rsidRDefault="012AE548">
            <w:r>
              <w:lastRenderedPageBreak/>
              <w:t xml:space="preserve">No triage; items age without a </w:t>
            </w:r>
            <w:r>
              <w:lastRenderedPageBreak/>
              <w:t>service level</w:t>
            </w:r>
          </w:p>
        </w:tc>
        <w:tc>
          <w:tcPr>
            <w:tcW w:w="1600" w:type="dxa"/>
          </w:tcPr>
          <w:p w14:paraId="51082D18" w14:textId="3F7F528D" w:rsidR="012AE548" w:rsidRDefault="012AE548">
            <w:r>
              <w:lastRenderedPageBreak/>
              <w:t xml:space="preserve">Corey Gray with Daichi </w:t>
            </w:r>
            <w:r>
              <w:lastRenderedPageBreak/>
              <w:t>Maruyama</w:t>
            </w:r>
          </w:p>
        </w:tc>
        <w:tc>
          <w:tcPr>
            <w:tcW w:w="1000" w:type="dxa"/>
          </w:tcPr>
          <w:p w14:paraId="78F6373F" w14:textId="385D3951" w:rsidR="012AE548" w:rsidRDefault="012AE548">
            <w:r>
              <w:lastRenderedPageBreak/>
              <w:t>Weeks 1–4</w:t>
            </w:r>
          </w:p>
        </w:tc>
      </w:tr>
      <w:tr w:rsidR="012AE548" w14:paraId="16883B9C" w14:textId="77777777" w:rsidTr="012AE548">
        <w:tc>
          <w:tcPr>
            <w:tcW w:w="800" w:type="dxa"/>
          </w:tcPr>
          <w:p w14:paraId="58815C00" w14:textId="4F7299C6" w:rsidR="012AE548" w:rsidRDefault="012AE548">
            <w:r>
              <w:t>7</w:t>
            </w:r>
          </w:p>
        </w:tc>
        <w:tc>
          <w:tcPr>
            <w:tcW w:w="4000" w:type="dxa"/>
          </w:tcPr>
          <w:p w14:paraId="2D9E7BB2" w14:textId="4850808A" w:rsidR="012AE548" w:rsidRDefault="012AE548">
            <w:r>
              <w:t xml:space="preserve">Build a shared resolution knowledge base behind the single intake path, targeting the </w:t>
            </w:r>
            <w:proofErr w:type="gramStart"/>
            <w:r>
              <w:t>+8 to 12 point</w:t>
            </w:r>
            <w:proofErr w:type="gramEnd"/>
            <w:r>
              <w:t xml:space="preserve"> first contact resolution </w:t>
            </w:r>
            <w:proofErr w:type="gramStart"/>
            <w:r>
              <w:t>gain</w:t>
            </w:r>
            <w:proofErr w:type="gramEnd"/>
            <w:r>
              <w:t xml:space="preserve"> the research associates with one</w:t>
            </w:r>
          </w:p>
        </w:tc>
        <w:tc>
          <w:tcPr>
            <w:tcW w:w="2200" w:type="dxa"/>
          </w:tcPr>
          <w:p w14:paraId="72EE1CFE" w14:textId="412E674E" w:rsidR="012AE548" w:rsidRDefault="012AE548">
            <w:r>
              <w:t>No shared knowledge; assistants answer from nothing</w:t>
            </w:r>
          </w:p>
        </w:tc>
        <w:tc>
          <w:tcPr>
            <w:tcW w:w="1600" w:type="dxa"/>
          </w:tcPr>
          <w:p w14:paraId="38B3EA65" w14:textId="3A0C4E12" w:rsidR="012AE548" w:rsidRDefault="012AE548">
            <w:r>
              <w:t>Support lead</w:t>
            </w:r>
          </w:p>
        </w:tc>
        <w:tc>
          <w:tcPr>
            <w:tcW w:w="1000" w:type="dxa"/>
          </w:tcPr>
          <w:p w14:paraId="6A53AC9F" w14:textId="32EA34D6" w:rsidR="012AE548" w:rsidRDefault="012AE548">
            <w:r>
              <w:t>Weeks 6–12</w:t>
            </w:r>
          </w:p>
        </w:tc>
      </w:tr>
    </w:tbl>
    <w:p w14:paraId="32E4468B" w14:textId="27823441" w:rsidR="012AE548" w:rsidRDefault="012AE548" w:rsidP="012AE548">
      <w:pPr>
        <w:pStyle w:val="Heading1"/>
      </w:pPr>
      <w:r w:rsidRPr="012AE548">
        <w:rPr>
          <w:color w:val="794E1F"/>
        </w:rPr>
        <w:t>Evidence gaps</w:t>
      </w:r>
    </w:p>
    <w:p w14:paraId="570F6046" w14:textId="7836E322" w:rsidR="012AE548" w:rsidRDefault="012AE548">
      <w:r>
        <w:t>Three gaps limit how far this analysis can go, and each is worth naming rather than papering over. First, no customer-facing support mailbox, ticket queue or CSAT survey appears in your Microsoft 365 record. The only customer-support correspondence found anywhere was a set of Contoso Trading order-update notices from 25 February 2026, well outside the review window. If a shared support mailbox or a Dynamics or ServiceNow queue exists, granting visibility to it would change this document substantially.</w:t>
      </w:r>
    </w:p>
    <w:p w14:paraId="450B8EE9" w14:textId="70280418" w:rsidR="012AE548" w:rsidRDefault="012AE548">
      <w:r>
        <w:t>Second, there were no calendar events and no meeting transcripts at all between 9 June and 7 September 2026, so the requested review of meeting discussions about support quality has no material behind it. Where a support review does take place, recording it will make the next version of this analysis considerably stronger.</w:t>
      </w:r>
    </w:p>
    <w:p w14:paraId="228F0733" w14:textId="7F308846" w:rsidR="012AE548" w:rsidRDefault="012AE548">
      <w:r>
        <w:t>Third, the connector faults described in theme three mean that even the ticket data that does exist cannot currently be pulled with confidence. Action one in the plan exists for that reason, and the measurement targets in action two should be set only once it is complete.</w:t>
      </w:r>
    </w:p>
    <w:p w14:paraId="6F6515B2" w14:textId="1595AF54" w:rsidR="012AE548" w:rsidRDefault="012AE548" w:rsidP="012AE548">
      <w:pPr>
        <w:pStyle w:val="Heading1"/>
      </w:pPr>
      <w:r w:rsidRPr="012AE548">
        <w:rPr>
          <w:color w:val="794E1F"/>
        </w:rPr>
        <w:t>Sources</w:t>
      </w:r>
    </w:p>
    <w:p w14:paraId="281693E2" w14:textId="1BD4D2C3" w:rsidR="012AE548" w:rsidRDefault="012AE548">
      <w:r>
        <w:t>Internal, from the Microsoft 365 record: Teams chat with the ZAVA Medical Service Agent, 18 June 2026; Teams chat with ZAVA Orders, 18 June 2026; the Teams chat inventory for 4 June to 19 June 2026; the Daily Task Digest of 6 September 2026 and the earlier digests of 3, 7, 20, 23, 24 and 27 August 2026; Outlook notices “Your Copilot connection Jira2606051042 needs immediate attention” (13 August 2026) and “Your Copilot connection ServiceNowTickets2607141032 needs immediate attention” (22 August 2026); Power Automate flow failure notices of 19 and 27 June, 16 and 31 July, and 8, 15, 22 and 31 August 2026; “Alert! We've disabled one of your flows”, 24 August 2026.</w:t>
      </w:r>
    </w:p>
    <w:p w14:paraId="49A72D1A" w14:textId="226B5F66" w:rsidR="012AE548" w:rsidRDefault="012AE548">
      <w:r w:rsidRPr="012AE548">
        <w:rPr>
          <w:sz w:val="20"/>
          <w:szCs w:val="20"/>
        </w:rPr>
        <w:t xml:space="preserve">External: SQM Group first contact resolution benchmarking, 2024, and Metrigy Customer Experience Management Study, 2025, both reported in Stealth Agents, First Contact Resolution Statistics 2026, at stealthagents.com/research/first-contact-resolution-statistics-2026; HDI Technical Support Practices and Salary Report, 2025, reported in the same source; Gartner Customer Service and Support Survey, 2025, and Gartner customer effort research, 2024–2025, reported in the same source; Forrester Customer Loyalty Survey, 2025, reported in the same source; Supportly, Customer </w:t>
      </w:r>
      <w:r w:rsidRPr="012AE548">
        <w:rPr>
          <w:sz w:val="20"/>
          <w:szCs w:val="20"/>
        </w:rPr>
        <w:lastRenderedPageBreak/>
        <w:t>Support Benchmarks 2026, at supportly.io/research/customer-support-benchmarks-2026. The Supportly figures are vendor-published and should be read as indicative rather than independent.</w:t>
      </w:r>
    </w:p>
    <w:sectPr w:rsidR="012AE54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1322648">
    <w:abstractNumId w:val="8"/>
  </w:num>
  <w:num w:numId="2" w16cid:durableId="956526650">
    <w:abstractNumId w:val="6"/>
  </w:num>
  <w:num w:numId="3" w16cid:durableId="1366717758">
    <w:abstractNumId w:val="5"/>
  </w:num>
  <w:num w:numId="4" w16cid:durableId="11811410">
    <w:abstractNumId w:val="4"/>
  </w:num>
  <w:num w:numId="5" w16cid:durableId="1058865247">
    <w:abstractNumId w:val="7"/>
  </w:num>
  <w:num w:numId="6" w16cid:durableId="861557774">
    <w:abstractNumId w:val="3"/>
  </w:num>
  <w:num w:numId="7" w16cid:durableId="1184628955">
    <w:abstractNumId w:val="2"/>
  </w:num>
  <w:num w:numId="8" w16cid:durableId="1770008229">
    <w:abstractNumId w:val="1"/>
  </w:num>
  <w:num w:numId="9" w16cid:durableId="1637253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71EE"/>
    <w:rsid w:val="0029639D"/>
    <w:rsid w:val="00326F90"/>
    <w:rsid w:val="00A85777"/>
    <w:rsid w:val="00AA1D8D"/>
    <w:rsid w:val="00B47730"/>
    <w:rsid w:val="00CB0664"/>
    <w:rsid w:val="00FC693F"/>
    <w:rsid w:val="012AE548"/>
    <w:rsid w:val="02828279"/>
    <w:rsid w:val="040444BA"/>
    <w:rsid w:val="0812A6C3"/>
    <w:rsid w:val="093069AE"/>
    <w:rsid w:val="0A354ED7"/>
    <w:rsid w:val="0D3CA88A"/>
    <w:rsid w:val="14F9A39D"/>
    <w:rsid w:val="1596BEEE"/>
    <w:rsid w:val="18B0D663"/>
    <w:rsid w:val="18EBE973"/>
    <w:rsid w:val="1A952AA6"/>
    <w:rsid w:val="1A97D50A"/>
    <w:rsid w:val="1E0EE95F"/>
    <w:rsid w:val="1F530AD8"/>
    <w:rsid w:val="23AC3044"/>
    <w:rsid w:val="272CB230"/>
    <w:rsid w:val="2ABF460C"/>
    <w:rsid w:val="2B025919"/>
    <w:rsid w:val="2BDDCBAE"/>
    <w:rsid w:val="2E547D12"/>
    <w:rsid w:val="30DD9500"/>
    <w:rsid w:val="3204770B"/>
    <w:rsid w:val="32335139"/>
    <w:rsid w:val="38F1DF7C"/>
    <w:rsid w:val="39346C10"/>
    <w:rsid w:val="3CBB7249"/>
    <w:rsid w:val="3D39F0AE"/>
    <w:rsid w:val="3DD5F138"/>
    <w:rsid w:val="460F1AC3"/>
    <w:rsid w:val="4CE55BA2"/>
    <w:rsid w:val="4F5AA8E7"/>
    <w:rsid w:val="52CF08CC"/>
    <w:rsid w:val="56726023"/>
    <w:rsid w:val="57C3BC7F"/>
    <w:rsid w:val="5B800582"/>
    <w:rsid w:val="63742FFE"/>
    <w:rsid w:val="68EB86A9"/>
    <w:rsid w:val="6940C098"/>
    <w:rsid w:val="69FF6C4D"/>
    <w:rsid w:val="73092384"/>
    <w:rsid w:val="750622C5"/>
    <w:rsid w:val="76D9E944"/>
    <w:rsid w:val="7D7A01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F4B233A-5DE6-40D6-8A4F-B5AA34E1E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EC5217A-7A4F-43D4-9FF1-18ADB4CDE35A}"/>
</file>

<file path=customXml/itemProps3.xml><?xml version="1.0" encoding="utf-8"?>
<ds:datastoreItem xmlns:ds="http://schemas.openxmlformats.org/officeDocument/2006/customXml" ds:itemID="{CCCA0F9F-25D7-4649-AC61-47F4DD0C498F}"/>
</file>

<file path=customXml/itemProps4.xml><?xml version="1.0" encoding="utf-8"?>
<ds:datastoreItem xmlns:ds="http://schemas.openxmlformats.org/officeDocument/2006/customXml" ds:itemID="{A560A80F-194F-4AFF-8D88-F847540237E0}"/>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2406</Words>
  <Characters>13715</Characters>
  <Application>Microsoft Office Word</Application>
  <DocSecurity>0</DocSecurity>
  <Lines>114</Lines>
  <Paragraphs>32</Paragraphs>
  <ScaleCrop>false</ScaleCrop>
  <Manager/>
  <Company/>
  <LinksUpToDate>false</LinksUpToDate>
  <CharactersWithSpaces>16089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2026-09-07T08:43:00Z</dcterms:created>
  <dcterms:modified xsi:type="dcterms:W3CDTF">2026-09-07T09:02:00Z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0x01010042410C10365B41458A488A2E06A7CDDA</vt:lpwstr>
  </property>
</Properties>
</file>