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EAA8" w14:textId="5EFBDEC8" w:rsidR="402087F1" w:rsidRDefault="402087F1" w:rsidP="402087F1">
      <w:pPr>
        <w:pStyle w:val="Title"/>
      </w:pPr>
      <w:r w:rsidRPr="402087F1">
        <w:rPr>
          <w:b/>
          <w:bCs/>
          <w:color w:val="794E1F"/>
        </w:rPr>
        <w:t>Compliance Readiness Brief</w:t>
      </w:r>
    </w:p>
    <w:p w14:paraId="34E0895C" w14:textId="686416DB" w:rsidR="402087F1" w:rsidRDefault="402087F1">
      <w:r w:rsidRPr="402087F1">
        <w:rPr>
          <w:i/>
          <w:iCs/>
          <w:color w:val="595959" w:themeColor="text1" w:themeTint="A6"/>
          <w:sz w:val="24"/>
          <w:szCs w:val="24"/>
        </w:rPr>
        <w:t>AI governance, data protection and regulatory readiness for Contoso agent and platform initiatives</w:t>
      </w:r>
    </w:p>
    <w:p w14:paraId="4E95B31D" w14:textId="44EAEB8A" w:rsidR="402087F1" w:rsidRDefault="402087F1">
      <w:r w:rsidRPr="402087F1">
        <w:rPr>
          <w:color w:val="595959" w:themeColor="text1" w:themeTint="A6"/>
          <w:sz w:val="18"/>
          <w:szCs w:val="18"/>
        </w:rPr>
        <w:t>Prepared for Corey Gray, Marketing (Paris)  |  Date: 7 September 2026  |  Review window: 7 March to 7 September 2026  |  Classification: Internal</w:t>
      </w:r>
    </w:p>
    <w:p w14:paraId="4A27F0B0" w14:textId="21AFE135" w:rsidR="402087F1" w:rsidRDefault="402087F1" w:rsidP="402087F1">
      <w:pPr>
        <w:pStyle w:val="Heading1"/>
      </w:pPr>
      <w:r w:rsidRPr="402087F1">
        <w:rPr>
          <w:color w:val="794E1F"/>
        </w:rPr>
        <w:t>Executive summary</w:t>
      </w:r>
    </w:p>
    <w:p w14:paraId="114714B5" w14:textId="7CBD7E54" w:rsidR="402087F1" w:rsidRDefault="402087F1">
      <w:r>
        <w:t xml:space="preserve">Over the past six months Contoso has assembled the building blocks of an AI governance programme: an AI Governance Policy Book (dated 4 February 2026), an actionable strategy plan with a RACI matrix, a quick-start checklist, a GovernedAI framework for the Source-to-Pay (S2P) agent, and a ZAVA AI Governance work stream in Jira (ZAG-1 to ZAG-5) assigned on 5 June 2026. Security training and a security review </w:t>
      </w:r>
      <w:proofErr w:type="gramStart"/>
      <w:r>
        <w:t>office hour</w:t>
      </w:r>
      <w:proofErr w:type="gramEnd"/>
      <w:r>
        <w:t xml:space="preserve"> were held on 27 to 29 April 2026. The operating evidence that regulators and auditors ask for is, however, largely missing: two Jira items (ZAG-4, scope of governance; ZAG-5, compliance criteria for agent behaviour) have been overdue since June, the Agent Readiness Framework Pillar 5 Security &amp; Governance template is still unfilled (applicable regulations, audit mechanisms and next compliance review are blank), and the Policy Book describes itself as a condensed version awaiting expansion.</w:t>
      </w:r>
    </w:p>
    <w:p w14:paraId="3670D0A2" w14:textId="6CF91CFD" w:rsidR="402087F1" w:rsidRDefault="402087F1">
      <w:r>
        <w:t>Operational signals in the mailbox raise near-term risk. A privileged directory role was assigned outside Privileged Identity Management (flagged 9 July 2026 and still marked as needing verification), ServiceNow and Jira connector issues were flagged on 21 and 12 August 2026 as compliance and data-integrity risks and remain open, Power Automate disabled a flow on 24 August 2026 while the Cowork Plan Approval flow kept reporting failures, and Atlassian's change to use customer metadata and in-app data for AI took effect on 17 August 2026 with no evidence that the contosolab data-contribution settings were reviewed.</w:t>
      </w:r>
    </w:p>
    <w:p w14:paraId="21E7F0DB" w14:textId="4345A883" w:rsidR="402087F1" w:rsidRDefault="402087F1">
      <w:r>
        <w:t>Externally, the ground shifted in July 2026. Regulation (EU) 2026/1744 (the Digital Omnibus on AI, in force 27 July 2026) deferred high-risk obligations to 2 December 2027 for Annex III systems and 2 August 2028 for Annex I systems, but the AI Act's governance, penalty and Article 50 transparency provisions applied from 2 August 2026, and content marking for generative systems already on the market is due by 2 December 2026. GDPR enforcement remains intense: EUR 824.99 million against Uber (announced 24 August 2026), EUR 5 million against IQVIA (26 May 2026) and more than EUR 600 million in fines in the first half of 2026. The gap analysis in Section 4 identifies ten gaps; Section 5 sets out fourteen prioritised actions with owners, sequenced around the 2 December 2026 and 2 December 2027 regulatory dates.</w:t>
      </w:r>
    </w:p>
    <w:p w14:paraId="3DDBA78A" w14:textId="76A1D977" w:rsidR="402087F1" w:rsidRDefault="402087F1" w:rsidP="402087F1">
      <w:pPr>
        <w:pStyle w:val="Heading1"/>
      </w:pPr>
      <w:r w:rsidRPr="402087F1">
        <w:rPr>
          <w:color w:val="794E1F"/>
        </w:rPr>
        <w:t>1. Scope and approach</w:t>
      </w:r>
    </w:p>
    <w:p w14:paraId="16F573A6" w14:textId="560688B7" w:rsidR="402087F1" w:rsidRDefault="402087F1">
      <w:r>
        <w:t xml:space="preserve">This brief assesses how ready Contoso's AI agent and platform initiatives are for the compliance obligations that apply now and over the next eighteen months. It covers the AI governance programme (Copilot Studio, Azure AI Foundry, M365 Agent SDK and custom agents such as the ZAVA S2P and ZAVA Orders agents), the data protection posture of related procurement and third-party services, and the identity, access and platform-integrity signals that feed audit </w:t>
      </w:r>
      <w:r>
        <w:lastRenderedPageBreak/>
        <w:t>findings. It is a readiness assessment, not legal advice; regulatory interpretations should be confirmed with counsel or the data protection officer.</w:t>
      </w:r>
    </w:p>
    <w:p w14:paraId="35AB7251" w14:textId="55A04654" w:rsidR="402087F1" w:rsidRDefault="402087F1">
      <w:r>
        <w:t>Internal evidence was drawn from Microsoft 365 Work IQ for the window 7 March to 7 September 2026: Outlook email (including system notifications from Microsoft Security, Power Automate, Planner and Jira, and the self-generated Daily Task Digest series), Teams chats (1:1 and group), the Outlook calendar, and OneDrive and SharePoint files. Digest emails were treated as leads and checked against their underlying source where it was retrievable. External evidence came from web research restricted to regulators (EUR-Lex, the European Data Protection Board, the CNIL) and established enforcement trackers, with dates validated against the review window.</w:t>
      </w:r>
    </w:p>
    <w:p w14:paraId="45FDBC79" w14:textId="1DE707D6" w:rsidR="402087F1" w:rsidRDefault="402087F1">
      <w:r>
        <w:t>Three limitations apply. No meeting transcripts were available for the window, so the April security sessions are evidenced by calendar entries only. Two Teams Workflows cards posted on 4 and 6 April 2026 and routed to the Security and Compliance operations department could not be opened and are noted but not assessed. The Teams vendor-offer analysis for the Cloud ERP procurement is dated 26 February 2026, nine days before the window; it is included as context because its compliance findings remain open.</w:t>
      </w:r>
    </w:p>
    <w:p w14:paraId="237AE552" w14:textId="5B8B79F1" w:rsidR="402087F1" w:rsidRDefault="402087F1" w:rsidP="402087F1">
      <w:pPr>
        <w:pStyle w:val="Heading1"/>
      </w:pPr>
      <w:r w:rsidRPr="402087F1">
        <w:rPr>
          <w:color w:val="794E1F"/>
        </w:rPr>
        <w:t>2. Internal findings</w:t>
      </w:r>
    </w:p>
    <w:p w14:paraId="5D61A61A" w14:textId="7DD67286" w:rsidR="402087F1" w:rsidRDefault="402087F1" w:rsidP="402087F1">
      <w:pPr>
        <w:pStyle w:val="Heading2"/>
      </w:pPr>
      <w:r w:rsidRPr="402087F1">
        <w:rPr>
          <w:color w:val="794E1F"/>
        </w:rPr>
        <w:t>2.1 Governance programme and policy artefacts</w:t>
      </w:r>
    </w:p>
    <w:p w14:paraId="58F14931" w14:textId="17A9CBD1" w:rsidR="402087F1" w:rsidRDefault="402087F1">
      <w:r>
        <w:t xml:space="preserve">The AI Governance Policy Book (OneDrive, author Corey Gray, dated 4 February 2026) frames governance around four pillars: Compliance &amp; Privacy, Security &amp; Identity, Reliability &amp; Quality and Financial Governance. Its Compliance &amp; Privacy Policies section commits to data residency enforcement (EUDB, GDPR, HIPAA), PII detection and redaction, and regulatory alignment with the EU AI Act; its Incident Response &amp; Risk Management section lists an AI risk assessment matrix, escalation workflows and post-incident review. The document's own comment thread of 4 February 2026 records that "the current document is a condensed version" to be expanded into a </w:t>
      </w:r>
      <w:proofErr w:type="gramStart"/>
      <w:r>
        <w:t>20 to 40 page</w:t>
      </w:r>
      <w:proofErr w:type="gramEnd"/>
      <w:r>
        <w:t xml:space="preserve"> policy book with compliance matrices and playbooks. No expanded version was found in the search, and the appendix still carries the note that the architecture diagrams "will be embedded in the final version".</w:t>
      </w:r>
    </w:p>
    <w:p w14:paraId="2D2E8260" w14:textId="663148AE" w:rsidR="402087F1" w:rsidRDefault="402087F1">
      <w:r>
        <w:t xml:space="preserve">Two companion documents translate the Policy Book into action. The AI Governance Actionable Strategy Plan with RACI (AI_Governance_Strategy_RACI) assigns responsibility by role only: the AI Governance Lead is responsible for defining governance principles with the CIO accountable, the Security Officer applies DLP policies with the Compliance Officer accountable, and the Identity Management Team implements authentication. It sets a twelve-week timeline (governance principles and DLP in weeks 1 to 4, authentication and content safety in weeks 5 to 8, automation and cost governance in weeks 9 to 12). The AI Governance Quick-Start Checklist adds a </w:t>
      </w:r>
      <w:proofErr w:type="gramStart"/>
      <w:r>
        <w:t>first-30</w:t>
      </w:r>
      <w:proofErr w:type="gramEnd"/>
      <w:r>
        <w:t xml:space="preserve">-days plan and specific controls: DLP policies in Copilot Studio, PII redaction for all AI outputs, EU data residency, least privilege for connectors, and human-in-the-loop for high-risk decisions. </w:t>
      </w:r>
      <w:proofErr w:type="gramStart"/>
      <w:r>
        <w:t>Neither</w:t>
      </w:r>
      <w:proofErr w:type="gramEnd"/>
      <w:r>
        <w:t xml:space="preserve"> document names an individual owner, records a start date, or reports completion status.</w:t>
      </w:r>
    </w:p>
    <w:p w14:paraId="4F4732FE" w14:textId="32B359B0" w:rsidR="402087F1" w:rsidRDefault="402087F1">
      <w:r>
        <w:t xml:space="preserve">For the Source-to-Pay agent specifically, the GovernedAI Governance Framework for S2P Agent (SharePoint AI Strategy site) sets three practices: embed responsible AI principles (fairness </w:t>
      </w:r>
      <w:r>
        <w:lastRenderedPageBreak/>
        <w:t>with bias detection, transparency through documentation, oversight with human-in-the-loop and escalation paths), govern at scale through sandbox, team and enterprise tiers, and monitor and adapt by auditing agent outcomes against predefined metrics. The framework is principle-level; it does not yet define the metrics, the audit cadence or the log retention it relies on.</w:t>
      </w:r>
    </w:p>
    <w:p w14:paraId="43D7B282" w14:textId="10D46ED2" w:rsidR="402087F1" w:rsidRDefault="402087F1">
      <w:r>
        <w:t>The most telling artefact is the Agent Readiness Framework template Pillar5-Security_and_Governance, present both on the AI Strategy site and in a Cowork session folder. Every field that would evidence an operating governance model is blank: the governance body or Center of Excellence, the agent registry, the executive sponsors, the required safeguards for the four autonomy tiers (assistive, supervised, operational, autonomous), the applicable regulations, the compliance monitoring process, the audit mechanisms and log retention, the date of the next compliance review, and the eight-line governance readiness scorecard. Reference material is available on the TIGRES site (the full text of Regulation (EU) 2024/1689, NIST AI RMF 1.0 and the NIST playbook workbook), but no mapping of Contoso controls to either framework was found.</w:t>
      </w:r>
    </w:p>
    <w:p w14:paraId="372BC59B" w14:textId="6801ED55" w:rsidR="402087F1" w:rsidRDefault="402087F1" w:rsidP="402087F1">
      <w:pPr>
        <w:pStyle w:val="Heading2"/>
      </w:pPr>
      <w:r w:rsidRPr="402087F1">
        <w:rPr>
          <w:color w:val="794E1F"/>
        </w:rPr>
        <w:t>2.2 Open governance work items</w:t>
      </w:r>
    </w:p>
    <w:p w14:paraId="3C7AE010" w14:textId="77D3ADCD" w:rsidR="402087F1" w:rsidRDefault="402087F1">
      <w:r>
        <w:t xml:space="preserve">On 5 June 2026 the Jira project ZAVA AI Governance was </w:t>
      </w:r>
      <w:proofErr w:type="gramStart"/>
      <w:r>
        <w:t>populated</w:t>
      </w:r>
      <w:proofErr w:type="gramEnd"/>
      <w:r>
        <w:t xml:space="preserve"> and three items were assigned to Corey Gray: ZAG-1 Define Governance Policies (epic), ZAG-2 Identify scope of governance, later re-titled Monitor and Audit Agent Behavior, and ZAG-3 Establish ethical and operational guidelines. Two further tasks, ZAG-4 Identify scope of governance (internal vs external agents) and ZAG-5 Draft compliance criteria for agent behavior, generated overdue reminders </w:t>
      </w:r>
      <w:proofErr w:type="gramStart"/>
      <w:r>
        <w:t>on</w:t>
      </w:r>
      <w:proofErr w:type="gramEnd"/>
      <w:r>
        <w:t xml:space="preserve"> 9 to 11 June. The Daily Task Digest of 9 July 2026 lists ZAG-4 and ZAG-5 as overdue with multiple reminders, and the digest of 6 September 2026 still lists all five items as active with ZAG-5 overdue. Weekly Jira update emails from 29 July to 2 September 2026 continued to reference the ZAVA AI Governance project, with no completion notice for any ZAG item.</w:t>
      </w:r>
    </w:p>
    <w:p w14:paraId="5942D408" w14:textId="3DCDE3AB" w:rsidR="402087F1" w:rsidRDefault="402087F1">
      <w:r>
        <w:t xml:space="preserve">Stakeholder follow-up is also outstanding. Adil Eli asked in Teams on 22 April 2026, "What is the status of S2P agent?"; no reply was found and the question is still listed as awaiting a response in the 6 September digest. Adil also requested a document review and a finalised file on 19 June 2026, both overdue. ERP procurement actions (stakeholder briefings, budget </w:t>
      </w:r>
      <w:proofErr w:type="gramStart"/>
      <w:r>
        <w:t>sign-offs</w:t>
      </w:r>
      <w:proofErr w:type="gramEnd"/>
      <w:r>
        <w:t>, vendor notifications) remain open with Corey Gray and the executive sponsor named as owners.</w:t>
      </w:r>
    </w:p>
    <w:p w14:paraId="65F60633" w14:textId="42201426" w:rsidR="402087F1" w:rsidRDefault="402087F1" w:rsidP="402087F1">
      <w:pPr>
        <w:pStyle w:val="Heading2"/>
      </w:pPr>
      <w:r w:rsidRPr="402087F1">
        <w:rPr>
          <w:color w:val="794E1F"/>
        </w:rPr>
        <w:t>2.3 Data protection, privacy and third-party data use</w:t>
      </w:r>
    </w:p>
    <w:p w14:paraId="568768CE" w14:textId="6EE63F43" w:rsidR="402087F1" w:rsidRDefault="402087F1">
      <w:r>
        <w:t>The Cloud ERP procurement embeds data protection requirements at the right level. Section 4.4 of ERP Cloud Implementation - Main RFP requires GDPR-aligned processing, data residency options relevant for EMEA, a clear listing of subcontractors and processors, SOC 2 or ISO 27001 attestation, encryption in transit and at rest, SSO, role-based access control and audit logs; Section 7 adds SLA, GDPR, penalties and EMEA legal terms to the contract, and the evaluation criteria weight CSR and compliance. The solution will hold employee master data and performance records for roughly 350 EMEA users, so the HR module is personal-data heavy. The Teams vendor-offer analysis produced by the Contoso S2P agent on 26 February 2026 nevertheless reported that "none provided complete Pricing, SLA, or Compliance sheets" and that "Commercial, SLA, and Compliance scores are provisional due to missing data", while still ranking ERPMax Solutions as preferred at 92/100. No later evidence shows the compliance sheets were obtained.</w:t>
      </w:r>
    </w:p>
    <w:p w14:paraId="20FFDA01" w14:textId="40A0A43D" w:rsidR="402087F1" w:rsidRDefault="402087F1">
      <w:r>
        <w:lastRenderedPageBreak/>
        <w:t xml:space="preserve">A third-party processor change went unaddressed. Atlassian notified the contosolab organisation on 19 May 2026 and again on 30 July 2026 ("Final reminder: changes to Atlassian's cloud data use") that from 17 August 2026 it would use metadata and in-app data to improve its apps and AI experiences, with data-contribution settings available under Atlassian Administration, Security, Data contribution, and updated legal terms taking effect on that date. Atlassian states that contributed data is de-identified and aggregated. No email, chat or document records a decision, a processor-agreement review or a settings change, so the default position has </w:t>
      </w:r>
      <w:proofErr w:type="gramStart"/>
      <w:r>
        <w:t>applied</w:t>
      </w:r>
      <w:proofErr w:type="gramEnd"/>
      <w:r>
        <w:t xml:space="preserve"> since 17 August.</w:t>
      </w:r>
    </w:p>
    <w:p w14:paraId="36CF1910" w14:textId="1CD1C2CA" w:rsidR="402087F1" w:rsidRDefault="402087F1">
      <w:r>
        <w:t xml:space="preserve">Agent outputs are reaching Teams chat history with customer data in them. On 10 March 2026 the ZAVA Orders agent posted an internal order summary and a customer-ready draft reply in a Teams chat, including the </w:t>
      </w:r>
      <w:proofErr w:type="gramStart"/>
      <w:r>
        <w:t>customer</w:t>
      </w:r>
      <w:proofErr w:type="gramEnd"/>
      <w:r>
        <w:t xml:space="preserve"> name, shipping address, invoice number and payment status. The two summaries it posted within a minute of each other give inconsistent order, ship and delivery dates for the same order, a faithfulness issue of exactly the kind the Policy Book's evaluation metrics are meant to catch. The policy artefacts do not yet say how long such chat content is retained, how it is classified, or whether it is in scope for data-subject requests.</w:t>
      </w:r>
    </w:p>
    <w:p w14:paraId="3054DAC9" w14:textId="7DE59A03" w:rsidR="402087F1" w:rsidRDefault="402087F1" w:rsidP="402087F1">
      <w:pPr>
        <w:pStyle w:val="Heading2"/>
      </w:pPr>
      <w:r w:rsidRPr="402087F1">
        <w:rPr>
          <w:color w:val="794E1F"/>
        </w:rPr>
        <w:t>2.4 Security, identity and privileged access</w:t>
      </w:r>
    </w:p>
    <w:p w14:paraId="40D4B9ED" w14:textId="3FE4B638" w:rsidR="402087F1" w:rsidRDefault="402087F1">
      <w:r>
        <w:t>The Daily Task Digest of 9 July 2026 surfaced a Security / PIM alert with the evidence "A privileged directory role was assigned outside of PIM" and classified it as needing verification by the owner or admin. No follow-up, ticket or closure was found in the following two months. Monitoring feeds are in place: weekly Microsoft Entra ID Protection digests (25 August and 1 September 2026) and the weekly Privileged Identity Management digest for Contoso (30 August 2026) arrive in the mailbox, but there is no evidence of triage or of who owns the response. A Microsoft Azure item identified on 18 August 2026 was flagged as High (Compliance/Security) with a 26 August deadline, and the related Azure Monitor advisory ("Review any processes that add email recipients to Azure Monitor action groups") was still marked for verification on 6 September.</w:t>
      </w:r>
    </w:p>
    <w:p w14:paraId="164C2B9C" w14:textId="7E2174D3" w:rsidR="402087F1" w:rsidRDefault="402087F1">
      <w:r>
        <w:t>Awareness activity did take place in April. The calendar shows Training - Zava Security on 27, 28 and 29 April 2026 (07:00 to 09:00 each day), a Security Rewiew - Office Hour on 27 April (12:30 to 13:30) and a Zava S2P - Custom Agent session on 27 April (10:00 to 10:30) "to review latest features of Zava S2P agent". No transcripts, minutes or attendance records were found, so completion cannot be evidenced, and no AI-literacy training distinct from security training was identified.</w:t>
      </w:r>
    </w:p>
    <w:p w14:paraId="11C23B1D" w14:textId="7A81AEE6" w:rsidR="402087F1" w:rsidRDefault="402087F1" w:rsidP="402087F1">
      <w:pPr>
        <w:pStyle w:val="Heading2"/>
      </w:pPr>
      <w:r w:rsidRPr="402087F1">
        <w:rPr>
          <w:color w:val="794E1F"/>
        </w:rPr>
        <w:t>2.5 Platform integrity: connectors and automation</w:t>
      </w:r>
    </w:p>
    <w:p w14:paraId="5FC638AC" w14:textId="79201988" w:rsidR="402087F1" w:rsidRDefault="402087F1">
      <w:r>
        <w:t xml:space="preserve">Two Microsoft 365 connector issues have been open for more than two weeks. The ServiceNow connector was flagged on 21 August 2026 ("Please review the connection status in the Microsoft 365 Admin Portal") and is tracked as a compliance risk; the Jira connector was flagged on 12 August 2026 ("Resolve this issue to ensure your data stays up to date") and is tracked as a data-integrity risk. Both were still listed as high-priority open items on 6 September. In parallel, Power Automate disabled one flow on 24 August 2026 and reported further failures on 31 August, with the Cowork Plan Approval flow among those failing, and Planner reported the task "Communication Error Communication" as late on 25 August. Approval and notification automation is part of the evidence chain for governance decisions, so its reliability is a compliance matter, </w:t>
      </w:r>
      <w:proofErr w:type="gramStart"/>
      <w:r>
        <w:t>not only an</w:t>
      </w:r>
      <w:proofErr w:type="gramEnd"/>
      <w:r>
        <w:t xml:space="preserve"> operational one.</w:t>
      </w:r>
    </w:p>
    <w:p w14:paraId="7B043E43" w14:textId="701A8B12" w:rsidR="402087F1" w:rsidRDefault="402087F1" w:rsidP="402087F1">
      <w:pPr>
        <w:pStyle w:val="Heading1"/>
      </w:pPr>
      <w:r w:rsidRPr="402087F1">
        <w:rPr>
          <w:color w:val="794E1F"/>
        </w:rPr>
        <w:lastRenderedPageBreak/>
        <w:t>3. Regulatory landscape</w:t>
      </w:r>
    </w:p>
    <w:p w14:paraId="2D53B159" w14:textId="478FD5F8" w:rsidR="402087F1" w:rsidRDefault="402087F1" w:rsidP="402087F1">
      <w:pPr>
        <w:pStyle w:val="Heading2"/>
      </w:pPr>
      <w:r w:rsidRPr="402087F1">
        <w:rPr>
          <w:color w:val="794E1F"/>
        </w:rPr>
        <w:t>3.1 EU AI Act after the Digital Omnibus on AI</w:t>
      </w:r>
    </w:p>
    <w:p w14:paraId="272B5DE8" w14:textId="685E4C97" w:rsidR="402087F1" w:rsidRDefault="402087F1">
      <w:r>
        <w:t>The AI Act (Regulation (EU) 2024/1689) was amended by Regulation (EU) 2026/1744 of 8 July 2026, the Digital Omnibus on AI, published in the Official Journal on 24 July 2026 and in force since 27 July 2026 (EUR-Lex; Law &amp; Technology, 24 July 2026). The reform moves the high-risk deadlines: obligations for stand-alone Annex III systems now apply from 2 December 2027 and for AI embedded as a safety component in regulated products from 2 August 2028. It also shortens the grace period for marking AI-generated or manipulated content produced by systems already on the market to 2 December 2026, defers national regulatory sandboxes to 2 August 2027, extends SME simplifications to small mid-caps, and adds an Article 5 prohibition on systems that generate or manipulate non-consensual intimate imagery or child sexual abuse material. Compliance analysts stress that the extension is a grace period, not a reduction in scope: conformity assessment, quality management, technical documentation, registration and deployer human-oversight and logging duties are unchanged (Regulation AI, updated 31 August 2026).</w:t>
      </w:r>
    </w:p>
    <w:p w14:paraId="6F572EBE" w14:textId="15BC4C5D" w:rsidR="402087F1" w:rsidRDefault="402087F1">
      <w:r>
        <w:t xml:space="preserve">What did not move matters more for Contoso today. The prohibitions and the general provisions of the Act, including the Article 4 AI-literacy duty, have applied since 2 February 2025 (recital 179 of the Act); general-purpose AI model rules since 2 August 2025; and the general body of the Act, including governance, Commission enforcement powers, penalties and the Article 50 transparency obligations for chatbots, generative systems and emotion-recognition systems, since 2 August 2026. Breaches of </w:t>
      </w:r>
      <w:proofErr w:type="gramStart"/>
      <w:r>
        <w:t>the Article</w:t>
      </w:r>
      <w:proofErr w:type="gramEnd"/>
      <w:r>
        <w:t xml:space="preserve"> 5 prohibitions carry fines of up to EUR 35 million or 7 percent of global annual turnover. For Contoso this means that customer-facing agents such as ZAVA Orders must already disclose that users are interacting with AI, that generated content must be marked by 2 December 2026, and that the planned ERP HR module needs an Annex III screening well before December 2027 if any AI component influences recruitment, performance or other employment decisions.</w:t>
      </w:r>
    </w:p>
    <w:p w14:paraId="7276B53A" w14:textId="7FCAAB07" w:rsidR="402087F1" w:rsidRDefault="402087F1">
      <w:r w:rsidRPr="402087F1">
        <w:rPr>
          <w:b/>
          <w:bCs/>
          <w:color w:val="794E1F"/>
          <w:sz w:val="20"/>
          <w:szCs w:val="20"/>
        </w:rPr>
        <w:t xml:space="preserve">Table 1. EU AI Act application dates after Regulation (EU) 2026/1744, as </w:t>
      </w:r>
      <w:proofErr w:type="gramStart"/>
      <w:r w:rsidRPr="402087F1">
        <w:rPr>
          <w:b/>
          <w:bCs/>
          <w:color w:val="794E1F"/>
          <w:sz w:val="20"/>
          <w:szCs w:val="20"/>
        </w:rPr>
        <w:t>at</w:t>
      </w:r>
      <w:proofErr w:type="gramEnd"/>
      <w:r w:rsidRPr="402087F1">
        <w:rPr>
          <w:b/>
          <w:bCs/>
          <w:color w:val="794E1F"/>
          <w:sz w:val="20"/>
          <w:szCs w:val="20"/>
        </w:rPr>
        <w:t xml:space="preserve"> 7 September 2026</w:t>
      </w:r>
    </w:p>
    <w:tbl>
      <w:tblPr>
        <w:tblStyle w:val="TableGrid"/>
        <w:tblW w:w="0" w:type="auto"/>
        <w:tblLook w:val="0000" w:firstRow="0" w:lastRow="0" w:firstColumn="0" w:lastColumn="0" w:noHBand="0" w:noVBand="0"/>
      </w:tblPr>
      <w:tblGrid>
        <w:gridCol w:w="3100"/>
        <w:gridCol w:w="1700"/>
        <w:gridCol w:w="1300"/>
        <w:gridCol w:w="2900"/>
      </w:tblGrid>
      <w:tr w:rsidR="402087F1" w14:paraId="4E10410E" w14:textId="77777777" w:rsidTr="402087F1">
        <w:tc>
          <w:tcPr>
            <w:tcW w:w="3100" w:type="dxa"/>
          </w:tcPr>
          <w:p w14:paraId="6E163BB8" w14:textId="49E7996A" w:rsidR="402087F1" w:rsidRDefault="402087F1">
            <w:r>
              <w:t>Obligation</w:t>
            </w:r>
          </w:p>
        </w:tc>
        <w:tc>
          <w:tcPr>
            <w:tcW w:w="1700" w:type="dxa"/>
          </w:tcPr>
          <w:p w14:paraId="186BAEE8" w14:textId="42C5802E" w:rsidR="402087F1" w:rsidRDefault="402087F1">
            <w:r>
              <w:t>Applies from</w:t>
            </w:r>
          </w:p>
        </w:tc>
        <w:tc>
          <w:tcPr>
            <w:tcW w:w="1300" w:type="dxa"/>
          </w:tcPr>
          <w:p w14:paraId="7615207E" w14:textId="3BA366F2" w:rsidR="402087F1" w:rsidRDefault="402087F1">
            <w:r>
              <w:t>Status</w:t>
            </w:r>
          </w:p>
        </w:tc>
        <w:tc>
          <w:tcPr>
            <w:tcW w:w="2900" w:type="dxa"/>
          </w:tcPr>
          <w:p w14:paraId="56653457" w14:textId="34814DB6" w:rsidR="402087F1" w:rsidRDefault="402087F1">
            <w:r>
              <w:t>Relevance to Contoso</w:t>
            </w:r>
          </w:p>
        </w:tc>
      </w:tr>
      <w:tr w:rsidR="402087F1" w14:paraId="3F25191D" w14:textId="77777777" w:rsidTr="402087F1">
        <w:tc>
          <w:tcPr>
            <w:tcW w:w="3100" w:type="dxa"/>
          </w:tcPr>
          <w:p w14:paraId="561169CA" w14:textId="4B96AE2B" w:rsidR="402087F1" w:rsidRDefault="402087F1">
            <w:r>
              <w:t>Prohibited practices (Art. 5) and general provisions including AI literacy (Art. 4)</w:t>
            </w:r>
          </w:p>
        </w:tc>
        <w:tc>
          <w:tcPr>
            <w:tcW w:w="1700" w:type="dxa"/>
          </w:tcPr>
          <w:p w14:paraId="146BB614" w14:textId="447494EF" w:rsidR="402087F1" w:rsidRDefault="402087F1">
            <w:r>
              <w:t>2 February 2025</w:t>
            </w:r>
          </w:p>
        </w:tc>
        <w:tc>
          <w:tcPr>
            <w:tcW w:w="1300" w:type="dxa"/>
          </w:tcPr>
          <w:p w14:paraId="431324C9" w14:textId="3D527BB3" w:rsidR="402087F1" w:rsidRDefault="402087F1">
            <w:r>
              <w:t>In force</w:t>
            </w:r>
          </w:p>
        </w:tc>
        <w:tc>
          <w:tcPr>
            <w:tcW w:w="2900" w:type="dxa"/>
          </w:tcPr>
          <w:p w14:paraId="6137E5F6" w14:textId="36306277" w:rsidR="402087F1" w:rsidRDefault="402087F1">
            <w:r>
              <w:t>Confirm no prohibited use (for example emotion recognition at work); evidence AI-literacy training for staff who build or operate agents</w:t>
            </w:r>
          </w:p>
        </w:tc>
      </w:tr>
      <w:tr w:rsidR="402087F1" w14:paraId="468754CD" w14:textId="77777777" w:rsidTr="402087F1">
        <w:tc>
          <w:tcPr>
            <w:tcW w:w="3100" w:type="dxa"/>
          </w:tcPr>
          <w:p w14:paraId="7DD91B8C" w14:textId="4D45C2EC" w:rsidR="402087F1" w:rsidRDefault="402087F1">
            <w:r>
              <w:t>General-purpose AI model obligations (Chapter V)</w:t>
            </w:r>
          </w:p>
        </w:tc>
        <w:tc>
          <w:tcPr>
            <w:tcW w:w="1700" w:type="dxa"/>
          </w:tcPr>
          <w:p w14:paraId="614D32A0" w14:textId="4623A9B0" w:rsidR="402087F1" w:rsidRDefault="402087F1">
            <w:r>
              <w:t>2 August 2025</w:t>
            </w:r>
          </w:p>
        </w:tc>
        <w:tc>
          <w:tcPr>
            <w:tcW w:w="1300" w:type="dxa"/>
          </w:tcPr>
          <w:p w14:paraId="482B0A4A" w14:textId="3F019074" w:rsidR="402087F1" w:rsidRDefault="402087F1">
            <w:r>
              <w:t>In force</w:t>
            </w:r>
          </w:p>
        </w:tc>
        <w:tc>
          <w:tcPr>
            <w:tcW w:w="2900" w:type="dxa"/>
          </w:tcPr>
          <w:p w14:paraId="1F6D8785" w14:textId="37DF7738" w:rsidR="402087F1" w:rsidRDefault="402087F1">
            <w:r>
              <w:t>Falls on model providers; Contoso as deployer should hold provider documentation for the Azure and Copilot models it uses</w:t>
            </w:r>
          </w:p>
        </w:tc>
      </w:tr>
      <w:tr w:rsidR="402087F1" w14:paraId="189A9E33" w14:textId="77777777" w:rsidTr="402087F1">
        <w:tc>
          <w:tcPr>
            <w:tcW w:w="3100" w:type="dxa"/>
          </w:tcPr>
          <w:p w14:paraId="680283EF" w14:textId="4EF4D7AD" w:rsidR="402087F1" w:rsidRDefault="402087F1">
            <w:r>
              <w:t>Governance, Commission enforcement powers over GPAI, penalties; Art. 50 transparency for chatbots, generative and emotion-recognition systems</w:t>
            </w:r>
          </w:p>
        </w:tc>
        <w:tc>
          <w:tcPr>
            <w:tcW w:w="1700" w:type="dxa"/>
          </w:tcPr>
          <w:p w14:paraId="45A984D5" w14:textId="47D2BE71" w:rsidR="402087F1" w:rsidRDefault="402087F1">
            <w:r>
              <w:t>2 August 2026</w:t>
            </w:r>
          </w:p>
        </w:tc>
        <w:tc>
          <w:tcPr>
            <w:tcW w:w="1300" w:type="dxa"/>
          </w:tcPr>
          <w:p w14:paraId="6BD21151" w14:textId="40B0A535" w:rsidR="402087F1" w:rsidRDefault="402087F1">
            <w:r>
              <w:t>In force</w:t>
            </w:r>
          </w:p>
        </w:tc>
        <w:tc>
          <w:tcPr>
            <w:tcW w:w="2900" w:type="dxa"/>
          </w:tcPr>
          <w:p w14:paraId="13DF6991" w14:textId="398E8BF9" w:rsidR="402087F1" w:rsidRDefault="402087F1">
            <w:r>
              <w:t>ZAVA Orders and S2P agents must disclose AI interaction to users; generated outputs need marking where Art. 50 applies</w:t>
            </w:r>
          </w:p>
        </w:tc>
      </w:tr>
      <w:tr w:rsidR="402087F1" w14:paraId="2A9ACEFD" w14:textId="77777777" w:rsidTr="402087F1">
        <w:tc>
          <w:tcPr>
            <w:tcW w:w="3100" w:type="dxa"/>
          </w:tcPr>
          <w:p w14:paraId="64E1325C" w14:textId="50A3EC6E" w:rsidR="402087F1" w:rsidRDefault="402087F1">
            <w:r>
              <w:lastRenderedPageBreak/>
              <w:t>Content marking for generative systems placed on the market before 2 August 2026 (transitional)</w:t>
            </w:r>
          </w:p>
        </w:tc>
        <w:tc>
          <w:tcPr>
            <w:tcW w:w="1700" w:type="dxa"/>
          </w:tcPr>
          <w:p w14:paraId="167A4C48" w14:textId="4981D332" w:rsidR="402087F1" w:rsidRDefault="402087F1">
            <w:r>
              <w:t>2 December 2026</w:t>
            </w:r>
          </w:p>
        </w:tc>
        <w:tc>
          <w:tcPr>
            <w:tcW w:w="1300" w:type="dxa"/>
          </w:tcPr>
          <w:p w14:paraId="780CC49E" w14:textId="425FB9F6" w:rsidR="402087F1" w:rsidRDefault="402087F1">
            <w:r>
              <w:t>Due in 3 months</w:t>
            </w:r>
          </w:p>
        </w:tc>
        <w:tc>
          <w:tcPr>
            <w:tcW w:w="2900" w:type="dxa"/>
          </w:tcPr>
          <w:p w14:paraId="2F12F842" w14:textId="3B3DA0BA" w:rsidR="402087F1" w:rsidRDefault="402087F1">
            <w:r>
              <w:t>Existing agents producing customer-facing text or images</w:t>
            </w:r>
          </w:p>
        </w:tc>
      </w:tr>
      <w:tr w:rsidR="402087F1" w14:paraId="639F6B31" w14:textId="77777777" w:rsidTr="402087F1">
        <w:tc>
          <w:tcPr>
            <w:tcW w:w="3100" w:type="dxa"/>
          </w:tcPr>
          <w:p w14:paraId="72AFE20A" w14:textId="5253012F" w:rsidR="402087F1" w:rsidRDefault="402087F1">
            <w:r>
              <w:t>New Art. 5 prohibition: AI-generated non-consensual intimate imagery and child sexual abuse material</w:t>
            </w:r>
          </w:p>
        </w:tc>
        <w:tc>
          <w:tcPr>
            <w:tcW w:w="1700" w:type="dxa"/>
          </w:tcPr>
          <w:p w14:paraId="7C4EAC69" w14:textId="4B30E7F3" w:rsidR="402087F1" w:rsidRDefault="402087F1">
            <w:r>
              <w:t>2 December 2026</w:t>
            </w:r>
          </w:p>
        </w:tc>
        <w:tc>
          <w:tcPr>
            <w:tcW w:w="1300" w:type="dxa"/>
          </w:tcPr>
          <w:p w14:paraId="1CA07E9A" w14:textId="440ECEB7" w:rsidR="402087F1" w:rsidRDefault="402087F1">
            <w:r>
              <w:t>Due in 3 months</w:t>
            </w:r>
          </w:p>
        </w:tc>
        <w:tc>
          <w:tcPr>
            <w:tcW w:w="2900" w:type="dxa"/>
          </w:tcPr>
          <w:p w14:paraId="7F5903EE" w14:textId="3CECB57B" w:rsidR="402087F1" w:rsidRDefault="402087F1">
            <w:r>
              <w:t>Evidence content-safety filters on Azure AI Foundry and Copilot Studio as the Policy Book requires</w:t>
            </w:r>
          </w:p>
        </w:tc>
      </w:tr>
      <w:tr w:rsidR="402087F1" w14:paraId="22DEEBE2" w14:textId="77777777" w:rsidTr="402087F1">
        <w:tc>
          <w:tcPr>
            <w:tcW w:w="3100" w:type="dxa"/>
          </w:tcPr>
          <w:p w14:paraId="6C2E67F6" w14:textId="540215F0" w:rsidR="402087F1" w:rsidRDefault="402087F1">
            <w:r>
              <w:t>National regulatory sandboxes operational</w:t>
            </w:r>
          </w:p>
        </w:tc>
        <w:tc>
          <w:tcPr>
            <w:tcW w:w="1700" w:type="dxa"/>
          </w:tcPr>
          <w:p w14:paraId="5774571D" w14:textId="4CDFFCB4" w:rsidR="402087F1" w:rsidRDefault="402087F1">
            <w:r>
              <w:t>2 August 2027 (was 2 August 2026)</w:t>
            </w:r>
          </w:p>
        </w:tc>
        <w:tc>
          <w:tcPr>
            <w:tcW w:w="1300" w:type="dxa"/>
          </w:tcPr>
          <w:p w14:paraId="5DE98EA1" w14:textId="45BDE378" w:rsidR="402087F1" w:rsidRDefault="402087F1">
            <w:r>
              <w:t>Deferred</w:t>
            </w:r>
          </w:p>
        </w:tc>
        <w:tc>
          <w:tcPr>
            <w:tcW w:w="2900" w:type="dxa"/>
          </w:tcPr>
          <w:p w14:paraId="701E5CA0" w14:textId="3E9BCA3C" w:rsidR="402087F1" w:rsidRDefault="402087F1">
            <w:r>
              <w:t>Optional route for testing higher-autonomy agents</w:t>
            </w:r>
          </w:p>
        </w:tc>
      </w:tr>
      <w:tr w:rsidR="402087F1" w14:paraId="652B820A" w14:textId="77777777" w:rsidTr="402087F1">
        <w:tc>
          <w:tcPr>
            <w:tcW w:w="3100" w:type="dxa"/>
          </w:tcPr>
          <w:p w14:paraId="58FB32F6" w14:textId="55B12AB1" w:rsidR="402087F1" w:rsidRDefault="402087F1">
            <w:r>
              <w:t>High-risk Annex III stand-alone systems: conformity assessment, QMS, technical documentation, EU database registration; deployer human oversight and logging</w:t>
            </w:r>
          </w:p>
        </w:tc>
        <w:tc>
          <w:tcPr>
            <w:tcW w:w="1700" w:type="dxa"/>
          </w:tcPr>
          <w:p w14:paraId="3D1EBBC9" w14:textId="4E8F1175" w:rsidR="402087F1" w:rsidRDefault="402087F1">
            <w:r>
              <w:t>2 December 2027 (was 2 August 2026)</w:t>
            </w:r>
          </w:p>
        </w:tc>
        <w:tc>
          <w:tcPr>
            <w:tcW w:w="1300" w:type="dxa"/>
          </w:tcPr>
          <w:p w14:paraId="60856BD2" w14:textId="476CF839" w:rsidR="402087F1" w:rsidRDefault="402087F1">
            <w:r>
              <w:t>Deferred 16 months</w:t>
            </w:r>
          </w:p>
        </w:tc>
        <w:tc>
          <w:tcPr>
            <w:tcW w:w="2900" w:type="dxa"/>
          </w:tcPr>
          <w:p w14:paraId="6B015068" w14:textId="404ADEFD" w:rsidR="402087F1" w:rsidRDefault="402087F1">
            <w:r>
              <w:t>Screen the ERP HR module and any agent that influences employment, credit or access decisions</w:t>
            </w:r>
          </w:p>
        </w:tc>
      </w:tr>
      <w:tr w:rsidR="402087F1" w14:paraId="75756A50" w14:textId="77777777" w:rsidTr="402087F1">
        <w:tc>
          <w:tcPr>
            <w:tcW w:w="3100" w:type="dxa"/>
          </w:tcPr>
          <w:p w14:paraId="12A297E8" w14:textId="57603F72" w:rsidR="402087F1" w:rsidRDefault="402087F1">
            <w:r>
              <w:t>High-risk Annex I systems embedded in regulated products</w:t>
            </w:r>
          </w:p>
        </w:tc>
        <w:tc>
          <w:tcPr>
            <w:tcW w:w="1700" w:type="dxa"/>
          </w:tcPr>
          <w:p w14:paraId="4679F8AA" w14:textId="503E2636" w:rsidR="402087F1" w:rsidRDefault="402087F1">
            <w:r>
              <w:t>2 August 2028 (was 2 August 2027)</w:t>
            </w:r>
          </w:p>
        </w:tc>
        <w:tc>
          <w:tcPr>
            <w:tcW w:w="1300" w:type="dxa"/>
          </w:tcPr>
          <w:p w14:paraId="70C3F4C0" w14:textId="491C0CFA" w:rsidR="402087F1" w:rsidRDefault="402087F1">
            <w:r>
              <w:t>Deferred</w:t>
            </w:r>
          </w:p>
        </w:tc>
        <w:tc>
          <w:tcPr>
            <w:tcW w:w="2900" w:type="dxa"/>
          </w:tcPr>
          <w:p w14:paraId="2B9155FF" w14:textId="41F9F3BE" w:rsidR="402087F1" w:rsidRDefault="402087F1">
            <w:r>
              <w:t>No regulated products identified in current initiatives</w:t>
            </w:r>
          </w:p>
        </w:tc>
      </w:tr>
    </w:tbl>
    <w:p w14:paraId="2F95030E" w14:textId="1832A132" w:rsidR="402087F1" w:rsidRDefault="402087F1">
      <w:r w:rsidRPr="402087F1">
        <w:rPr>
          <w:i/>
          <w:iCs/>
          <w:color w:val="595959" w:themeColor="text1" w:themeTint="A6"/>
          <w:sz w:val="18"/>
          <w:szCs w:val="18"/>
        </w:rPr>
        <w:t>Sources: EUR-Lex, Regulation (EU) 2026/1744; Law &amp; Technology, "Digital Omnibus on AI in the Official Journal", 24 July 2026; Regulation AI, "EU AI Act Omnibus 2026: New Compliance Deadlines", updated 31 August 2026; Regulation (EU) 2024/1689, recital 179.</w:t>
      </w:r>
    </w:p>
    <w:p w14:paraId="34AEB25C" w14:textId="496308F4" w:rsidR="402087F1" w:rsidRDefault="402087F1" w:rsidP="402087F1">
      <w:pPr>
        <w:pStyle w:val="Heading2"/>
      </w:pPr>
      <w:r w:rsidRPr="402087F1">
        <w:rPr>
          <w:color w:val="794E1F"/>
        </w:rPr>
        <w:t>3.2 GDPR: guidance and legislative outlook</w:t>
      </w:r>
    </w:p>
    <w:p w14:paraId="705A9512" w14:textId="1B7D6B4F" w:rsidR="402087F1" w:rsidRDefault="402087F1">
      <w:r>
        <w:t>The GDPR itself is unchanged. The parallel data-protection Digital Omnibus (COM(2025) 837), which would amend Regulation (EU) 2016/679, remains a proposal under negotiation in the Council (Law &amp; Technology, 24 July 2026), so planning should assume the current text and the recently adopted Regulation on GDPR procedural rules for cross-border cases. The European Data Protection Board's work programme for 2026 to 2027, adopted at its plenary on 12 February 2026, is the best guide to what supervisory authorities will expect: guidelines on consent-or-pay models, anonymisation, pseudonymisation and children's data; templates, checklists and how-to guides for non-experts; guidelines on generative AI and data scraping; joint guidelines on the interplay between the AI Act and the GDPR; and joint EDPB-EDPS opinions on the Digital Omnibus. The Board also commits to a human-centric approach to new technologies and to closer cooperation with the AI Act, DMA and DSA regulators.</w:t>
      </w:r>
    </w:p>
    <w:p w14:paraId="67F6F2AF" w14:textId="271B54CE" w:rsidR="402087F1" w:rsidRDefault="402087F1">
      <w:r>
        <w:t>Two AI-specific reference points already apply. EDPB Opinion 28/2024 on AI models (December 2024) sets out when a model can be considered anonymous, whether legitimate interest can be the legal basis for developing or deploying a model, and what follows when a model was trained on unlawfully processed data. The CNIL, Contoso's lead authority for its Paris operations, has finalised recommendations on developing AI systems and published further recommendations on AI and the GDPR; both confirm that GDPR requirements apply to models trained on personal data because of their memorisation capabilities. Together with the EDPB opinion they make a documented legal basis, a data-protection impact assessment for agents that process customer or employee data, and transparency to data subjects the baseline expectation, not an aspiration.</w:t>
      </w:r>
    </w:p>
    <w:p w14:paraId="2035EF09" w14:textId="35919B1A" w:rsidR="402087F1" w:rsidRDefault="402087F1" w:rsidP="402087F1">
      <w:pPr>
        <w:pStyle w:val="Heading2"/>
      </w:pPr>
      <w:r w:rsidRPr="402087F1">
        <w:rPr>
          <w:color w:val="794E1F"/>
        </w:rPr>
        <w:lastRenderedPageBreak/>
        <w:t>3.3 Recent enforcement examples</w:t>
      </w:r>
    </w:p>
    <w:p w14:paraId="7B8907F8" w14:textId="1EFF5BED" w:rsidR="402087F1" w:rsidRDefault="402087F1">
      <w:r>
        <w:t>Enforcement has not paused for the AI Act transition. The GDPR Fines Tracker 2026 (last updated 19 June 2026) records roughly EUR 1.2 billion in fines issued in 2025, more than EUR 600 million in the first half of 2026, and breach notifications exceeding 443 per day, up 22 percent year on year; a second tracker, overview.legal, counts 279 enforcement decisions in 2026 totalling EUR 1.1 billion. Three patterns are directly relevant to Contoso's agent programme: automated decision-making without adequate transparency and safeguards (Uber), weak safeguards around sensitive data (IQVIA), and basics such as cookies, surveillance and data-subject rights that the CNIL now sanctions through a simplified procedure. Appeals cut both ways: Amazon's EUR 746 million and OpenAI's EUR 15 million fines were annulled in March 2026 while Criteo's EUR 40 million fine was upheld, so a fine is not the end of exposure and an appeal is not a strategy.</w:t>
      </w:r>
    </w:p>
    <w:p w14:paraId="5EE56D8C" w14:textId="4ED5F23D" w:rsidR="402087F1" w:rsidRDefault="402087F1">
      <w:r w:rsidRPr="402087F1">
        <w:rPr>
          <w:b/>
          <w:bCs/>
          <w:color w:val="794E1F"/>
          <w:sz w:val="20"/>
          <w:szCs w:val="20"/>
        </w:rPr>
        <w:t>Table 2. Selected enforcement actions, 2025 to 2026</w:t>
      </w:r>
    </w:p>
    <w:tbl>
      <w:tblPr>
        <w:tblStyle w:val="TableGrid"/>
        <w:tblW w:w="0" w:type="auto"/>
        <w:tblLook w:val="0000" w:firstRow="0" w:lastRow="0" w:firstColumn="0" w:lastColumn="0" w:noHBand="0" w:noVBand="0"/>
      </w:tblPr>
      <w:tblGrid>
        <w:gridCol w:w="1500"/>
        <w:gridCol w:w="1600"/>
        <w:gridCol w:w="2300"/>
        <w:gridCol w:w="2100"/>
        <w:gridCol w:w="1580"/>
      </w:tblGrid>
      <w:tr w:rsidR="402087F1" w14:paraId="661BE8E8" w14:textId="77777777" w:rsidTr="402087F1">
        <w:tc>
          <w:tcPr>
            <w:tcW w:w="1500" w:type="dxa"/>
          </w:tcPr>
          <w:p w14:paraId="1EA79256" w14:textId="08E929DE" w:rsidR="402087F1" w:rsidRDefault="402087F1">
            <w:r>
              <w:t>Date</w:t>
            </w:r>
          </w:p>
        </w:tc>
        <w:tc>
          <w:tcPr>
            <w:tcW w:w="1600" w:type="dxa"/>
          </w:tcPr>
          <w:p w14:paraId="72B6C1D7" w14:textId="01C710A2" w:rsidR="402087F1" w:rsidRDefault="402087F1">
            <w:r>
              <w:t>Authority</w:t>
            </w:r>
          </w:p>
        </w:tc>
        <w:tc>
          <w:tcPr>
            <w:tcW w:w="2300" w:type="dxa"/>
          </w:tcPr>
          <w:p w14:paraId="109BE271" w14:textId="7AA4F766" w:rsidR="402087F1" w:rsidRDefault="402087F1">
            <w:r>
              <w:t>Organisation and amount</w:t>
            </w:r>
          </w:p>
        </w:tc>
        <w:tc>
          <w:tcPr>
            <w:tcW w:w="2100" w:type="dxa"/>
          </w:tcPr>
          <w:p w14:paraId="52647FA6" w14:textId="7382DE2A" w:rsidR="402087F1" w:rsidRDefault="402087F1">
            <w:r>
              <w:t>Issue</w:t>
            </w:r>
          </w:p>
        </w:tc>
        <w:tc>
          <w:tcPr>
            <w:tcW w:w="1500" w:type="dxa"/>
          </w:tcPr>
          <w:p w14:paraId="2AE4C177" w14:textId="6C60C4EE" w:rsidR="402087F1" w:rsidRDefault="402087F1">
            <w:r>
              <w:t>Source</w:t>
            </w:r>
          </w:p>
        </w:tc>
      </w:tr>
      <w:tr w:rsidR="402087F1" w14:paraId="16598AFA" w14:textId="77777777" w:rsidTr="402087F1">
        <w:tc>
          <w:tcPr>
            <w:tcW w:w="1500" w:type="dxa"/>
          </w:tcPr>
          <w:p w14:paraId="205008AD" w14:textId="03762563" w:rsidR="402087F1" w:rsidRDefault="402087F1">
            <w:r>
              <w:t>24 August 2026</w:t>
            </w:r>
          </w:p>
        </w:tc>
        <w:tc>
          <w:tcPr>
            <w:tcW w:w="1600" w:type="dxa"/>
          </w:tcPr>
          <w:p w14:paraId="64C4C8D9" w14:textId="7C540C27" w:rsidR="402087F1" w:rsidRDefault="402087F1">
            <w:r>
              <w:t>Dutch DPA, in cooperation with the CNIL</w:t>
            </w:r>
          </w:p>
        </w:tc>
        <w:tc>
          <w:tcPr>
            <w:tcW w:w="2300" w:type="dxa"/>
          </w:tcPr>
          <w:p w14:paraId="26E58FE4" w14:textId="7531F2EB" w:rsidR="402087F1" w:rsidRDefault="402087F1">
            <w:r>
              <w:t>Uber B.V. and Uber Technologies Inc., EUR 824,990,000</w:t>
            </w:r>
          </w:p>
        </w:tc>
        <w:tc>
          <w:tcPr>
            <w:tcW w:w="2100" w:type="dxa"/>
          </w:tcPr>
          <w:p w14:paraId="224D0CDE" w14:textId="6E0FD9AF" w:rsidR="402087F1" w:rsidRDefault="402087F1">
            <w:r>
              <w:t>Automated decisions affecting individuals</w:t>
            </w:r>
          </w:p>
        </w:tc>
        <w:tc>
          <w:tcPr>
            <w:tcW w:w="1500" w:type="dxa"/>
          </w:tcPr>
          <w:p w14:paraId="18A3B69A" w14:textId="66EDC073" w:rsidR="402087F1" w:rsidRDefault="402087F1">
            <w:r>
              <w:t>CNIL, Sanctions page</w:t>
            </w:r>
          </w:p>
        </w:tc>
      </w:tr>
      <w:tr w:rsidR="402087F1" w14:paraId="54D8529D" w14:textId="77777777" w:rsidTr="402087F1">
        <w:tc>
          <w:tcPr>
            <w:tcW w:w="1500" w:type="dxa"/>
          </w:tcPr>
          <w:p w14:paraId="35F11AA2" w14:textId="7E0320E8" w:rsidR="402087F1" w:rsidRDefault="402087F1">
            <w:r>
              <w:t>26 May 2026 (published 28 May)</w:t>
            </w:r>
          </w:p>
        </w:tc>
        <w:tc>
          <w:tcPr>
            <w:tcW w:w="1600" w:type="dxa"/>
          </w:tcPr>
          <w:p w14:paraId="230C0C0E" w14:textId="76E107AC" w:rsidR="402087F1" w:rsidRDefault="402087F1">
            <w:r>
              <w:t>CNIL</w:t>
            </w:r>
          </w:p>
        </w:tc>
        <w:tc>
          <w:tcPr>
            <w:tcW w:w="2300" w:type="dxa"/>
          </w:tcPr>
          <w:p w14:paraId="5065B36F" w14:textId="6FBEEE70" w:rsidR="402087F1" w:rsidRDefault="402087F1">
            <w:r>
              <w:t>IQVIA Operations France, EUR 5,000,000</w:t>
            </w:r>
          </w:p>
        </w:tc>
        <w:tc>
          <w:tcPr>
            <w:tcW w:w="2100" w:type="dxa"/>
          </w:tcPr>
          <w:p w14:paraId="7E537DD5" w14:textId="689CD534" w:rsidR="402087F1" w:rsidRDefault="402087F1">
            <w:r>
              <w:t>Health data: failure to respect safeguards limiting risks to individuals</w:t>
            </w:r>
          </w:p>
        </w:tc>
        <w:tc>
          <w:tcPr>
            <w:tcW w:w="1500" w:type="dxa"/>
          </w:tcPr>
          <w:p w14:paraId="6B60A827" w14:textId="617ABBF8" w:rsidR="402087F1" w:rsidRDefault="402087F1">
            <w:r>
              <w:t>CNIL, Sanctions page</w:t>
            </w:r>
          </w:p>
        </w:tc>
      </w:tr>
      <w:tr w:rsidR="402087F1" w14:paraId="6A3716BD" w14:textId="77777777" w:rsidTr="402087F1">
        <w:tc>
          <w:tcPr>
            <w:tcW w:w="1500" w:type="dxa"/>
          </w:tcPr>
          <w:p w14:paraId="3A331A51" w14:textId="78901C6D" w:rsidR="402087F1" w:rsidRDefault="402087F1">
            <w:r>
              <w:t>January to July 2026</w:t>
            </w:r>
          </w:p>
        </w:tc>
        <w:tc>
          <w:tcPr>
            <w:tcW w:w="1600" w:type="dxa"/>
          </w:tcPr>
          <w:p w14:paraId="5F99EDFA" w14:textId="716E0331" w:rsidR="402087F1" w:rsidRDefault="402087F1">
            <w:r>
              <w:t>CNIL (simplified procedure)</w:t>
            </w:r>
          </w:p>
        </w:tc>
        <w:tc>
          <w:tcPr>
            <w:tcW w:w="2300" w:type="dxa"/>
          </w:tcPr>
          <w:p w14:paraId="551D909D" w14:textId="6A4BE9F5" w:rsidR="402087F1" w:rsidRDefault="402087F1">
            <w:r>
              <w:t>23 organisations, individual amounts not aggregated</w:t>
            </w:r>
          </w:p>
        </w:tc>
        <w:tc>
          <w:tcPr>
            <w:tcW w:w="2100" w:type="dxa"/>
          </w:tcPr>
          <w:p w14:paraId="1C718CBD" w14:textId="6329D0B9" w:rsidR="402087F1" w:rsidRDefault="402087F1">
            <w:r>
              <w:t>Excessive video surveillance, cookies, data-subject rights, failure to cooperate with the CNIL</w:t>
            </w:r>
          </w:p>
        </w:tc>
        <w:tc>
          <w:tcPr>
            <w:tcW w:w="1500" w:type="dxa"/>
          </w:tcPr>
          <w:p w14:paraId="645C7F6F" w14:textId="5C07B77D" w:rsidR="402087F1" w:rsidRDefault="402087F1">
            <w:r>
              <w:t>CNIL, 6 July 2026</w:t>
            </w:r>
          </w:p>
        </w:tc>
      </w:tr>
      <w:tr w:rsidR="402087F1" w14:paraId="1783FBEC" w14:textId="77777777" w:rsidTr="402087F1">
        <w:tc>
          <w:tcPr>
            <w:tcW w:w="1500" w:type="dxa"/>
          </w:tcPr>
          <w:p w14:paraId="306F303B" w14:textId="731D17F2" w:rsidR="402087F1" w:rsidRDefault="402087F1">
            <w:r>
              <w:t>2025 (list updated July 2026)</w:t>
            </w:r>
          </w:p>
        </w:tc>
        <w:tc>
          <w:tcPr>
            <w:tcW w:w="1600" w:type="dxa"/>
          </w:tcPr>
          <w:p w14:paraId="38B92B7B" w14:textId="6BFAFEB6" w:rsidR="402087F1" w:rsidRDefault="402087F1">
            <w:r>
              <w:t>CNIL</w:t>
            </w:r>
          </w:p>
        </w:tc>
        <w:tc>
          <w:tcPr>
            <w:tcW w:w="2300" w:type="dxa"/>
          </w:tcPr>
          <w:p w14:paraId="3E95E94E" w14:textId="64D8E57A" w:rsidR="402087F1" w:rsidRDefault="402087F1">
            <w:r>
              <w:t>Google EUR 325 million; SHEIN EUR 150 million; FREE EUR 42 million</w:t>
            </w:r>
          </w:p>
        </w:tc>
        <w:tc>
          <w:tcPr>
            <w:tcW w:w="2100" w:type="dxa"/>
          </w:tcPr>
          <w:p w14:paraId="46E4BD2C" w14:textId="5DB6CC3E" w:rsidR="402087F1" w:rsidRDefault="402087F1">
            <w:r>
              <w:t>Headline French sanctions carried into 2026 compliance planning</w:t>
            </w:r>
          </w:p>
        </w:tc>
        <w:tc>
          <w:tcPr>
            <w:tcW w:w="1500" w:type="dxa"/>
          </w:tcPr>
          <w:p w14:paraId="3CB4D796" w14:textId="5694B302" w:rsidR="402087F1" w:rsidRDefault="402087F1">
            <w:r>
              <w:t>dpliance, CNIL sanctions list</w:t>
            </w:r>
          </w:p>
        </w:tc>
      </w:tr>
      <w:tr w:rsidR="402087F1" w14:paraId="3890938F" w14:textId="77777777" w:rsidTr="402087F1">
        <w:tc>
          <w:tcPr>
            <w:tcW w:w="1500" w:type="dxa"/>
          </w:tcPr>
          <w:p w14:paraId="42C30173" w14:textId="6DAA1377" w:rsidR="402087F1" w:rsidRDefault="402087F1">
            <w:r>
              <w:t>2025</w:t>
            </w:r>
          </w:p>
        </w:tc>
        <w:tc>
          <w:tcPr>
            <w:tcW w:w="1600" w:type="dxa"/>
          </w:tcPr>
          <w:p w14:paraId="24F26004" w14:textId="6687FA3B" w:rsidR="402087F1" w:rsidRDefault="402087F1">
            <w:r>
              <w:t>Not stated in tracker summary</w:t>
            </w:r>
          </w:p>
        </w:tc>
        <w:tc>
          <w:tcPr>
            <w:tcW w:w="2300" w:type="dxa"/>
          </w:tcPr>
          <w:p w14:paraId="277821BB" w14:textId="5F65E0FF" w:rsidR="402087F1" w:rsidRDefault="402087F1">
            <w:r>
              <w:t>TikTok, EUR 530 million</w:t>
            </w:r>
          </w:p>
        </w:tc>
        <w:tc>
          <w:tcPr>
            <w:tcW w:w="2100" w:type="dxa"/>
          </w:tcPr>
          <w:p w14:paraId="7D8EFD79" w14:textId="5843C7C3" w:rsidR="402087F1" w:rsidRDefault="402087F1">
            <w:r>
              <w:t>Largest single GDPR fine of 2025</w:t>
            </w:r>
          </w:p>
        </w:tc>
        <w:tc>
          <w:tcPr>
            <w:tcW w:w="1500" w:type="dxa"/>
          </w:tcPr>
          <w:p w14:paraId="61D21370" w14:textId="5121AE87" w:rsidR="402087F1" w:rsidRDefault="402087F1">
            <w:r>
              <w:t>GDPR Fines Tracker 2026</w:t>
            </w:r>
          </w:p>
        </w:tc>
      </w:tr>
      <w:tr w:rsidR="402087F1" w14:paraId="502B668F" w14:textId="77777777" w:rsidTr="402087F1">
        <w:tc>
          <w:tcPr>
            <w:tcW w:w="1500" w:type="dxa"/>
          </w:tcPr>
          <w:p w14:paraId="258D564E" w14:textId="68370EFC" w:rsidR="402087F1" w:rsidRDefault="402087F1">
            <w:r>
              <w:t>March 2026</w:t>
            </w:r>
          </w:p>
        </w:tc>
        <w:tc>
          <w:tcPr>
            <w:tcW w:w="1600" w:type="dxa"/>
          </w:tcPr>
          <w:p w14:paraId="4FF04C45" w14:textId="6114F5C0" w:rsidR="402087F1" w:rsidRDefault="402087F1">
            <w:r>
              <w:t>Courts on appeal</w:t>
            </w:r>
          </w:p>
        </w:tc>
        <w:tc>
          <w:tcPr>
            <w:tcW w:w="2300" w:type="dxa"/>
          </w:tcPr>
          <w:p w14:paraId="5BCEDFC1" w14:textId="59F2DC84" w:rsidR="402087F1" w:rsidRDefault="402087F1">
            <w:r>
              <w:t>Amazon EUR 746 million annulled; OpenAI EUR 15 million annulled; Criteo EUR 40 million upheld</w:t>
            </w:r>
          </w:p>
        </w:tc>
        <w:tc>
          <w:tcPr>
            <w:tcW w:w="2100" w:type="dxa"/>
          </w:tcPr>
          <w:p w14:paraId="5E42C1F4" w14:textId="52D0C348" w:rsidR="402087F1" w:rsidRDefault="402087F1">
            <w:r>
              <w:t>Appeal outcomes on earlier fines</w:t>
            </w:r>
          </w:p>
        </w:tc>
        <w:tc>
          <w:tcPr>
            <w:tcW w:w="1500" w:type="dxa"/>
          </w:tcPr>
          <w:p w14:paraId="16874043" w14:textId="4BAEAA0C" w:rsidR="402087F1" w:rsidRDefault="402087F1">
            <w:r>
              <w:t>GDPR Fines Tracker 2026</w:t>
            </w:r>
          </w:p>
        </w:tc>
      </w:tr>
      <w:tr w:rsidR="402087F1" w14:paraId="4781B506" w14:textId="77777777" w:rsidTr="402087F1">
        <w:tc>
          <w:tcPr>
            <w:tcW w:w="1500" w:type="dxa"/>
          </w:tcPr>
          <w:p w14:paraId="28C05E65" w14:textId="62C40A81" w:rsidR="402087F1" w:rsidRDefault="402087F1">
            <w:r>
              <w:t>2026 year to date</w:t>
            </w:r>
          </w:p>
        </w:tc>
        <w:tc>
          <w:tcPr>
            <w:tcW w:w="1600" w:type="dxa"/>
          </w:tcPr>
          <w:p w14:paraId="66C5FF3A" w14:textId="5BA1F145" w:rsidR="402087F1" w:rsidRDefault="402087F1">
            <w:r>
              <w:t>EU and EEA authorities</w:t>
            </w:r>
          </w:p>
        </w:tc>
        <w:tc>
          <w:tcPr>
            <w:tcW w:w="2300" w:type="dxa"/>
          </w:tcPr>
          <w:p w14:paraId="62C967EE" w14:textId="547FD809" w:rsidR="402087F1" w:rsidRDefault="402087F1">
            <w:r>
              <w:t>279 decisions, EUR 1.1 billion in total</w:t>
            </w:r>
          </w:p>
        </w:tc>
        <w:tc>
          <w:tcPr>
            <w:tcW w:w="2100" w:type="dxa"/>
          </w:tcPr>
          <w:p w14:paraId="4D7E3766" w14:textId="4D5DBECD" w:rsidR="402087F1" w:rsidRDefault="402087F1">
            <w:r>
              <w:t>Aggregate enforcement volume</w:t>
            </w:r>
          </w:p>
        </w:tc>
        <w:tc>
          <w:tcPr>
            <w:tcW w:w="1500" w:type="dxa"/>
          </w:tcPr>
          <w:p w14:paraId="1CAA6BF4" w14:textId="463BA591" w:rsidR="402087F1" w:rsidRDefault="402087F1">
            <w:r>
              <w:t>overview.legal enforcement database</w:t>
            </w:r>
          </w:p>
        </w:tc>
      </w:tr>
    </w:tbl>
    <w:p w14:paraId="162C333B" w14:textId="4CF16A0E" w:rsidR="402087F1" w:rsidRDefault="402087F1">
      <w:r w:rsidRPr="402087F1">
        <w:rPr>
          <w:i/>
          <w:iCs/>
          <w:color w:val="595959" w:themeColor="text1" w:themeTint="A6"/>
          <w:sz w:val="18"/>
          <w:szCs w:val="18"/>
        </w:rPr>
        <w:t>Amounts are as published by the cited source; the CNIL Uber decision was announced by the CNIL on 24 August 2026 as a decision of the Dutch authority taken in cooperation with the CNIL.</w:t>
      </w:r>
    </w:p>
    <w:p w14:paraId="6A1AE872" w14:textId="3DE20970" w:rsidR="402087F1" w:rsidRDefault="402087F1" w:rsidP="402087F1">
      <w:pPr>
        <w:pStyle w:val="Heading1"/>
      </w:pPr>
      <w:r w:rsidRPr="402087F1">
        <w:rPr>
          <w:color w:val="794E1F"/>
        </w:rPr>
        <w:lastRenderedPageBreak/>
        <w:t>4. Gap analysis</w:t>
      </w:r>
    </w:p>
    <w:p w14:paraId="7396292C" w14:textId="40B78ECE" w:rsidR="402087F1" w:rsidRDefault="402087F1">
      <w:r>
        <w:t>Table 3 compares each requirement or internal commitment with the evidence found in the review window. Risk ratings weigh regulatory exposure (whether the obligation is already in force), the sensitivity of the data involved and how long the item has been open. "Current state" cites only what was retrievable; absence of evidence is recorded as such rather than assumed to be absence of the control.</w:t>
      </w:r>
    </w:p>
    <w:p w14:paraId="5D60F29F" w14:textId="40047431" w:rsidR="402087F1" w:rsidRDefault="402087F1">
      <w:r w:rsidRPr="402087F1">
        <w:rPr>
          <w:b/>
          <w:bCs/>
          <w:color w:val="794E1F"/>
          <w:sz w:val="20"/>
          <w:szCs w:val="20"/>
        </w:rPr>
        <w:t>Table 3. Gap analysis</w:t>
      </w:r>
    </w:p>
    <w:tbl>
      <w:tblPr>
        <w:tblStyle w:val="TableGrid"/>
        <w:tblW w:w="0" w:type="auto"/>
        <w:tblLook w:val="0000" w:firstRow="0" w:lastRow="0" w:firstColumn="0" w:lastColumn="0" w:noHBand="0" w:noVBand="0"/>
      </w:tblPr>
      <w:tblGrid>
        <w:gridCol w:w="595"/>
        <w:gridCol w:w="2150"/>
        <w:gridCol w:w="2700"/>
        <w:gridCol w:w="2500"/>
        <w:gridCol w:w="1100"/>
      </w:tblGrid>
      <w:tr w:rsidR="402087F1" w14:paraId="75E759DE" w14:textId="77777777" w:rsidTr="402087F1">
        <w:tc>
          <w:tcPr>
            <w:tcW w:w="550" w:type="dxa"/>
          </w:tcPr>
          <w:p w14:paraId="13130BA2" w14:textId="5F001AC7" w:rsidR="402087F1" w:rsidRDefault="402087F1">
            <w:r>
              <w:t>Ref</w:t>
            </w:r>
          </w:p>
        </w:tc>
        <w:tc>
          <w:tcPr>
            <w:tcW w:w="2150" w:type="dxa"/>
          </w:tcPr>
          <w:p w14:paraId="17203C76" w14:textId="57DE018B" w:rsidR="402087F1" w:rsidRDefault="402087F1">
            <w:r>
              <w:t>Area and requirement</w:t>
            </w:r>
          </w:p>
        </w:tc>
        <w:tc>
          <w:tcPr>
            <w:tcW w:w="2700" w:type="dxa"/>
          </w:tcPr>
          <w:p w14:paraId="6E1CE173" w14:textId="50BBE84F" w:rsidR="402087F1" w:rsidRDefault="402087F1">
            <w:r>
              <w:t>Current state (evidence)</w:t>
            </w:r>
          </w:p>
        </w:tc>
        <w:tc>
          <w:tcPr>
            <w:tcW w:w="2500" w:type="dxa"/>
          </w:tcPr>
          <w:p w14:paraId="79AB6635" w14:textId="4999CF13" w:rsidR="402087F1" w:rsidRDefault="402087F1">
            <w:r>
              <w:t>Gap</w:t>
            </w:r>
          </w:p>
        </w:tc>
        <w:tc>
          <w:tcPr>
            <w:tcW w:w="1100" w:type="dxa"/>
          </w:tcPr>
          <w:p w14:paraId="39105F77" w14:textId="4277B5D7" w:rsidR="402087F1" w:rsidRDefault="402087F1">
            <w:r>
              <w:t>Risk</w:t>
            </w:r>
          </w:p>
        </w:tc>
      </w:tr>
      <w:tr w:rsidR="402087F1" w14:paraId="34883C50" w14:textId="77777777" w:rsidTr="402087F1">
        <w:tc>
          <w:tcPr>
            <w:tcW w:w="550" w:type="dxa"/>
          </w:tcPr>
          <w:p w14:paraId="192582D8" w14:textId="598D164C" w:rsidR="402087F1" w:rsidRDefault="402087F1">
            <w:r>
              <w:t>G1</w:t>
            </w:r>
          </w:p>
        </w:tc>
        <w:tc>
          <w:tcPr>
            <w:tcW w:w="2150" w:type="dxa"/>
          </w:tcPr>
          <w:p w14:paraId="195DE393" w14:textId="526AFD10" w:rsidR="402087F1" w:rsidRDefault="402087F1">
            <w:r>
              <w:t>AI system inventory and risk classification (AI Act Art. 6 and Annex III; Pillar 5 agent registry)</w:t>
            </w:r>
          </w:p>
        </w:tc>
        <w:tc>
          <w:tcPr>
            <w:tcW w:w="2700" w:type="dxa"/>
          </w:tcPr>
          <w:p w14:paraId="1E54C01B" w14:textId="4B48E3D4" w:rsidR="402087F1" w:rsidRDefault="402087F1">
            <w:r>
              <w:t>No agent registry; Pillar 5 registry field blank; ZAG-4 scope of governance overdue since June; ZAVA Orders and S2P agents active</w:t>
            </w:r>
          </w:p>
        </w:tc>
        <w:tc>
          <w:tcPr>
            <w:tcW w:w="2500" w:type="dxa"/>
          </w:tcPr>
          <w:p w14:paraId="15C52043" w14:textId="4426CA98" w:rsidR="402087F1" w:rsidRDefault="402087F1">
            <w:r>
              <w:t>No authoritative list of agents with autonomy tier, data processed and AI Act classification</w:t>
            </w:r>
          </w:p>
        </w:tc>
        <w:tc>
          <w:tcPr>
            <w:tcW w:w="1100" w:type="dxa"/>
          </w:tcPr>
          <w:p w14:paraId="4976FBCA" w14:textId="3D04B15C" w:rsidR="402087F1" w:rsidRDefault="402087F1">
            <w:r>
              <w:t>High</w:t>
            </w:r>
          </w:p>
        </w:tc>
      </w:tr>
      <w:tr w:rsidR="402087F1" w14:paraId="49D7FF1E" w14:textId="77777777" w:rsidTr="402087F1">
        <w:tc>
          <w:tcPr>
            <w:tcW w:w="550" w:type="dxa"/>
          </w:tcPr>
          <w:p w14:paraId="3BD6BEDE" w14:textId="541A11D1" w:rsidR="402087F1" w:rsidRDefault="402087F1">
            <w:r>
              <w:t>G2</w:t>
            </w:r>
          </w:p>
        </w:tc>
        <w:tc>
          <w:tcPr>
            <w:tcW w:w="2150" w:type="dxa"/>
          </w:tcPr>
          <w:p w14:paraId="5389FCB7" w14:textId="4CF7F895" w:rsidR="402087F1" w:rsidRDefault="402087F1">
            <w:r>
              <w:t>Transparency to users (AI Act Art. 50, in force 2 August 2026) and marking of generated content (by 2 December 2026)</w:t>
            </w:r>
          </w:p>
        </w:tc>
        <w:tc>
          <w:tcPr>
            <w:tcW w:w="2700" w:type="dxa"/>
          </w:tcPr>
          <w:p w14:paraId="2121DE5B" w14:textId="45D5DF59" w:rsidR="402087F1" w:rsidRDefault="402087F1">
            <w:r>
              <w:t>ZAVA Orders agent converses in Teams and drafts customer-facing replies; no disclosure or marking standard in the Policy Book or checklist</w:t>
            </w:r>
          </w:p>
        </w:tc>
        <w:tc>
          <w:tcPr>
            <w:tcW w:w="2500" w:type="dxa"/>
          </w:tcPr>
          <w:p w14:paraId="56CB8884" w14:textId="3EB3C61D" w:rsidR="402087F1" w:rsidRDefault="402087F1">
            <w:r>
              <w:t>No documented AI-interaction disclosure or output-marking control for customer-facing agents</w:t>
            </w:r>
          </w:p>
        </w:tc>
        <w:tc>
          <w:tcPr>
            <w:tcW w:w="1100" w:type="dxa"/>
          </w:tcPr>
          <w:p w14:paraId="6555968A" w14:textId="3791ACE1" w:rsidR="402087F1" w:rsidRDefault="402087F1">
            <w:r>
              <w:t>High</w:t>
            </w:r>
          </w:p>
        </w:tc>
      </w:tr>
      <w:tr w:rsidR="402087F1" w14:paraId="116BB23E" w14:textId="77777777" w:rsidTr="402087F1">
        <w:tc>
          <w:tcPr>
            <w:tcW w:w="550" w:type="dxa"/>
          </w:tcPr>
          <w:p w14:paraId="1BD6FFB6" w14:textId="4EA70D56" w:rsidR="402087F1" w:rsidRDefault="402087F1">
            <w:r>
              <w:t>G3</w:t>
            </w:r>
          </w:p>
        </w:tc>
        <w:tc>
          <w:tcPr>
            <w:tcW w:w="2150" w:type="dxa"/>
          </w:tcPr>
          <w:p w14:paraId="25C00446" w14:textId="4784F41A" w:rsidR="402087F1" w:rsidRDefault="402087F1">
            <w:r>
              <w:t>Compliance criteria, monitoring and audit of agent behaviour (ZAG-5, ZAG-2; GovernedAI audit practice; Pillar 5 audit mechanisms)</w:t>
            </w:r>
          </w:p>
        </w:tc>
        <w:tc>
          <w:tcPr>
            <w:tcW w:w="2700" w:type="dxa"/>
          </w:tcPr>
          <w:p w14:paraId="77B379BA" w14:textId="4062DADE" w:rsidR="402087F1" w:rsidRDefault="402087F1">
            <w:r>
              <w:t xml:space="preserve">ZAG-5 </w:t>
            </w:r>
            <w:proofErr w:type="gramStart"/>
            <w:r>
              <w:t>overdue</w:t>
            </w:r>
            <w:proofErr w:type="gramEnd"/>
            <w:r>
              <w:t xml:space="preserve"> </w:t>
            </w:r>
            <w:proofErr w:type="gramStart"/>
            <w:r>
              <w:t>since</w:t>
            </w:r>
            <w:proofErr w:type="gramEnd"/>
            <w:r>
              <w:t xml:space="preserve"> 9 to 11 June; ZAG-2 open; metrics named (faithfulness, relevance, toxicity) but undefined; inconsistent ZAVA Orders outputs on 10 March</w:t>
            </w:r>
          </w:p>
        </w:tc>
        <w:tc>
          <w:tcPr>
            <w:tcW w:w="2500" w:type="dxa"/>
          </w:tcPr>
          <w:p w14:paraId="7467D58F" w14:textId="3940C1A2" w:rsidR="402087F1" w:rsidRDefault="402087F1">
            <w:r>
              <w:t>No approved criteria, no evaluation results, no audit-log retention period</w:t>
            </w:r>
          </w:p>
        </w:tc>
        <w:tc>
          <w:tcPr>
            <w:tcW w:w="1100" w:type="dxa"/>
          </w:tcPr>
          <w:p w14:paraId="655181D1" w14:textId="321EA866" w:rsidR="402087F1" w:rsidRDefault="402087F1">
            <w:r>
              <w:t>High</w:t>
            </w:r>
          </w:p>
        </w:tc>
      </w:tr>
      <w:tr w:rsidR="402087F1" w14:paraId="6F938C0D" w14:textId="77777777" w:rsidTr="402087F1">
        <w:tc>
          <w:tcPr>
            <w:tcW w:w="550" w:type="dxa"/>
          </w:tcPr>
          <w:p w14:paraId="5EC7B8B6" w14:textId="493408DB" w:rsidR="402087F1" w:rsidRDefault="402087F1">
            <w:r>
              <w:t>G4</w:t>
            </w:r>
          </w:p>
        </w:tc>
        <w:tc>
          <w:tcPr>
            <w:tcW w:w="2150" w:type="dxa"/>
          </w:tcPr>
          <w:p w14:paraId="654C4604" w14:textId="4211EF9F" w:rsidR="402087F1" w:rsidRDefault="402087F1">
            <w:r>
              <w:t>Privileged access governance (GDPR Art. 32 security of processing; ISO 27001 controls required of vendors)</w:t>
            </w:r>
          </w:p>
        </w:tc>
        <w:tc>
          <w:tcPr>
            <w:tcW w:w="2700" w:type="dxa"/>
          </w:tcPr>
          <w:p w14:paraId="1EBF74FA" w14:textId="3AEFD663" w:rsidR="402087F1" w:rsidRDefault="402087F1">
            <w:r>
              <w:t xml:space="preserve">PIM alert of a role assigned outside PIM (9 July) unverified; Entra ID Protection and PIM digests received with no evidence of triage; Azure Monitor advisory </w:t>
            </w:r>
            <w:proofErr w:type="gramStart"/>
            <w:r>
              <w:t>past</w:t>
            </w:r>
            <w:proofErr w:type="gramEnd"/>
            <w:r>
              <w:t xml:space="preserve"> its 26 August deadline</w:t>
            </w:r>
          </w:p>
        </w:tc>
        <w:tc>
          <w:tcPr>
            <w:tcW w:w="2500" w:type="dxa"/>
          </w:tcPr>
          <w:p w14:paraId="5FE54448" w14:textId="33CDBD27" w:rsidR="402087F1" w:rsidRDefault="402087F1">
            <w:r>
              <w:t>No named owner or response time for identity alerts; potentially unreviewed privileged access</w:t>
            </w:r>
          </w:p>
        </w:tc>
        <w:tc>
          <w:tcPr>
            <w:tcW w:w="1100" w:type="dxa"/>
          </w:tcPr>
          <w:p w14:paraId="408AEA79" w14:textId="2CABA3EB" w:rsidR="402087F1" w:rsidRDefault="402087F1">
            <w:r>
              <w:t>High</w:t>
            </w:r>
          </w:p>
        </w:tc>
      </w:tr>
      <w:tr w:rsidR="402087F1" w14:paraId="746EF893" w14:textId="77777777" w:rsidTr="402087F1">
        <w:tc>
          <w:tcPr>
            <w:tcW w:w="550" w:type="dxa"/>
          </w:tcPr>
          <w:p w14:paraId="7C4C503D" w14:textId="43C10460" w:rsidR="402087F1" w:rsidRDefault="402087F1">
            <w:r>
              <w:t>G5</w:t>
            </w:r>
          </w:p>
        </w:tc>
        <w:tc>
          <w:tcPr>
            <w:tcW w:w="2150" w:type="dxa"/>
          </w:tcPr>
          <w:p w14:paraId="1FF86169" w14:textId="3C9EEB24" w:rsidR="402087F1" w:rsidRDefault="402087F1">
            <w:r>
              <w:t>Governance operating model (Pillar 5 Sections 1, 5 and 6; RACI plan)</w:t>
            </w:r>
          </w:p>
        </w:tc>
        <w:tc>
          <w:tcPr>
            <w:tcW w:w="2700" w:type="dxa"/>
          </w:tcPr>
          <w:p w14:paraId="23AB6FB2" w14:textId="357CD1E8" w:rsidR="402087F1" w:rsidRDefault="402087F1">
            <w:r>
              <w:t>RACI assigns roles only; governance body, executive sponsors and next compliance review blank; Policy Book is a self-described condensed version</w:t>
            </w:r>
          </w:p>
        </w:tc>
        <w:tc>
          <w:tcPr>
            <w:tcW w:w="2500" w:type="dxa"/>
          </w:tcPr>
          <w:p w14:paraId="570FAE6B" w14:textId="2E5AB8AC" w:rsidR="402087F1" w:rsidRDefault="402087F1">
            <w:r>
              <w:t>Roles not mapped to named people; no compliance review calendar; no readiness scorecard baseline</w:t>
            </w:r>
          </w:p>
        </w:tc>
        <w:tc>
          <w:tcPr>
            <w:tcW w:w="1100" w:type="dxa"/>
          </w:tcPr>
          <w:p w14:paraId="3141DAB9" w14:textId="27389F70" w:rsidR="402087F1" w:rsidRDefault="402087F1">
            <w:r>
              <w:t>Medium</w:t>
            </w:r>
          </w:p>
        </w:tc>
      </w:tr>
      <w:tr w:rsidR="402087F1" w14:paraId="13A5ED95" w14:textId="77777777" w:rsidTr="402087F1">
        <w:tc>
          <w:tcPr>
            <w:tcW w:w="550" w:type="dxa"/>
          </w:tcPr>
          <w:p w14:paraId="5E76E16D" w14:textId="3E4DFFE5" w:rsidR="402087F1" w:rsidRDefault="402087F1">
            <w:r>
              <w:t>G6</w:t>
            </w:r>
          </w:p>
        </w:tc>
        <w:tc>
          <w:tcPr>
            <w:tcW w:w="2150" w:type="dxa"/>
          </w:tcPr>
          <w:p w14:paraId="1E72944A" w14:textId="372BE6A9" w:rsidR="402087F1" w:rsidRDefault="402087F1">
            <w:r>
              <w:t>Processor and vendor due diligence (GDPR Art. 28; RFP Sections 4.4 and 7)</w:t>
            </w:r>
          </w:p>
        </w:tc>
        <w:tc>
          <w:tcPr>
            <w:tcW w:w="2700" w:type="dxa"/>
          </w:tcPr>
          <w:p w14:paraId="54C50650" w14:textId="3009CD6D" w:rsidR="402087F1" w:rsidRDefault="402087F1">
            <w:r>
              <w:t xml:space="preserve">Compliance sheets missing from all three ERP bidders (26 February analysis); Atlassian data-contribution change </w:t>
            </w:r>
            <w:r>
              <w:lastRenderedPageBreak/>
              <w:t>effective 17 August with no recorded decision</w:t>
            </w:r>
          </w:p>
        </w:tc>
        <w:tc>
          <w:tcPr>
            <w:tcW w:w="2500" w:type="dxa"/>
          </w:tcPr>
          <w:p w14:paraId="2004B70E" w14:textId="28E7B431" w:rsidR="402087F1" w:rsidRDefault="402087F1">
            <w:proofErr w:type="gramStart"/>
            <w:r>
              <w:lastRenderedPageBreak/>
              <w:t>Preferred-vendor</w:t>
            </w:r>
            <w:proofErr w:type="gramEnd"/>
            <w:r>
              <w:t xml:space="preserve"> ranking rests on provisional compliance scores; third-party AI use of Contoso data not </w:t>
            </w:r>
            <w:r>
              <w:lastRenderedPageBreak/>
              <w:t>assessed</w:t>
            </w:r>
          </w:p>
        </w:tc>
        <w:tc>
          <w:tcPr>
            <w:tcW w:w="1100" w:type="dxa"/>
          </w:tcPr>
          <w:p w14:paraId="5278FE13" w14:textId="21C59AF5" w:rsidR="402087F1" w:rsidRDefault="402087F1">
            <w:r>
              <w:lastRenderedPageBreak/>
              <w:t>Medium-High</w:t>
            </w:r>
          </w:p>
        </w:tc>
      </w:tr>
      <w:tr w:rsidR="402087F1" w14:paraId="19ED16B5" w14:textId="77777777" w:rsidTr="402087F1">
        <w:tc>
          <w:tcPr>
            <w:tcW w:w="550" w:type="dxa"/>
          </w:tcPr>
          <w:p w14:paraId="4B4B34E9" w14:textId="38DAFB6A" w:rsidR="402087F1" w:rsidRDefault="402087F1">
            <w:r>
              <w:t>G7</w:t>
            </w:r>
          </w:p>
        </w:tc>
        <w:tc>
          <w:tcPr>
            <w:tcW w:w="2150" w:type="dxa"/>
          </w:tcPr>
          <w:p w14:paraId="6AF8B291" w14:textId="31B8E22E" w:rsidR="402087F1" w:rsidRDefault="402087F1">
            <w:r>
              <w:t>DPIA and legal basis for agents processing personal data (GDPR Art. 35; EDPB Opinion 28/2024; CNIL AI recommendations)</w:t>
            </w:r>
          </w:p>
        </w:tc>
        <w:tc>
          <w:tcPr>
            <w:tcW w:w="2700" w:type="dxa"/>
          </w:tcPr>
          <w:p w14:paraId="14922D98" w14:textId="2A96C8F2" w:rsidR="402087F1" w:rsidRDefault="402087F1">
            <w:r>
              <w:t>No DPIA, records-of-processing entry or legal-basis note found for ZAVA Orders, S2P or the ERP HR module</w:t>
            </w:r>
          </w:p>
        </w:tc>
        <w:tc>
          <w:tcPr>
            <w:tcW w:w="2500" w:type="dxa"/>
          </w:tcPr>
          <w:p w14:paraId="7110A2A5" w14:textId="2374AFB6" w:rsidR="402087F1" w:rsidRDefault="402087F1">
            <w:r>
              <w:t>Agents handling customer and employee data lack a documented DPIA and legal basis</w:t>
            </w:r>
          </w:p>
        </w:tc>
        <w:tc>
          <w:tcPr>
            <w:tcW w:w="1100" w:type="dxa"/>
          </w:tcPr>
          <w:p w14:paraId="2A3EACAE" w14:textId="1C52967A" w:rsidR="402087F1" w:rsidRDefault="402087F1">
            <w:r>
              <w:t>Medium-High</w:t>
            </w:r>
          </w:p>
        </w:tc>
      </w:tr>
      <w:tr w:rsidR="402087F1" w14:paraId="43003B74" w14:textId="77777777" w:rsidTr="402087F1">
        <w:tc>
          <w:tcPr>
            <w:tcW w:w="550" w:type="dxa"/>
          </w:tcPr>
          <w:p w14:paraId="6AAF0AB1" w14:textId="3367F6EF" w:rsidR="402087F1" w:rsidRDefault="402087F1">
            <w:r>
              <w:t>G8</w:t>
            </w:r>
          </w:p>
        </w:tc>
        <w:tc>
          <w:tcPr>
            <w:tcW w:w="2150" w:type="dxa"/>
          </w:tcPr>
          <w:p w14:paraId="15499A21" w14:textId="2C45DDB3" w:rsidR="402087F1" w:rsidRDefault="402087F1">
            <w:r>
              <w:t>Platform integrity and evidence chain (connector health, approval automation)</w:t>
            </w:r>
          </w:p>
        </w:tc>
        <w:tc>
          <w:tcPr>
            <w:tcW w:w="2700" w:type="dxa"/>
          </w:tcPr>
          <w:p w14:paraId="6AAAD07E" w14:textId="2523C477" w:rsidR="402087F1" w:rsidRDefault="402087F1">
            <w:r>
              <w:t>ServiceNow connector (compliance risk) and Jira connector (data integrity) open since August; one Power Automate flow disabled on 24 August and the Cowork Plan Approval flow failing</w:t>
            </w:r>
          </w:p>
        </w:tc>
        <w:tc>
          <w:tcPr>
            <w:tcW w:w="2500" w:type="dxa"/>
          </w:tcPr>
          <w:p w14:paraId="5D15A04F" w14:textId="1E01AB3B" w:rsidR="402087F1" w:rsidRDefault="402087F1">
            <w:r>
              <w:t>Approval and synchronised records for August and September may be incomplete</w:t>
            </w:r>
          </w:p>
        </w:tc>
        <w:tc>
          <w:tcPr>
            <w:tcW w:w="1100" w:type="dxa"/>
          </w:tcPr>
          <w:p w14:paraId="63323346" w14:textId="16DF91FF" w:rsidR="402087F1" w:rsidRDefault="402087F1">
            <w:r>
              <w:t>Medium</w:t>
            </w:r>
          </w:p>
        </w:tc>
      </w:tr>
      <w:tr w:rsidR="402087F1" w14:paraId="6D88CB4B" w14:textId="77777777" w:rsidTr="402087F1">
        <w:tc>
          <w:tcPr>
            <w:tcW w:w="550" w:type="dxa"/>
          </w:tcPr>
          <w:p w14:paraId="3B28CE15" w14:textId="2DF4F274" w:rsidR="402087F1" w:rsidRDefault="402087F1">
            <w:r>
              <w:t>G9</w:t>
            </w:r>
          </w:p>
        </w:tc>
        <w:tc>
          <w:tcPr>
            <w:tcW w:w="2150" w:type="dxa"/>
          </w:tcPr>
          <w:p w14:paraId="3D5F3211" w14:textId="26D2D938" w:rsidR="402087F1" w:rsidRDefault="402087F1">
            <w:r>
              <w:t>AI literacy (AI Act Art. 4, applicable since 2 February 2025)</w:t>
            </w:r>
          </w:p>
        </w:tc>
        <w:tc>
          <w:tcPr>
            <w:tcW w:w="2700" w:type="dxa"/>
          </w:tcPr>
          <w:p w14:paraId="7D133504" w14:textId="1FB0BFFC" w:rsidR="402087F1" w:rsidRDefault="402087F1">
            <w:r>
              <w:t xml:space="preserve">Zava Security training and office </w:t>
            </w:r>
            <w:proofErr w:type="gramStart"/>
            <w:r>
              <w:t>hour</w:t>
            </w:r>
            <w:proofErr w:type="gramEnd"/>
            <w:r>
              <w:t xml:space="preserve"> held 27 to 29 April 2026; no AI-literacy curriculum or attendance records found</w:t>
            </w:r>
          </w:p>
        </w:tc>
        <w:tc>
          <w:tcPr>
            <w:tcW w:w="2500" w:type="dxa"/>
          </w:tcPr>
          <w:p w14:paraId="2FB953AD" w14:textId="188EA6C0" w:rsidR="402087F1" w:rsidRDefault="402087F1">
            <w:r>
              <w:t>No evidence that staff who build or operate agents received AI-literacy training</w:t>
            </w:r>
          </w:p>
        </w:tc>
        <w:tc>
          <w:tcPr>
            <w:tcW w:w="1100" w:type="dxa"/>
          </w:tcPr>
          <w:p w14:paraId="5A3AC836" w14:textId="116C8D84" w:rsidR="402087F1" w:rsidRDefault="402087F1">
            <w:r>
              <w:t>Medium</w:t>
            </w:r>
          </w:p>
        </w:tc>
      </w:tr>
      <w:tr w:rsidR="402087F1" w14:paraId="3263A554" w14:textId="77777777" w:rsidTr="402087F1">
        <w:tc>
          <w:tcPr>
            <w:tcW w:w="550" w:type="dxa"/>
          </w:tcPr>
          <w:p w14:paraId="15C55525" w14:textId="2881EDF9" w:rsidR="402087F1" w:rsidRDefault="402087F1">
            <w:r>
              <w:t>G10</w:t>
            </w:r>
          </w:p>
        </w:tc>
        <w:tc>
          <w:tcPr>
            <w:tcW w:w="2150" w:type="dxa"/>
          </w:tcPr>
          <w:p w14:paraId="40A3F016" w14:textId="215FD4BD" w:rsidR="402087F1" w:rsidRDefault="402087F1">
            <w:r>
              <w:t>AI incident response and content safety (Policy Book Section 12; new Art. 5 prohibition from 2 December 2026)</w:t>
            </w:r>
          </w:p>
        </w:tc>
        <w:tc>
          <w:tcPr>
            <w:tcW w:w="2700" w:type="dxa"/>
          </w:tcPr>
          <w:p w14:paraId="3A7B754D" w14:textId="1A3DBB81" w:rsidR="402087F1" w:rsidRDefault="402087F1">
            <w:r>
              <w:t>Policy Book lists a risk matrix and escalation workflow; no exercised playbook, incident log or content-safety configuration evidence found</w:t>
            </w:r>
          </w:p>
        </w:tc>
        <w:tc>
          <w:tcPr>
            <w:tcW w:w="2500" w:type="dxa"/>
          </w:tcPr>
          <w:p w14:paraId="7C4886F5" w14:textId="131BA245" w:rsidR="402087F1" w:rsidRDefault="402087F1">
            <w:r>
              <w:t>Untested incident process; content-safety controls not evidenced</w:t>
            </w:r>
          </w:p>
        </w:tc>
        <w:tc>
          <w:tcPr>
            <w:tcW w:w="1100" w:type="dxa"/>
          </w:tcPr>
          <w:p w14:paraId="7AE4C38B" w14:textId="0BF98909" w:rsidR="402087F1" w:rsidRDefault="402087F1">
            <w:r>
              <w:t>Low-Medium</w:t>
            </w:r>
          </w:p>
        </w:tc>
      </w:tr>
    </w:tbl>
    <w:p w14:paraId="674FFFA7" w14:textId="3D344674" w:rsidR="402087F1" w:rsidRDefault="402087F1" w:rsidP="402087F1">
      <w:pPr>
        <w:pStyle w:val="Heading1"/>
      </w:pPr>
      <w:r w:rsidRPr="402087F1">
        <w:rPr>
          <w:color w:val="794E1F"/>
        </w:rPr>
        <w:t>5. Prioritised remediation actions</w:t>
      </w:r>
    </w:p>
    <w:p w14:paraId="30C474FC" w14:textId="5D25E0D0" w:rsidR="402087F1" w:rsidRDefault="402087F1">
      <w:r>
        <w:t xml:space="preserve">Actions are sequenced in three waves: immediate hygiene items that close open alerts (by 19 September 2026), the controls needed before the 2 December 2026 transparency and content-marking dates (by 31 October, with implementation completing in November), and programme build-out towards the 2 December 2027 high-risk date (by 31 March 2027). Owners are named where the evidence assigns them; </w:t>
      </w:r>
      <w:proofErr w:type="gramStart"/>
      <w:r>
        <w:t>otherwise</w:t>
      </w:r>
      <w:proofErr w:type="gramEnd"/>
      <w:r>
        <w:t xml:space="preserve"> the role from the AI Governance Actionable Strategy Plan with RACI is used and the individual should be confirmed at the next governance meeting. Each action cites the gap it closes.</w:t>
      </w:r>
    </w:p>
    <w:p w14:paraId="147AC354" w14:textId="4D09EC00" w:rsidR="402087F1" w:rsidRDefault="402087F1">
      <w:r w:rsidRPr="402087F1">
        <w:rPr>
          <w:b/>
          <w:bCs/>
          <w:color w:val="794E1F"/>
          <w:sz w:val="20"/>
          <w:szCs w:val="20"/>
        </w:rPr>
        <w:t>Table 4. Remediation plan</w:t>
      </w:r>
    </w:p>
    <w:tbl>
      <w:tblPr>
        <w:tblStyle w:val="TableGrid"/>
        <w:tblW w:w="0" w:type="auto"/>
        <w:tblLook w:val="0000" w:firstRow="0" w:lastRow="0" w:firstColumn="0" w:lastColumn="0" w:noHBand="0" w:noVBand="0"/>
      </w:tblPr>
      <w:tblGrid>
        <w:gridCol w:w="550"/>
        <w:gridCol w:w="3700"/>
        <w:gridCol w:w="2000"/>
        <w:gridCol w:w="1450"/>
        <w:gridCol w:w="1300"/>
      </w:tblGrid>
      <w:tr w:rsidR="402087F1" w14:paraId="6C0CC81C" w14:textId="77777777" w:rsidTr="402087F1">
        <w:tc>
          <w:tcPr>
            <w:tcW w:w="550" w:type="dxa"/>
          </w:tcPr>
          <w:p w14:paraId="15B0C630" w14:textId="2BE0177B" w:rsidR="402087F1" w:rsidRDefault="402087F1">
            <w:r>
              <w:t>No.</w:t>
            </w:r>
          </w:p>
        </w:tc>
        <w:tc>
          <w:tcPr>
            <w:tcW w:w="3700" w:type="dxa"/>
          </w:tcPr>
          <w:p w14:paraId="493EDC09" w14:textId="24BDFE3F" w:rsidR="402087F1" w:rsidRDefault="402087F1">
            <w:r>
              <w:t>Action</w:t>
            </w:r>
          </w:p>
        </w:tc>
        <w:tc>
          <w:tcPr>
            <w:tcW w:w="2000" w:type="dxa"/>
          </w:tcPr>
          <w:p w14:paraId="461A3975" w14:textId="1D9BE503" w:rsidR="402087F1" w:rsidRDefault="402087F1">
            <w:r>
              <w:t>Owner</w:t>
            </w:r>
          </w:p>
        </w:tc>
        <w:tc>
          <w:tcPr>
            <w:tcW w:w="1450" w:type="dxa"/>
          </w:tcPr>
          <w:p w14:paraId="1FF6E83B" w14:textId="1679CBC7" w:rsidR="402087F1" w:rsidRDefault="402087F1">
            <w:r>
              <w:t>Target date</w:t>
            </w:r>
          </w:p>
        </w:tc>
        <w:tc>
          <w:tcPr>
            <w:tcW w:w="1300" w:type="dxa"/>
          </w:tcPr>
          <w:p w14:paraId="12F3177C" w14:textId="0F57B28B" w:rsidR="402087F1" w:rsidRDefault="402087F1">
            <w:r>
              <w:t>Closes</w:t>
            </w:r>
          </w:p>
        </w:tc>
      </w:tr>
      <w:tr w:rsidR="402087F1" w14:paraId="31128FB8" w14:textId="77777777" w:rsidTr="402087F1">
        <w:tc>
          <w:tcPr>
            <w:tcW w:w="550" w:type="dxa"/>
          </w:tcPr>
          <w:p w14:paraId="4B45655D" w14:textId="266D1300" w:rsidR="402087F1" w:rsidRDefault="402087F1">
            <w:r>
              <w:t>1</w:t>
            </w:r>
          </w:p>
        </w:tc>
        <w:tc>
          <w:tcPr>
            <w:tcW w:w="3700" w:type="dxa"/>
          </w:tcPr>
          <w:p w14:paraId="6AC2CB9F" w14:textId="1F4AF9C4" w:rsidR="402087F1" w:rsidRDefault="402087F1">
            <w:r>
              <w:t>Verify the 9 July PIM alert (privileged directory role assigned outside PIM): confirm authorisation, revoke or convert to an eligible PIM assignment, and record the outcome. Assign a named owner and a 48-hour triage standard for Entra ID Protection and PIM digests.</w:t>
            </w:r>
          </w:p>
        </w:tc>
        <w:tc>
          <w:tcPr>
            <w:tcW w:w="2000" w:type="dxa"/>
          </w:tcPr>
          <w:p w14:paraId="3F927177" w14:textId="1828E088" w:rsidR="402087F1" w:rsidRDefault="402087F1">
            <w:r>
              <w:t>Security Officer with Identity Management Team (RACI roles; names to confirm)</w:t>
            </w:r>
          </w:p>
        </w:tc>
        <w:tc>
          <w:tcPr>
            <w:tcW w:w="1450" w:type="dxa"/>
          </w:tcPr>
          <w:p w14:paraId="2C1B0C91" w14:textId="1106C74C" w:rsidR="402087F1" w:rsidRDefault="402087F1">
            <w:r>
              <w:t>19 September 2026</w:t>
            </w:r>
          </w:p>
        </w:tc>
        <w:tc>
          <w:tcPr>
            <w:tcW w:w="1300" w:type="dxa"/>
          </w:tcPr>
          <w:p w14:paraId="66F93E39" w14:textId="09E4AE10" w:rsidR="402087F1" w:rsidRDefault="402087F1">
            <w:r>
              <w:t>G4</w:t>
            </w:r>
          </w:p>
        </w:tc>
      </w:tr>
      <w:tr w:rsidR="402087F1" w14:paraId="5AC705E6" w14:textId="77777777" w:rsidTr="402087F1">
        <w:tc>
          <w:tcPr>
            <w:tcW w:w="550" w:type="dxa"/>
          </w:tcPr>
          <w:p w14:paraId="73EEB0BA" w14:textId="20FA0E85" w:rsidR="402087F1" w:rsidRDefault="402087F1">
            <w:r>
              <w:t>2</w:t>
            </w:r>
          </w:p>
        </w:tc>
        <w:tc>
          <w:tcPr>
            <w:tcW w:w="3700" w:type="dxa"/>
          </w:tcPr>
          <w:p w14:paraId="5D335538" w14:textId="19D7F549" w:rsidR="402087F1" w:rsidRDefault="402087F1">
            <w:r>
              <w:t xml:space="preserve">Remediate the ServiceNow and Jira </w:t>
            </w:r>
            <w:r>
              <w:lastRenderedPageBreak/>
              <w:t>connector issues in the Microsoft 365 admin center, restore the disabled Power Automate flow, fix the Cowork Plan Approval flow failures, and log the outage window for audit.</w:t>
            </w:r>
          </w:p>
        </w:tc>
        <w:tc>
          <w:tcPr>
            <w:tcW w:w="2000" w:type="dxa"/>
          </w:tcPr>
          <w:p w14:paraId="561A3017" w14:textId="12B5DC0D" w:rsidR="402087F1" w:rsidRDefault="402087F1">
            <w:r>
              <w:lastRenderedPageBreak/>
              <w:t xml:space="preserve">Platform Admin </w:t>
            </w:r>
            <w:r>
              <w:lastRenderedPageBreak/>
              <w:t>(RACI role; name to confirm); Corey Gray tracks to closure</w:t>
            </w:r>
          </w:p>
        </w:tc>
        <w:tc>
          <w:tcPr>
            <w:tcW w:w="1450" w:type="dxa"/>
          </w:tcPr>
          <w:p w14:paraId="4E4D5F8B" w14:textId="0B93C2D1" w:rsidR="402087F1" w:rsidRDefault="402087F1">
            <w:r>
              <w:lastRenderedPageBreak/>
              <w:t xml:space="preserve">19 </w:t>
            </w:r>
            <w:r>
              <w:lastRenderedPageBreak/>
              <w:t>September 2026</w:t>
            </w:r>
          </w:p>
        </w:tc>
        <w:tc>
          <w:tcPr>
            <w:tcW w:w="1300" w:type="dxa"/>
          </w:tcPr>
          <w:p w14:paraId="501E9426" w14:textId="0471A995" w:rsidR="402087F1" w:rsidRDefault="402087F1">
            <w:r>
              <w:lastRenderedPageBreak/>
              <w:t>G8</w:t>
            </w:r>
          </w:p>
        </w:tc>
      </w:tr>
      <w:tr w:rsidR="402087F1" w14:paraId="44274385" w14:textId="77777777" w:rsidTr="402087F1">
        <w:tc>
          <w:tcPr>
            <w:tcW w:w="550" w:type="dxa"/>
          </w:tcPr>
          <w:p w14:paraId="4830BF8D" w14:textId="1B870A0A" w:rsidR="402087F1" w:rsidRDefault="402087F1">
            <w:r>
              <w:t>3</w:t>
            </w:r>
          </w:p>
        </w:tc>
        <w:tc>
          <w:tcPr>
            <w:tcW w:w="3700" w:type="dxa"/>
          </w:tcPr>
          <w:p w14:paraId="592CAFE0" w14:textId="1464F0CE" w:rsidR="402087F1" w:rsidRDefault="402087F1">
            <w:r>
              <w:t xml:space="preserve">Close the Azure Monitor advisory by reviewing processes that add email recipients to action </w:t>
            </w:r>
            <w:proofErr w:type="gramStart"/>
            <w:r>
              <w:t>groups, and</w:t>
            </w:r>
            <w:proofErr w:type="gramEnd"/>
            <w:r>
              <w:t xml:space="preserve"> record the check.</w:t>
            </w:r>
          </w:p>
        </w:tc>
        <w:tc>
          <w:tcPr>
            <w:tcW w:w="2000" w:type="dxa"/>
          </w:tcPr>
          <w:p w14:paraId="6BD6990C" w14:textId="0D42D792" w:rsidR="402087F1" w:rsidRDefault="402087F1">
            <w:r>
              <w:t>Platform Admin with Security Officer</w:t>
            </w:r>
          </w:p>
        </w:tc>
        <w:tc>
          <w:tcPr>
            <w:tcW w:w="1450" w:type="dxa"/>
          </w:tcPr>
          <w:p w14:paraId="423E3785" w14:textId="0620BE56" w:rsidR="402087F1" w:rsidRDefault="402087F1">
            <w:r>
              <w:t>19 September 2026</w:t>
            </w:r>
          </w:p>
        </w:tc>
        <w:tc>
          <w:tcPr>
            <w:tcW w:w="1300" w:type="dxa"/>
          </w:tcPr>
          <w:p w14:paraId="3784FFF6" w14:textId="7EFEA51A" w:rsidR="402087F1" w:rsidRDefault="402087F1">
            <w:r>
              <w:t>G4</w:t>
            </w:r>
          </w:p>
        </w:tc>
      </w:tr>
      <w:tr w:rsidR="402087F1" w14:paraId="3C204F18" w14:textId="77777777" w:rsidTr="402087F1">
        <w:tc>
          <w:tcPr>
            <w:tcW w:w="550" w:type="dxa"/>
          </w:tcPr>
          <w:p w14:paraId="4148DB2C" w14:textId="1614058F" w:rsidR="402087F1" w:rsidRDefault="402087F1">
            <w:r>
              <w:t>4</w:t>
            </w:r>
          </w:p>
        </w:tc>
        <w:tc>
          <w:tcPr>
            <w:tcW w:w="3700" w:type="dxa"/>
          </w:tcPr>
          <w:p w14:paraId="2F3969B3" w14:textId="0EF1EC53" w:rsidR="402087F1" w:rsidRDefault="402087F1">
            <w:r>
              <w:t>Decide and record the Atlassian data-contribution setting for the contosolab organisation (Atlassian Administration, Security, Data contribution); review the updated terms as a processor change.</w:t>
            </w:r>
          </w:p>
        </w:tc>
        <w:tc>
          <w:tcPr>
            <w:tcW w:w="2000" w:type="dxa"/>
          </w:tcPr>
          <w:p w14:paraId="5A452043" w14:textId="07CFD317" w:rsidR="402087F1" w:rsidRDefault="402087F1">
            <w:r>
              <w:t>Compliance Officer (DPO) with Platform Admin</w:t>
            </w:r>
          </w:p>
        </w:tc>
        <w:tc>
          <w:tcPr>
            <w:tcW w:w="1450" w:type="dxa"/>
          </w:tcPr>
          <w:p w14:paraId="77DAF29C" w14:textId="00ADB9DB" w:rsidR="402087F1" w:rsidRDefault="402087F1">
            <w:r>
              <w:t>19 September 2026</w:t>
            </w:r>
          </w:p>
        </w:tc>
        <w:tc>
          <w:tcPr>
            <w:tcW w:w="1300" w:type="dxa"/>
          </w:tcPr>
          <w:p w14:paraId="39F12573" w14:textId="798BA09F" w:rsidR="402087F1" w:rsidRDefault="402087F1">
            <w:r>
              <w:t>G6</w:t>
            </w:r>
          </w:p>
        </w:tc>
      </w:tr>
      <w:tr w:rsidR="402087F1" w14:paraId="7D1C477A" w14:textId="77777777" w:rsidTr="402087F1">
        <w:tc>
          <w:tcPr>
            <w:tcW w:w="550" w:type="dxa"/>
          </w:tcPr>
          <w:p w14:paraId="62A9B8C0" w14:textId="10A10114" w:rsidR="402087F1" w:rsidRDefault="402087F1">
            <w:r>
              <w:t>5</w:t>
            </w:r>
          </w:p>
        </w:tc>
        <w:tc>
          <w:tcPr>
            <w:tcW w:w="3700" w:type="dxa"/>
          </w:tcPr>
          <w:p w14:paraId="2D2E16BC" w14:textId="097EE7D8" w:rsidR="402087F1" w:rsidRDefault="402087F1">
            <w:r>
              <w:t>Reply to Adil Eli with the S2P agent status, including its autonomy tier, data processed and controls in place; clear the 19 June document review and file requests.</w:t>
            </w:r>
          </w:p>
        </w:tc>
        <w:tc>
          <w:tcPr>
            <w:tcW w:w="2000" w:type="dxa"/>
          </w:tcPr>
          <w:p w14:paraId="5356A899" w14:textId="025CCE9C" w:rsidR="402087F1" w:rsidRDefault="402087F1">
            <w:r>
              <w:t>Corey Gray</w:t>
            </w:r>
          </w:p>
        </w:tc>
        <w:tc>
          <w:tcPr>
            <w:tcW w:w="1450" w:type="dxa"/>
          </w:tcPr>
          <w:p w14:paraId="41605AFA" w14:textId="7B3AB560" w:rsidR="402087F1" w:rsidRDefault="402087F1">
            <w:r>
              <w:t>11 September 2026</w:t>
            </w:r>
          </w:p>
        </w:tc>
        <w:tc>
          <w:tcPr>
            <w:tcW w:w="1300" w:type="dxa"/>
          </w:tcPr>
          <w:p w14:paraId="6B638097" w14:textId="74189C24" w:rsidR="402087F1" w:rsidRDefault="402087F1">
            <w:r>
              <w:t>Section 2.2</w:t>
            </w:r>
          </w:p>
        </w:tc>
      </w:tr>
      <w:tr w:rsidR="402087F1" w14:paraId="23942BA2" w14:textId="77777777" w:rsidTr="402087F1">
        <w:tc>
          <w:tcPr>
            <w:tcW w:w="550" w:type="dxa"/>
          </w:tcPr>
          <w:p w14:paraId="261A2738" w14:textId="0B2DFC99" w:rsidR="402087F1" w:rsidRDefault="402087F1">
            <w:r>
              <w:t>6</w:t>
            </w:r>
          </w:p>
        </w:tc>
        <w:tc>
          <w:tcPr>
            <w:tcW w:w="3700" w:type="dxa"/>
          </w:tcPr>
          <w:p w14:paraId="29D7FD02" w14:textId="040BE35D" w:rsidR="402087F1" w:rsidRDefault="402087F1">
            <w:r>
              <w:t>Complete ZAG-4 (scope of governance, internal versus external agents) and ZAG-5 (compliance criteria for agent behaviour) covering Article 50 disclosure, faithfulness, relevance and toxicity thresholds, human-in-the-loop triggers and logging; obtain approval.</w:t>
            </w:r>
          </w:p>
        </w:tc>
        <w:tc>
          <w:tcPr>
            <w:tcW w:w="2000" w:type="dxa"/>
          </w:tcPr>
          <w:p w14:paraId="6DF4F17E" w14:textId="7CE9CA21" w:rsidR="402087F1" w:rsidRDefault="402087F1">
            <w:r>
              <w:t>Corey Gray; AI Governance Lead accountable; ZAVA AI Governance project lead (Jira user billiev) consulted</w:t>
            </w:r>
          </w:p>
        </w:tc>
        <w:tc>
          <w:tcPr>
            <w:tcW w:w="1450" w:type="dxa"/>
          </w:tcPr>
          <w:p w14:paraId="6FBAF45E" w14:textId="75C7B0E5" w:rsidR="402087F1" w:rsidRDefault="402087F1">
            <w:r>
              <w:t>30 September 2026</w:t>
            </w:r>
          </w:p>
        </w:tc>
        <w:tc>
          <w:tcPr>
            <w:tcW w:w="1300" w:type="dxa"/>
          </w:tcPr>
          <w:p w14:paraId="307F2C80" w14:textId="6EA597A9" w:rsidR="402087F1" w:rsidRDefault="402087F1">
            <w:r>
              <w:t>G3, G2</w:t>
            </w:r>
          </w:p>
        </w:tc>
      </w:tr>
      <w:tr w:rsidR="402087F1" w14:paraId="1890F158" w14:textId="77777777" w:rsidTr="402087F1">
        <w:tc>
          <w:tcPr>
            <w:tcW w:w="550" w:type="dxa"/>
          </w:tcPr>
          <w:p w14:paraId="6654B4B6" w14:textId="05BAF81E" w:rsidR="402087F1" w:rsidRDefault="402087F1">
            <w:r>
              <w:t>7</w:t>
            </w:r>
          </w:p>
        </w:tc>
        <w:tc>
          <w:tcPr>
            <w:tcW w:w="3700" w:type="dxa"/>
          </w:tcPr>
          <w:p w14:paraId="50AB27F1" w14:textId="7E98DEE2" w:rsidR="402087F1" w:rsidRDefault="402087F1">
            <w:r>
              <w:t>Stand up the agent registry: every deployed agent (ZAVA Orders, ZAVA S2P, Copilot Studio and custom agents) with owner, autonomy tier, data categories, model provider and AI Act classification; populate Pillar 5 Sections 1, 2 and 5.</w:t>
            </w:r>
          </w:p>
        </w:tc>
        <w:tc>
          <w:tcPr>
            <w:tcW w:w="2000" w:type="dxa"/>
          </w:tcPr>
          <w:p w14:paraId="2CC6A43F" w14:textId="7776C5A6" w:rsidR="402087F1" w:rsidRDefault="402087F1">
            <w:r>
              <w:t>AI Governance Lead (name to confirm); Corey Gray for the S2P agent</w:t>
            </w:r>
          </w:p>
        </w:tc>
        <w:tc>
          <w:tcPr>
            <w:tcW w:w="1450" w:type="dxa"/>
          </w:tcPr>
          <w:p w14:paraId="2DEEDCE8" w14:textId="7054AC6A" w:rsidR="402087F1" w:rsidRDefault="402087F1">
            <w:r>
              <w:t>31 October 2026</w:t>
            </w:r>
          </w:p>
        </w:tc>
        <w:tc>
          <w:tcPr>
            <w:tcW w:w="1300" w:type="dxa"/>
          </w:tcPr>
          <w:p w14:paraId="6119AF2A" w14:textId="6932932E" w:rsidR="402087F1" w:rsidRDefault="402087F1">
            <w:r>
              <w:t>G1, G5</w:t>
            </w:r>
          </w:p>
        </w:tc>
      </w:tr>
      <w:tr w:rsidR="402087F1" w14:paraId="4EBC6528" w14:textId="77777777" w:rsidTr="402087F1">
        <w:tc>
          <w:tcPr>
            <w:tcW w:w="550" w:type="dxa"/>
          </w:tcPr>
          <w:p w14:paraId="1E7C9190" w14:textId="0047F3A3" w:rsidR="402087F1" w:rsidRDefault="402087F1">
            <w:r>
              <w:t>8</w:t>
            </w:r>
          </w:p>
        </w:tc>
        <w:tc>
          <w:tcPr>
            <w:tcW w:w="3700" w:type="dxa"/>
          </w:tcPr>
          <w:p w14:paraId="61D158BC" w14:textId="7925DA67" w:rsidR="402087F1" w:rsidRDefault="402087F1">
            <w:r>
              <w:t xml:space="preserve">Implement Article 50 transparency: a standard AI-interaction disclosure in ZAVA Orders and other customer-facing </w:t>
            </w:r>
            <w:proofErr w:type="gramStart"/>
            <w:r>
              <w:t>agents, and</w:t>
            </w:r>
            <w:proofErr w:type="gramEnd"/>
            <w:r>
              <w:t xml:space="preserve"> marking of generated outputs before the 2 December 2026 date.</w:t>
            </w:r>
          </w:p>
        </w:tc>
        <w:tc>
          <w:tcPr>
            <w:tcW w:w="2000" w:type="dxa"/>
          </w:tcPr>
          <w:p w14:paraId="40101B96" w14:textId="7203C12B" w:rsidR="402087F1" w:rsidRDefault="402087F1">
            <w:r>
              <w:t>AI Engineer responsible; AI Governance Lead accountable</w:t>
            </w:r>
          </w:p>
        </w:tc>
        <w:tc>
          <w:tcPr>
            <w:tcW w:w="1450" w:type="dxa"/>
          </w:tcPr>
          <w:p w14:paraId="3DED719F" w14:textId="6AE1A7EF" w:rsidR="402087F1" w:rsidRDefault="402087F1">
            <w:r>
              <w:t>30 November 2026</w:t>
            </w:r>
          </w:p>
        </w:tc>
        <w:tc>
          <w:tcPr>
            <w:tcW w:w="1300" w:type="dxa"/>
          </w:tcPr>
          <w:p w14:paraId="419A8A69" w14:textId="63BF8EB3" w:rsidR="402087F1" w:rsidRDefault="402087F1">
            <w:r>
              <w:t>G2</w:t>
            </w:r>
          </w:p>
        </w:tc>
      </w:tr>
      <w:tr w:rsidR="402087F1" w14:paraId="143A29D2" w14:textId="77777777" w:rsidTr="402087F1">
        <w:tc>
          <w:tcPr>
            <w:tcW w:w="550" w:type="dxa"/>
          </w:tcPr>
          <w:p w14:paraId="74B34771" w14:textId="7AD4EF28" w:rsidR="402087F1" w:rsidRDefault="402087F1">
            <w:r>
              <w:t>9</w:t>
            </w:r>
          </w:p>
        </w:tc>
        <w:tc>
          <w:tcPr>
            <w:tcW w:w="3700" w:type="dxa"/>
          </w:tcPr>
          <w:p w14:paraId="15B6F19C" w14:textId="73B2D5EC" w:rsidR="402087F1" w:rsidRDefault="402087F1">
            <w:r>
              <w:t>Complete DPIAs, legal-basis records and records-of-processing entries for ZAVA Orders, ZAVA S2P and the ERP HR module; define retention and classification for agent outputs posted in Teams.</w:t>
            </w:r>
          </w:p>
        </w:tc>
        <w:tc>
          <w:tcPr>
            <w:tcW w:w="2000" w:type="dxa"/>
          </w:tcPr>
          <w:p w14:paraId="7CC32F5A" w14:textId="6C90BCB0" w:rsidR="402087F1" w:rsidRDefault="402087F1">
            <w:r>
              <w:t>Compliance Officer (DPO) with the agent owners</w:t>
            </w:r>
          </w:p>
        </w:tc>
        <w:tc>
          <w:tcPr>
            <w:tcW w:w="1450" w:type="dxa"/>
          </w:tcPr>
          <w:p w14:paraId="2FC20C46" w14:textId="656EA374" w:rsidR="402087F1" w:rsidRDefault="402087F1">
            <w:r>
              <w:t>31 October 2026</w:t>
            </w:r>
          </w:p>
        </w:tc>
        <w:tc>
          <w:tcPr>
            <w:tcW w:w="1300" w:type="dxa"/>
          </w:tcPr>
          <w:p w14:paraId="53435536" w14:textId="5E4C8A38" w:rsidR="402087F1" w:rsidRDefault="402087F1">
            <w:r>
              <w:t>G7</w:t>
            </w:r>
          </w:p>
        </w:tc>
      </w:tr>
      <w:tr w:rsidR="402087F1" w14:paraId="2BDA3A54" w14:textId="77777777" w:rsidTr="402087F1">
        <w:tc>
          <w:tcPr>
            <w:tcW w:w="550" w:type="dxa"/>
          </w:tcPr>
          <w:p w14:paraId="1A64EEAC" w14:textId="7561EAAD" w:rsidR="402087F1" w:rsidRDefault="402087F1">
            <w:r>
              <w:t>10</w:t>
            </w:r>
          </w:p>
        </w:tc>
        <w:tc>
          <w:tcPr>
            <w:tcW w:w="3700" w:type="dxa"/>
          </w:tcPr>
          <w:p w14:paraId="799EAC94" w14:textId="6E3FD171" w:rsidR="402087F1" w:rsidRDefault="402087F1">
            <w:r>
              <w:t xml:space="preserve">Obtain complete compliance sheets (GDPR processing terms, EMEA data residency, sub-processor list, SOC 2 or ISO 27001 evidence) from </w:t>
            </w:r>
            <w:r>
              <w:lastRenderedPageBreak/>
              <w:t>ERPMax Solutions, IntegraPro Systems and CloudFirst ERP and re-score before any award.</w:t>
            </w:r>
          </w:p>
        </w:tc>
        <w:tc>
          <w:tcPr>
            <w:tcW w:w="2000" w:type="dxa"/>
          </w:tcPr>
          <w:p w14:paraId="38D71196" w14:textId="671DB835" w:rsidR="402087F1" w:rsidRDefault="402087F1">
            <w:r>
              <w:lastRenderedPageBreak/>
              <w:t>Corey Gray (procurement owner) with Compliance Officer</w:t>
            </w:r>
          </w:p>
        </w:tc>
        <w:tc>
          <w:tcPr>
            <w:tcW w:w="1450" w:type="dxa"/>
          </w:tcPr>
          <w:p w14:paraId="5887AC31" w14:textId="5FFB9EF9" w:rsidR="402087F1" w:rsidRDefault="402087F1">
            <w:r>
              <w:t xml:space="preserve">Before award; no later than 31 October </w:t>
            </w:r>
            <w:r>
              <w:lastRenderedPageBreak/>
              <w:t>2026</w:t>
            </w:r>
          </w:p>
        </w:tc>
        <w:tc>
          <w:tcPr>
            <w:tcW w:w="1300" w:type="dxa"/>
          </w:tcPr>
          <w:p w14:paraId="4F1F2C94" w14:textId="58D985BD" w:rsidR="402087F1" w:rsidRDefault="402087F1">
            <w:r>
              <w:lastRenderedPageBreak/>
              <w:t>G6</w:t>
            </w:r>
          </w:p>
        </w:tc>
      </w:tr>
      <w:tr w:rsidR="402087F1" w14:paraId="6244C301" w14:textId="77777777" w:rsidTr="402087F1">
        <w:tc>
          <w:tcPr>
            <w:tcW w:w="550" w:type="dxa"/>
          </w:tcPr>
          <w:p w14:paraId="6B106B0E" w14:textId="6FEEE632" w:rsidR="402087F1" w:rsidRDefault="402087F1">
            <w:r>
              <w:t>11</w:t>
            </w:r>
          </w:p>
        </w:tc>
        <w:tc>
          <w:tcPr>
            <w:tcW w:w="3700" w:type="dxa"/>
          </w:tcPr>
          <w:p w14:paraId="200ABF7A" w14:textId="68CCCCF6" w:rsidR="402087F1" w:rsidRDefault="402087F1">
            <w:r>
              <w:t>Expand the Policy Book from its condensed version into operating standards: logging and retention, evaluation cadence, human-in-the-loop thresholds by autonomy tier, DPIA triggers and the incident playbook; set the next compliance review date and a quarterly cadence.</w:t>
            </w:r>
          </w:p>
        </w:tc>
        <w:tc>
          <w:tcPr>
            <w:tcW w:w="2000" w:type="dxa"/>
          </w:tcPr>
          <w:p w14:paraId="2F96B7C3" w14:textId="61AAB3BA" w:rsidR="402087F1" w:rsidRDefault="402087F1">
            <w:r>
              <w:t>AI Governance Lead; Compliance Officer accountable</w:t>
            </w:r>
          </w:p>
        </w:tc>
        <w:tc>
          <w:tcPr>
            <w:tcW w:w="1450" w:type="dxa"/>
          </w:tcPr>
          <w:p w14:paraId="15F90F1E" w14:textId="5A889A7E" w:rsidR="402087F1" w:rsidRDefault="402087F1">
            <w:r>
              <w:t>31 January 2027</w:t>
            </w:r>
          </w:p>
        </w:tc>
        <w:tc>
          <w:tcPr>
            <w:tcW w:w="1300" w:type="dxa"/>
          </w:tcPr>
          <w:p w14:paraId="286D3D1D" w14:textId="53668142" w:rsidR="402087F1" w:rsidRDefault="402087F1">
            <w:r>
              <w:t>G5, G3, G10</w:t>
            </w:r>
          </w:p>
        </w:tc>
      </w:tr>
      <w:tr w:rsidR="402087F1" w14:paraId="7A2861EF" w14:textId="77777777" w:rsidTr="402087F1">
        <w:tc>
          <w:tcPr>
            <w:tcW w:w="550" w:type="dxa"/>
          </w:tcPr>
          <w:p w14:paraId="34A7C82A" w14:textId="6A7BE1B7" w:rsidR="402087F1" w:rsidRDefault="402087F1">
            <w:r>
              <w:t>12</w:t>
            </w:r>
          </w:p>
        </w:tc>
        <w:tc>
          <w:tcPr>
            <w:tcW w:w="3700" w:type="dxa"/>
          </w:tcPr>
          <w:p w14:paraId="230F56F9" w14:textId="6359C87B" w:rsidR="402087F1" w:rsidRDefault="402087F1">
            <w:r>
              <w:t>Deliver an AI-literacy programme with attendance records for staff who build or operate agents, building on the Zava Security training series.</w:t>
            </w:r>
          </w:p>
        </w:tc>
        <w:tc>
          <w:tcPr>
            <w:tcW w:w="2000" w:type="dxa"/>
          </w:tcPr>
          <w:p w14:paraId="5067BBAE" w14:textId="5C37AF3F" w:rsidR="402087F1" w:rsidRDefault="402087F1">
            <w:r>
              <w:t>AI Governance Lead with HR (names to confirm)</w:t>
            </w:r>
          </w:p>
        </w:tc>
        <w:tc>
          <w:tcPr>
            <w:tcW w:w="1450" w:type="dxa"/>
          </w:tcPr>
          <w:p w14:paraId="1FC2C7C4" w14:textId="55159603" w:rsidR="402087F1" w:rsidRDefault="402087F1">
            <w:r>
              <w:t>31 December 2026</w:t>
            </w:r>
          </w:p>
        </w:tc>
        <w:tc>
          <w:tcPr>
            <w:tcW w:w="1300" w:type="dxa"/>
          </w:tcPr>
          <w:p w14:paraId="601266BD" w14:textId="4DF37CC7" w:rsidR="402087F1" w:rsidRDefault="402087F1">
            <w:r>
              <w:t>G9</w:t>
            </w:r>
          </w:p>
        </w:tc>
      </w:tr>
      <w:tr w:rsidR="402087F1" w14:paraId="78907323" w14:textId="77777777" w:rsidTr="402087F1">
        <w:tc>
          <w:tcPr>
            <w:tcW w:w="550" w:type="dxa"/>
          </w:tcPr>
          <w:p w14:paraId="3041D9D4" w14:textId="6508DD3C" w:rsidR="402087F1" w:rsidRDefault="402087F1">
            <w:r>
              <w:t>13</w:t>
            </w:r>
          </w:p>
        </w:tc>
        <w:tc>
          <w:tcPr>
            <w:tcW w:w="3700" w:type="dxa"/>
          </w:tcPr>
          <w:p w14:paraId="50D89749" w14:textId="5DE6C400" w:rsidR="402087F1" w:rsidRDefault="402087F1">
            <w:r>
              <w:t>Evidence content-safety filter configuration in Azure AI Foundry and Copilot Studio and run a tabletop exercise of the AI incident escalation workflow; record results.</w:t>
            </w:r>
          </w:p>
        </w:tc>
        <w:tc>
          <w:tcPr>
            <w:tcW w:w="2000" w:type="dxa"/>
          </w:tcPr>
          <w:p w14:paraId="2FF60AEB" w14:textId="56C4AAC4" w:rsidR="402087F1" w:rsidRDefault="402087F1">
            <w:r>
              <w:t>AI Engineer; Security Officer consulted</w:t>
            </w:r>
          </w:p>
        </w:tc>
        <w:tc>
          <w:tcPr>
            <w:tcW w:w="1450" w:type="dxa"/>
          </w:tcPr>
          <w:p w14:paraId="69CEF058" w14:textId="4FA29188" w:rsidR="402087F1" w:rsidRDefault="402087F1">
            <w:r>
              <w:t>2 December 2026</w:t>
            </w:r>
          </w:p>
        </w:tc>
        <w:tc>
          <w:tcPr>
            <w:tcW w:w="1300" w:type="dxa"/>
          </w:tcPr>
          <w:p w14:paraId="3C1F7911" w14:textId="4880784C" w:rsidR="402087F1" w:rsidRDefault="402087F1">
            <w:r>
              <w:t>G10</w:t>
            </w:r>
          </w:p>
        </w:tc>
      </w:tr>
      <w:tr w:rsidR="402087F1" w14:paraId="1A461A31" w14:textId="77777777" w:rsidTr="402087F1">
        <w:tc>
          <w:tcPr>
            <w:tcW w:w="550" w:type="dxa"/>
          </w:tcPr>
          <w:p w14:paraId="6427206C" w14:textId="5F95D8C1" w:rsidR="402087F1" w:rsidRDefault="402087F1">
            <w:r>
              <w:t>14</w:t>
            </w:r>
          </w:p>
        </w:tc>
        <w:tc>
          <w:tcPr>
            <w:tcW w:w="3700" w:type="dxa"/>
          </w:tcPr>
          <w:p w14:paraId="12824810" w14:textId="5873BF85" w:rsidR="402087F1" w:rsidRDefault="402087F1">
            <w:r>
              <w:t>Screen the ERP HR module and any decision-influencing agent against Annex III; map controls to the AI Act and NIST AI RMF texts held on the TIGRES site; track the EDPB joint AI Act and GDPR guidelines and CNIL recommendations as they publish.</w:t>
            </w:r>
          </w:p>
        </w:tc>
        <w:tc>
          <w:tcPr>
            <w:tcW w:w="2000" w:type="dxa"/>
          </w:tcPr>
          <w:p w14:paraId="600CD61C" w14:textId="5151A649" w:rsidR="402087F1" w:rsidRDefault="402087F1">
            <w:r>
              <w:t>AI Governance Lead with Compliance Officer</w:t>
            </w:r>
          </w:p>
        </w:tc>
        <w:tc>
          <w:tcPr>
            <w:tcW w:w="1450" w:type="dxa"/>
          </w:tcPr>
          <w:p w14:paraId="7B24D935" w14:textId="4A2F8D0D" w:rsidR="402087F1" w:rsidRDefault="402087F1">
            <w:r>
              <w:t>31 March 2027</w:t>
            </w:r>
          </w:p>
        </w:tc>
        <w:tc>
          <w:tcPr>
            <w:tcW w:w="1300" w:type="dxa"/>
          </w:tcPr>
          <w:p w14:paraId="66E91441" w14:textId="430D73D1" w:rsidR="402087F1" w:rsidRDefault="402087F1">
            <w:r>
              <w:t>G1, G7</w:t>
            </w:r>
          </w:p>
        </w:tc>
      </w:tr>
    </w:tbl>
    <w:p w14:paraId="279198A6" w14:textId="7048E9A2" w:rsidR="402087F1" w:rsidRDefault="402087F1" w:rsidP="402087F1">
      <w:pPr>
        <w:pStyle w:val="Heading1"/>
      </w:pPr>
      <w:r w:rsidRPr="402087F1">
        <w:rPr>
          <w:color w:val="794E1F"/>
        </w:rPr>
        <w:t>6. Sources</w:t>
      </w:r>
    </w:p>
    <w:p w14:paraId="400EB34D" w14:textId="215207DA" w:rsidR="402087F1" w:rsidRDefault="402087F1" w:rsidP="402087F1">
      <w:pPr>
        <w:pStyle w:val="Heading2"/>
      </w:pPr>
      <w:r w:rsidRPr="402087F1">
        <w:rPr>
          <w:color w:val="794E1F"/>
        </w:rPr>
        <w:t>6.1 Internal sources (Microsoft 365 Work IQ, 7 March to 7 September 2026 unless stated)</w:t>
      </w:r>
    </w:p>
    <w:p w14:paraId="48FB0766" w14:textId="43D5588E" w:rsidR="402087F1" w:rsidRDefault="402087F1" w:rsidP="402087F1">
      <w:pPr>
        <w:pStyle w:val="ListBullet"/>
      </w:pPr>
      <w:r>
        <w:t>Files: AI_Governance_Policy_Book (OneDrive, Corey Gray, 4 February 2026, including its comment thread of the same date); AI_Governance_Strategy_RACI (OneDrive); AI_Governance_QuickStart_Checklist (OneDrive); GovernedAI Governance Framework for S2P Agent (SharePoint AI Strategy site, Agent Artifacts); Pillar5-Security_and_Governance (SharePoint AI Strategy site, Pillar Templates, and OneDrive Cowork session folder); ERP Cloud Implementation - Main RFP (OneDrive, ERP Procurements, Sections 4.4, 6 and 7); EU AI ACT-202401689, NIST AI RMF 100-1 and NIST_playbook (SharePoint TIGRES site, AI Frameworks).</w:t>
      </w:r>
    </w:p>
    <w:p w14:paraId="3C51DDE5" w14:textId="7CE6B0F8" w:rsidR="402087F1" w:rsidRDefault="402087F1" w:rsidP="402087F1">
      <w:pPr>
        <w:pStyle w:val="ListBullet"/>
      </w:pPr>
      <w:r>
        <w:t>Email, self-generated digests: Daily Task Digest – July 9, 2026; Daily Task Digest – Monday, August 24, 2026; Daily Task Digest – Sunday, September 6, 2026.</w:t>
      </w:r>
    </w:p>
    <w:p w14:paraId="77280977" w14:textId="371568C1" w:rsidR="402087F1" w:rsidRDefault="402087F1" w:rsidP="402087F1">
      <w:pPr>
        <w:pStyle w:val="ListBullet"/>
      </w:pPr>
      <w:r>
        <w:t>Email, Jira notifications (jira@contosolab.atlassian.net): [JIRA] billiev assigned ZAG-1, ZAG-2 and ZAG-3 to you; [JIRA] (ZAG-1) Define Governance Policies; [JIRA] (ZAG-2) Monitor and Audit Agent Behavior; [JIRA] (ZAG-3) Establish ethical and operational guidelines; [JIRA] (ZAG-4) Identify scope of governance (internal vs external agents); [JIRA] (ZAG-5) Draft compliance criteria for agent behavior (all 5 June 2026); weekly updates for 29 Jul, 5 Aug, 12 Aug, 19 Aug, 26 Aug and 2 Sept.</w:t>
      </w:r>
    </w:p>
    <w:p w14:paraId="2D74FF6D" w14:textId="5F6E2706" w:rsidR="402087F1" w:rsidRDefault="402087F1" w:rsidP="402087F1">
      <w:pPr>
        <w:pStyle w:val="ListBullet"/>
      </w:pPr>
      <w:r>
        <w:lastRenderedPageBreak/>
        <w:t>Email, third parties and system notifications: Your data contribution settings are now available (Atlassian, 19 May 2026); Final reminder: changes to Atlassian's cloud data use (Atlassian, 30 July 2026); Microsoft Entra ID Protection Weekly Digest (25 August and 1 September 2026); Your weekly PIM digest for Contoso (30 August 2026); Alert! We've disabled one of your flows (Power Automate, 24 August 2026); 1 of your flow(s) have failed (Power Automate, 31 August 2026); You have late tasks (Planner, 25 August 2026).</w:t>
      </w:r>
    </w:p>
    <w:p w14:paraId="6ABB707A" w14:textId="6F678E1E" w:rsidR="402087F1" w:rsidRDefault="402087F1" w:rsidP="402087F1">
      <w:pPr>
        <w:pStyle w:val="ListBullet"/>
      </w:pPr>
      <w:r>
        <w:t>Teams: 1:1 chat with Adil Eli (22 April and 19 June 2026) including ZAVA Orders agent messages of 10 March 2026; Contoso S2P agent vendor-offer analysis in group chat (26 February 2026, context only); Workflows channel cards of 4 and 6 April 2026 (not opened).</w:t>
      </w:r>
    </w:p>
    <w:p w14:paraId="3F220B6C" w14:textId="4C6D1EEB" w:rsidR="402087F1" w:rsidRDefault="402087F1" w:rsidP="402087F1">
      <w:pPr>
        <w:pStyle w:val="ListBullet"/>
      </w:pPr>
      <w:r>
        <w:t>Calendar: Training - Zava Security (27, 28 and 29 April 2026); Security Rewiew - Office Hour (27 April 2026); Zava S2P - Custom Agent (27 April 2026). No meeting transcripts were available for the window.</w:t>
      </w:r>
    </w:p>
    <w:p w14:paraId="6D5CD092" w14:textId="778BF398" w:rsidR="402087F1" w:rsidRDefault="402087F1" w:rsidP="402087F1">
      <w:pPr>
        <w:pStyle w:val="Heading2"/>
      </w:pPr>
      <w:r w:rsidRPr="402087F1">
        <w:rPr>
          <w:color w:val="794E1F"/>
        </w:rPr>
        <w:t>6.2 External sources (web research, accessed 7 September 2026)</w:t>
      </w:r>
    </w:p>
    <w:p w14:paraId="240C9119" w14:textId="34BD21EB" w:rsidR="402087F1" w:rsidRDefault="402087F1" w:rsidP="402087F1">
      <w:pPr>
        <w:pStyle w:val="ListBullet"/>
      </w:pPr>
      <w:r>
        <w:t>EUR-Lex, Regulation (EU) 2026/1744 of the European Parliament and of the Council of 8 July 2026 amending Regulations (EU) 2024/1689, (EU) 2018/1139 and (EU) 2023/1230 (Digital Omnibus on AI). https://eur-lex.europa.eu/eli/reg/2026/1744/oj/eng</w:t>
      </w:r>
    </w:p>
    <w:p w14:paraId="15FC0F5C" w14:textId="5C5F9865" w:rsidR="402087F1" w:rsidRDefault="402087F1" w:rsidP="402087F1">
      <w:pPr>
        <w:pStyle w:val="ListBullet"/>
      </w:pPr>
      <w:r>
        <w:t>Law &amp; Technology, "Digital Omnibus on AI in the Official Journal: Regulation (EU) 2026/1744 is published", 24 July 2026. https://lawandtechnology.eu/en/digital-omnibus-on-ai-official-journal-regulation-2026-1744/</w:t>
      </w:r>
    </w:p>
    <w:p w14:paraId="5055AEB4" w14:textId="48F72FC5" w:rsidR="402087F1" w:rsidRDefault="402087F1" w:rsidP="402087F1">
      <w:pPr>
        <w:pStyle w:val="ListBullet"/>
      </w:pPr>
      <w:r>
        <w:t>Regulation AI, "EU AI Act Omnibus 2026: New Compliance Deadlines Explained", updated 31 August 2026. https://www.regulation-ai.eu/en/omnibus/ai-act-omnibus-deadlines/</w:t>
      </w:r>
    </w:p>
    <w:p w14:paraId="6A9FC7B8" w14:textId="7326EB4C" w:rsidR="402087F1" w:rsidRDefault="402087F1" w:rsidP="402087F1">
      <w:pPr>
        <w:pStyle w:val="ListBullet"/>
      </w:pPr>
      <w:r>
        <w:t>European Commission, "Digital Omnibus on AI Regulation Proposal". https://digital-strategy.ec.europa.eu/en/library/digital-omnibus-ai-regulation-proposal</w:t>
      </w:r>
    </w:p>
    <w:p w14:paraId="66168CEA" w14:textId="439A0AB9" w:rsidR="402087F1" w:rsidRDefault="402087F1" w:rsidP="402087F1">
      <w:pPr>
        <w:pStyle w:val="ListBullet"/>
      </w:pPr>
      <w:r>
        <w:t>European Data Protection Board, "EDPB work programme 2026-2027: easing compliance and strengthening cooperation across the evolving digital landscape", 12 February 2026. https://www.edpb.europa.eu/news/edpb-work-programme-2026-2027-easing-compliance-and-strengthening-cooperation-across-the_en</w:t>
      </w:r>
    </w:p>
    <w:p w14:paraId="18AC76FF" w14:textId="4360E6BC" w:rsidR="402087F1" w:rsidRDefault="402087F1" w:rsidP="402087F1">
      <w:pPr>
        <w:pStyle w:val="ListBullet"/>
      </w:pPr>
      <w:r>
        <w:t>European Data Protection Board, Opinion 28/2024 on certain data protection aspects related to the processing of personal data in the context of AI models, December 2024. https://www.edpb.europa.eu/system/files/2024-12/edpb_opinion_202428_ai-models_en.pdf</w:t>
      </w:r>
    </w:p>
    <w:p w14:paraId="2E9DBD90" w14:textId="7A8CD595" w:rsidR="402087F1" w:rsidRDefault="402087F1" w:rsidP="402087F1">
      <w:pPr>
        <w:pStyle w:val="ListBullet"/>
      </w:pPr>
      <w:r>
        <w:t>CNIL, "AI: The CNIL finalises its recommendations on the development of artificial intelligence systems" (https://www.cnil.fr/en/ai-cnil-finalises-its-recommendations-development-artificial-intelligence-systems) and "AI and GDPR: the CNIL publishes new recommendations to support responsible innovation" (https://www.cnil.fr/en/ai-and-gdpr-cnil-publishes-new-recommendations-support-responsible-innovation).</w:t>
      </w:r>
    </w:p>
    <w:p w14:paraId="2B66CCA1" w14:textId="75290E1D" w:rsidR="402087F1" w:rsidRDefault="402087F1" w:rsidP="402087F1">
      <w:pPr>
        <w:pStyle w:val="ListBullet"/>
      </w:pPr>
      <w:r>
        <w:t>CNIL, Sanctions (news of 24 August 2026 on the Uber decision, 6 July 2026 on 23 simplified-procedure sanctions, and 28 May 2026 on IQVIA). https://www.cnil.fr/fr/thematique/cnil/sanctions</w:t>
      </w:r>
    </w:p>
    <w:p w14:paraId="1989C81B" w14:textId="2C0CC53B" w:rsidR="402087F1" w:rsidRDefault="402087F1" w:rsidP="402087F1">
      <w:pPr>
        <w:pStyle w:val="ListBullet"/>
      </w:pPr>
      <w:r>
        <w:t>SecurityWall, "GDPR Fines Tracker 2026: Every Major Enforcement Action &amp; What It Means", last updated 19 June 2026. https://securitywall.co/blog/gdpr-fines-tracker-2026</w:t>
      </w:r>
    </w:p>
    <w:p w14:paraId="5FCEF5EE" w14:textId="36838994" w:rsidR="402087F1" w:rsidRDefault="402087F1" w:rsidP="402087F1">
      <w:pPr>
        <w:pStyle w:val="ListBullet"/>
      </w:pPr>
      <w:r>
        <w:t>overview.legal, "GDPR fines 2026 — all enforcement decisions". https://overview.legal/enforcement/2026</w:t>
      </w:r>
    </w:p>
    <w:p w14:paraId="37D0CF32" w14:textId="592BD595" w:rsidR="402087F1" w:rsidRDefault="402087F1" w:rsidP="402087F1">
      <w:pPr>
        <w:pStyle w:val="ListBullet"/>
      </w:pPr>
      <w:r>
        <w:t>dpliance, "Sanctions CNIL : liste des amendes RGPD (juillet 2026)". https://dpliance.com/blog/2026-03-30-sanctions-cnil/</w:t>
      </w:r>
    </w:p>
    <w:p w14:paraId="56834E7D" w14:textId="2A21DAE2" w:rsidR="402087F1" w:rsidRDefault="402087F1">
      <w:r w:rsidRPr="402087F1">
        <w:rPr>
          <w:i/>
          <w:iCs/>
          <w:color w:val="595959" w:themeColor="text1" w:themeTint="A6"/>
          <w:sz w:val="18"/>
          <w:szCs w:val="18"/>
        </w:rPr>
        <w:lastRenderedPageBreak/>
        <w:t>This brief was prepared from the sources listed above on 7 September 2026. Internal evidence reflects what was retrievable from the mailbox, chats, calendar and files at that date; regulatory content should be re-checked against the primary sources before external use.</w:t>
      </w:r>
    </w:p>
    <w:sectPr w:rsidR="402087F1" w:rsidSect="00034616">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8A470" w14:textId="77777777" w:rsidR="007D71AF" w:rsidRDefault="007D71AF">
      <w:pPr>
        <w:spacing w:after="0" w:line="240" w:lineRule="auto"/>
      </w:pPr>
      <w:r>
        <w:separator/>
      </w:r>
    </w:p>
  </w:endnote>
  <w:endnote w:type="continuationSeparator" w:id="0">
    <w:p w14:paraId="6BCA549D" w14:textId="77777777" w:rsidR="007D71AF" w:rsidRDefault="007D7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5CFA3" w14:textId="77777777" w:rsidR="007D71AF" w:rsidRDefault="007D71AF">
      <w:pPr>
        <w:spacing w:after="0" w:line="240" w:lineRule="auto"/>
      </w:pPr>
      <w:r>
        <w:separator/>
      </w:r>
    </w:p>
  </w:footnote>
  <w:footnote w:type="continuationSeparator" w:id="0">
    <w:p w14:paraId="41DF8002" w14:textId="77777777" w:rsidR="007D71AF" w:rsidRDefault="007D7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7106" w14:textId="14AF4F85" w:rsidR="402087F1" w:rsidRDefault="402087F1">
    <w:r>
      <w:t>Compliance Readiness Brief  |  Contoso  |  7 September 2026  |  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6657411">
    <w:abstractNumId w:val="8"/>
  </w:num>
  <w:num w:numId="2" w16cid:durableId="1894538482">
    <w:abstractNumId w:val="6"/>
  </w:num>
  <w:num w:numId="3" w16cid:durableId="994836867">
    <w:abstractNumId w:val="5"/>
  </w:num>
  <w:num w:numId="4" w16cid:durableId="501821136">
    <w:abstractNumId w:val="4"/>
  </w:num>
  <w:num w:numId="5" w16cid:durableId="1967656145">
    <w:abstractNumId w:val="7"/>
  </w:num>
  <w:num w:numId="6" w16cid:durableId="1887982988">
    <w:abstractNumId w:val="3"/>
  </w:num>
  <w:num w:numId="7" w16cid:durableId="1207522935">
    <w:abstractNumId w:val="2"/>
  </w:num>
  <w:num w:numId="8" w16cid:durableId="1578200770">
    <w:abstractNumId w:val="1"/>
  </w:num>
  <w:num w:numId="9" w16cid:durableId="107204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30B9"/>
    <w:rsid w:val="007D71AF"/>
    <w:rsid w:val="008C56D9"/>
    <w:rsid w:val="00AA1D8D"/>
    <w:rsid w:val="00B47730"/>
    <w:rsid w:val="00C879A8"/>
    <w:rsid w:val="00CB0664"/>
    <w:rsid w:val="00FC693F"/>
    <w:rsid w:val="04CD299B"/>
    <w:rsid w:val="05DCBE00"/>
    <w:rsid w:val="092B86C3"/>
    <w:rsid w:val="0DA805EF"/>
    <w:rsid w:val="0DCDBDD5"/>
    <w:rsid w:val="0E765626"/>
    <w:rsid w:val="12D95273"/>
    <w:rsid w:val="14D6DC0C"/>
    <w:rsid w:val="15613ECA"/>
    <w:rsid w:val="1817C84F"/>
    <w:rsid w:val="19336DA5"/>
    <w:rsid w:val="197E6C01"/>
    <w:rsid w:val="1AB71263"/>
    <w:rsid w:val="1AFE011D"/>
    <w:rsid w:val="1D93219A"/>
    <w:rsid w:val="1F8A439D"/>
    <w:rsid w:val="2216138F"/>
    <w:rsid w:val="28916C4A"/>
    <w:rsid w:val="2CBE96A3"/>
    <w:rsid w:val="2CE69046"/>
    <w:rsid w:val="2E96BF43"/>
    <w:rsid w:val="2FCF436B"/>
    <w:rsid w:val="35FA95DC"/>
    <w:rsid w:val="373A2943"/>
    <w:rsid w:val="395A9337"/>
    <w:rsid w:val="3D282D72"/>
    <w:rsid w:val="3E0C96B1"/>
    <w:rsid w:val="402087F1"/>
    <w:rsid w:val="451BC948"/>
    <w:rsid w:val="46E07CE0"/>
    <w:rsid w:val="47CD9597"/>
    <w:rsid w:val="4A47F147"/>
    <w:rsid w:val="4C88A210"/>
    <w:rsid w:val="507A5DD0"/>
    <w:rsid w:val="55034FD6"/>
    <w:rsid w:val="59CD7303"/>
    <w:rsid w:val="63668BF7"/>
    <w:rsid w:val="6528F839"/>
    <w:rsid w:val="6598C138"/>
    <w:rsid w:val="66B663BA"/>
    <w:rsid w:val="68D15172"/>
    <w:rsid w:val="6E4E734E"/>
    <w:rsid w:val="6F2ED25F"/>
    <w:rsid w:val="71474EB6"/>
    <w:rsid w:val="78044DBE"/>
    <w:rsid w:val="7E6C16EA"/>
    <w:rsid w:val="7F827D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7C468D2-0D6F-4DCE-8EBE-46D0EF9A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3728157-D178-4713-B2B0-8314E2FEA7C7}"/>
</file>

<file path=customXml/itemProps3.xml><?xml version="1.0" encoding="utf-8"?>
<ds:datastoreItem xmlns:ds="http://schemas.openxmlformats.org/officeDocument/2006/customXml" ds:itemID="{C738340B-4744-4E91-8776-54CBFDED9EC2}"/>
</file>

<file path=customXml/itemProps4.xml><?xml version="1.0" encoding="utf-8"?>
<ds:datastoreItem xmlns:ds="http://schemas.openxmlformats.org/officeDocument/2006/customXml" ds:itemID="{8093FA52-1FA5-492C-9AD3-FFE7EE589A6E}"/>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5370</Words>
  <Characters>30615</Characters>
  <Application>Microsoft Office Word</Application>
  <DocSecurity>0</DocSecurity>
  <Lines>255</Lines>
  <Paragraphs>71</Paragraphs>
  <ScaleCrop>false</ScaleCrop>
  <Manager/>
  <Company/>
  <LinksUpToDate>false</LinksUpToDate>
  <CharactersWithSpaces>35914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2026-09-07T07:34:00Z</dcterms:created>
  <dcterms:modified xsi:type="dcterms:W3CDTF">2026-09-07T07:48:00Z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4" name="docLang">
    <vt:lpwstr>en</vt:lpwstr>
  </property>
  <property fmtid="{D5CDD505-2E9C-101B-9397-08002B2CF9AE}" pid="5" name="MediaServiceImageTags">
    <vt:lpwstr/>
  </property>
</Properties>
</file>