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jc w:val="both"/>
        <w:rPr/>
      </w:pPr>
      <w:bookmarkStart w:colFirst="0" w:colLast="0" w:name="_8o4awhp1w3lr" w:id="0"/>
      <w:bookmarkEnd w:id="0"/>
      <w:r w:rsidDel="00000000" w:rsidR="00000000" w:rsidRPr="00000000">
        <w:rPr>
          <w:rtl w:val="0"/>
        </w:rPr>
        <w:t xml:space="preserve">FloodLAMP assay cart drawer arrangement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Contents of each of the four drawers to be used in the FloodLAMP assay cart are as described and illustrated in the sections below.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0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040"/>
        <w:gridCol w:w="5040"/>
        <w:tblGridChange w:id="0">
          <w:tblGrid>
            <w:gridCol w:w="5040"/>
            <w:gridCol w:w="50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STRIPS ONLY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PLATES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Drawer 1</w:t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48 Strip-of-8 tubes in tip box (2)</w:t>
            </w:r>
          </w:p>
          <w:p w:rsidR="00000000" w:rsidDel="00000000" w:rsidP="00000000" w:rsidRDefault="00000000" w:rsidRPr="00000000" w14:paraId="00000008">
            <w:pPr>
              <w:numPr>
                <w:ilvl w:val="0"/>
                <w:numId w:val="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12 Strip-of-8 caps in 50 mL Falcon tubes (8)</w:t>
            </w:r>
          </w:p>
          <w:p w:rsidR="00000000" w:rsidDel="00000000" w:rsidP="00000000" w:rsidRDefault="00000000" w:rsidRPr="00000000" w14:paraId="00000009">
            <w:pPr>
              <w:numPr>
                <w:ilvl w:val="0"/>
                <w:numId w:val="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50 1.5mL snap cap tubes in cryobox (1)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Drawer 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48 Strip-of-8 tubes in tip box (2)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12 Strip-of-8 caps in 50 mL Falcon tubes (8)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50 1.5mL snap cap tubes in cryobox (1)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Drawer 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1.5mL tube rack (1)</w: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Flipper rack (1)</w:t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Versirack (1)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PCR racks (2)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Razor blades (10)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Drawer 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1.5mL tube rack (2)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Flipper rack (1)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Versirack (1)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PCR racks (2)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Razor blades (10)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Drawer 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Saline filled Falcon tubes (15)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Saline filled 30mL Chub tubes (5)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100X Inactivation Solution (1)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50mL Falcon tubes (10)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Drawer 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Pipette 100-1000uL (1)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Pipette 10-100uL (1)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Pipette fixed 2uL (1)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1000uL tips (1)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200uL tips (1)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10uL tips (1)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Saline filled Falcon tubes (15)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Saline filled 30mL Chub tubes (5)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100X Inactivation Solution (1)</w:t>
            </w:r>
          </w:p>
        </w:tc>
      </w:tr>
      <w:tr>
        <w:trPr>
          <w:cantSplit w:val="0"/>
          <w:trHeight w:val="29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Drawer 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Pipette 100-1000uL (1)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Pipette 10-100uL (1)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Pipette fixed 2uL (1)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8 channel pipette (1)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Reagent reservoirs (5)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1000uL tips (1)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200uL tips (1)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10uL tips (1)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Drawer 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8 channel pipette (1)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Reagent reservoirs (5)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PCR Plates (10)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Plate Seals (10)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Plate Roller (10)</w:t>
            </w:r>
          </w:p>
        </w:tc>
      </w:tr>
    </w:tbl>
    <w:p w:rsidR="00000000" w:rsidDel="00000000" w:rsidP="00000000" w:rsidRDefault="00000000" w:rsidRPr="00000000" w14:paraId="0000003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1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/>
      </w:pPr>
      <w:bookmarkStart w:colFirst="0" w:colLast="0" w:name="_7xb16ug6mi4o" w:id="1"/>
      <w:bookmarkEnd w:id="1"/>
      <w:r w:rsidDel="00000000" w:rsidR="00000000" w:rsidRPr="00000000">
        <w:rPr>
          <w:rtl w:val="0"/>
        </w:rPr>
        <w:t xml:space="preserve">Drawer 1</w:t>
      </w:r>
    </w:p>
    <w:p w:rsidR="00000000" w:rsidDel="00000000" w:rsidP="00000000" w:rsidRDefault="00000000" w:rsidRPr="00000000" w14:paraId="0000003B">
      <w:pPr>
        <w:pageBreakBefore w:val="0"/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910263" cy="7890250"/>
            <wp:effectExtent b="0" l="0" r="0" t="0"/>
            <wp:docPr id="4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10263" cy="7890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1"/>
        <w:spacing w:line="240" w:lineRule="auto"/>
        <w:rPr/>
      </w:pPr>
      <w:bookmarkStart w:colFirst="0" w:colLast="0" w:name="_oagox3v1c5hm" w:id="2"/>
      <w:bookmarkEnd w:id="2"/>
      <w:r w:rsidDel="00000000" w:rsidR="00000000" w:rsidRPr="00000000">
        <w:rPr>
          <w:rtl w:val="0"/>
        </w:rPr>
        <w:t xml:space="preserve">Drawer 2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/>
        <w:drawing>
          <wp:inline distB="114300" distT="114300" distL="114300" distR="114300">
            <wp:extent cx="5834063" cy="7778750"/>
            <wp:effectExtent b="0" l="0" r="0" t="0"/>
            <wp:docPr id="5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34063" cy="7778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1"/>
        <w:rPr/>
      </w:pPr>
      <w:bookmarkStart w:colFirst="0" w:colLast="0" w:name="_npcx9yeqxp3w" w:id="3"/>
      <w:bookmarkEnd w:id="3"/>
      <w:r w:rsidDel="00000000" w:rsidR="00000000" w:rsidRPr="00000000">
        <w:rPr>
          <w:rtl w:val="0"/>
        </w:rPr>
        <w:t xml:space="preserve">Drawer 3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/>
        <w:drawing>
          <wp:inline distB="114300" distT="114300" distL="114300" distR="114300">
            <wp:extent cx="5940028" cy="7920038"/>
            <wp:effectExtent b="0" l="0" r="0" t="0"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028" cy="79200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rPr/>
      </w:pPr>
      <w:bookmarkStart w:colFirst="0" w:colLast="0" w:name="_5ps8cpr3cmwy" w:id="4"/>
      <w:bookmarkEnd w:id="4"/>
      <w:r w:rsidDel="00000000" w:rsidR="00000000" w:rsidRPr="00000000">
        <w:rPr>
          <w:rtl w:val="0"/>
        </w:rPr>
        <w:t xml:space="preserve">Drawer 4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/>
        <w:drawing>
          <wp:inline distB="114300" distT="114300" distL="114300" distR="114300">
            <wp:extent cx="5886450" cy="7839075"/>
            <wp:effectExtent b="0" l="0" r="0" t="0"/>
            <wp:docPr id="2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 b="843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7839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footerReference r:id="rId12" w:type="default"/>
      <w:footerReference r:id="rId13" w:type="first"/>
      <w:pgSz w:h="15840" w:w="12240" w:orient="portrait"/>
      <w:pgMar w:bottom="1080" w:top="1080" w:left="1080" w:right="1080" w:header="720" w:footer="28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jc w:val="both"/>
      <w:rPr>
        <w:rFonts w:ascii="Poppins" w:cs="Poppins" w:eastAsia="Poppins" w:hAnsi="Poppins"/>
        <w:sz w:val="18"/>
        <w:szCs w:val="18"/>
      </w:rPr>
    </w:pPr>
    <w:r w:rsidDel="00000000" w:rsidR="00000000" w:rsidRPr="00000000">
      <w:rPr>
        <w:rFonts w:ascii="Poppins" w:cs="Poppins" w:eastAsia="Poppins" w:hAnsi="Poppins"/>
        <w:b w:val="1"/>
        <w:bCs w:val="1"/>
        <w:sz w:val="18"/>
        <w:szCs w:val="18"/>
        <w:rtl w:val="0"/>
      </w:rPr>
      <w:t xml:space="preserve">FloodLAMP Biotechnologies</w:t>
    </w:r>
    <w:r w:rsidDel="00000000" w:rsidR="00000000" w:rsidRPr="00000000">
      <w:rPr>
        <w:rFonts w:ascii="Poppins" w:cs="Poppins" w:eastAsia="Poppins" w:hAnsi="Poppins"/>
        <w:sz w:val="18"/>
        <w:szCs w:val="18"/>
        <w:rtl w:val="0"/>
      </w:rPr>
      <w:t xml:space="preserve">, a Public Benefit Corporation</w:t>
      <w:tab/>
      <w:t xml:space="preserve">floodlamp.bio  •  contact@floodlamp.bio        </w:t>
    </w:r>
    <w:r w:rsidDel="00000000" w:rsidR="00000000" w:rsidRPr="00000000">
      <w:rPr>
        <w:rFonts w:ascii="Poppins" w:cs="Poppins" w:eastAsia="Poppins" w:hAnsi="Poppins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pageBreakBefore w:val="0"/>
      <w:jc w:val="both"/>
      <w:rPr>
        <w:rFonts w:ascii="Poppins" w:cs="Poppins" w:eastAsia="Poppins" w:hAnsi="Poppins"/>
        <w:sz w:val="18"/>
        <w:szCs w:val="18"/>
      </w:rPr>
    </w:pPr>
    <w:r w:rsidDel="00000000" w:rsidR="00000000" w:rsidRPr="00000000">
      <w:rPr>
        <w:rFonts w:ascii="Poppins" w:cs="Poppins" w:eastAsia="Poppins" w:hAnsi="Poppins"/>
        <w:b w:val="1"/>
        <w:bCs w:val="1"/>
        <w:sz w:val="18"/>
        <w:szCs w:val="18"/>
        <w:rtl w:val="0"/>
      </w:rPr>
      <w:t xml:space="preserve">FloodLAMP Biotechnologies</w:t>
    </w:r>
    <w:r w:rsidDel="00000000" w:rsidR="00000000" w:rsidRPr="00000000">
      <w:rPr>
        <w:rFonts w:ascii="Poppins" w:cs="Poppins" w:eastAsia="Poppins" w:hAnsi="Poppins"/>
        <w:sz w:val="18"/>
        <w:szCs w:val="18"/>
        <w:rtl w:val="0"/>
      </w:rPr>
      <w:t xml:space="preserve">, a Public Benefit Corporation</w:t>
      <w:tab/>
      <w:t xml:space="preserve">floodlamp.bio  •  contact@floodlamp.bio        </w:t>
    </w:r>
    <w:r w:rsidDel="00000000" w:rsidR="00000000" w:rsidRPr="00000000">
      <w:rPr>
        <w:rFonts w:ascii="Poppins" w:cs="Poppins" w:eastAsia="Poppins" w:hAnsi="Poppins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pageBreakBefore w:val="0"/>
      <w:ind w:left="0" w:firstLine="0"/>
      <w:jc w:val="center"/>
      <w:rPr>
        <w:rFonts w:ascii="Poppins" w:cs="Poppins" w:eastAsia="Poppins" w:hAnsi="Poppins"/>
        <w:b w:val="1"/>
        <w:bCs w:val="1"/>
        <w:sz w:val="34"/>
        <w:szCs w:val="34"/>
      </w:rPr>
    </w:pPr>
    <w:r w:rsidDel="00000000" w:rsidR="00000000" w:rsidRPr="00000000">
      <w:rPr>
        <w:rFonts w:ascii="Poppins" w:cs="Poppins" w:eastAsia="Poppins" w:hAnsi="Poppins"/>
        <w:b w:val="1"/>
        <w:bCs w:val="1"/>
        <w:sz w:val="34"/>
        <w:szCs w:val="34"/>
      </w:rPr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5429250</wp:posOffset>
          </wp:positionH>
          <wp:positionV relativeFrom="page">
            <wp:posOffset>393722</wp:posOffset>
          </wp:positionV>
          <wp:extent cx="530104" cy="449241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30104" cy="44924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Poppins" w:cs="Poppins" w:eastAsia="Poppins" w:hAnsi="Poppins"/>
        <w:b w:val="1"/>
        <w:bCs w:val="1"/>
        <w:sz w:val="34"/>
        <w:szCs w:val="34"/>
        <w:rtl w:val="0"/>
      </w:rPr>
      <w:t xml:space="preserve">FloodLAMP Biotechnologies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A">
    <w:pPr>
      <w:pageBreakBefore w:val="0"/>
      <w:ind w:left="0" w:firstLine="0"/>
      <w:jc w:val="center"/>
      <w:rPr>
        <w:rFonts w:ascii="Poppins" w:cs="Poppins" w:eastAsia="Poppins" w:hAnsi="Poppins"/>
        <w:color w:val="666666"/>
        <w:sz w:val="20"/>
        <w:szCs w:val="20"/>
      </w:rPr>
    </w:pPr>
    <w:r w:rsidDel="00000000" w:rsidR="00000000" w:rsidRPr="00000000">
      <w:rPr>
        <w:rFonts w:ascii="Poppins" w:cs="Poppins" w:eastAsia="Poppins" w:hAnsi="Poppins"/>
        <w:color w:val="666666"/>
        <w:sz w:val="20"/>
        <w:szCs w:val="20"/>
        <w:rtl w:val="0"/>
      </w:rPr>
      <w:t xml:space="preserve">Mass screening for infectious disease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jc w:val="center"/>
      <w:rPr>
        <w:rFonts w:ascii="Poppins" w:cs="Poppins" w:eastAsia="Poppins" w:hAnsi="Poppins"/>
        <w:color w:val="666666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</w:pPr>
    <w:rPr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eader" Target="header2.xml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g"/><Relationship Id="rId5" Type="http://schemas.openxmlformats.org/officeDocument/2006/relationships/styles" Target="styles.xml"/><Relationship Id="rId6" Type="http://schemas.openxmlformats.org/officeDocument/2006/relationships/image" Target="media/image5.jpg"/><Relationship Id="rId7" Type="http://schemas.openxmlformats.org/officeDocument/2006/relationships/image" Target="media/image4.jpg"/><Relationship Id="rId8" Type="http://schemas.openxmlformats.org/officeDocument/2006/relationships/image" Target="media/image2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