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rFonts w:ascii="Times New Roman" w:cs="Times New Roman" w:eastAsia="Times New Roman" w:hAnsi="Times New Roman"/>
          <w:b w:val="1"/>
          <w:color w:val="000000"/>
          <w:sz w:val="24"/>
          <w:szCs w:val="24"/>
        </w:rPr>
      </w:pPr>
      <w:bookmarkStart w:colFirst="0" w:colLast="0" w:name="_heading=h.e8c1uxyz2hlo" w:id="0"/>
      <w:bookmarkEnd w:id="0"/>
      <w:r w:rsidDel="00000000" w:rsidR="00000000" w:rsidRPr="00000000">
        <w:rPr>
          <w:rtl w:val="0"/>
        </w:rPr>
        <w:t xml:space="preserve">A. PURPOSE FOR SUBMISSION</w:t>
      </w: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sz w:val="24"/>
          <w:szCs w:val="24"/>
          <w:rtl w:val="0"/>
        </w:rPr>
        <w:t xml:space="preserve">Emergency Use Authorization (EUA) request for distribution and/or use of 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for the </w:t>
      </w:r>
      <w:r w:rsidDel="00000000" w:rsidR="00000000" w:rsidRPr="00000000">
        <w:rPr>
          <w:rFonts w:ascii="Times New Roman" w:cs="Times New Roman" w:eastAsia="Times New Roman" w:hAnsi="Times New Roman"/>
          <w:i w:val="1"/>
          <w:sz w:val="24"/>
          <w:szCs w:val="24"/>
          <w:rtl w:val="0"/>
        </w:rPr>
        <w:t xml:space="preserve">in vitro</w:t>
      </w:r>
      <w:r w:rsidDel="00000000" w:rsidR="00000000" w:rsidRPr="00000000">
        <w:rPr>
          <w:rFonts w:ascii="Times New Roman" w:cs="Times New Roman" w:eastAsia="Times New Roman" w:hAnsi="Times New Roman"/>
          <w:sz w:val="24"/>
          <w:szCs w:val="24"/>
          <w:rtl w:val="0"/>
        </w:rPr>
        <w:t xml:space="preserve"> qualitative detection of RNA from the SARS-CoV-2 in in upper respiratory specimens including oropharyngeal and nasopharyngeal swabs, anterior nasal and mid-turbinate nasal swabs </w:t>
      </w:r>
      <w:r w:rsidDel="00000000" w:rsidR="00000000" w:rsidRPr="00000000">
        <w:rPr>
          <w:rFonts w:ascii="Times New Roman" w:cs="Times New Roman" w:eastAsia="Times New Roman" w:hAnsi="Times New Roman"/>
          <w:b w:val="1"/>
          <w:sz w:val="24"/>
          <w:szCs w:val="24"/>
          <w:highlight w:val="yellow"/>
          <w:rtl w:val="0"/>
        </w:rPr>
        <w:t xml:space="preserve">from individuals suspected of COVID-19 by their healthcare provider and from individuals without symptoms or other epidemiological reasons to suspect COVID-19 infection, when such individuals are tested as part of a testing program that includes testing at regular intervals, at least once per week, such as those implemented by schools, workplaces and community groups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Additional testing and confirmation procedures should be performed in consultation with public health and/or other authorities to whom reporting is required. Test results should be reported in accordance with local, state, and federal regulations.</w:t>
      </w:r>
      <w:r w:rsidDel="00000000" w:rsidR="00000000" w:rsidRPr="00000000">
        <w:rPr>
          <w:rtl w:val="0"/>
        </w:rPr>
      </w:r>
    </w:p>
    <w:p w:rsidR="00000000" w:rsidDel="00000000" w:rsidP="00000000" w:rsidRDefault="00000000" w:rsidRPr="00000000" w14:paraId="00000003">
      <w:pPr>
        <w:spacing w:line="240" w:lineRule="auto"/>
        <w:rPr>
          <w:rFonts w:ascii="Times New Roman" w:cs="Times New Roman" w:eastAsia="Times New Roman" w:hAnsi="Times New Roman"/>
          <w:b w:val="1"/>
          <w:i w:val="1"/>
          <w:sz w:val="24"/>
          <w:szCs w:val="24"/>
          <w:highlight w:val="red"/>
        </w:rPr>
      </w:pPr>
      <w:r w:rsidDel="00000000" w:rsidR="00000000" w:rsidRPr="00000000">
        <w:rPr>
          <w:rtl w:val="0"/>
        </w:rPr>
      </w:r>
    </w:p>
    <w:p w:rsidR="00000000" w:rsidDel="00000000" w:rsidP="00000000" w:rsidRDefault="00000000" w:rsidRPr="00000000" w14:paraId="00000004">
      <w:pPr>
        <w:pStyle w:val="Heading1"/>
        <w:keepNext w:val="1"/>
        <w:spacing w:after="60" w:before="240" w:line="240" w:lineRule="auto"/>
        <w:rPr/>
      </w:pPr>
      <w:bookmarkStart w:colFirst="0" w:colLast="0" w:name="_heading=h.tfwfi8ozm4dp" w:id="1"/>
      <w:bookmarkEnd w:id="1"/>
      <w:r w:rsidDel="00000000" w:rsidR="00000000" w:rsidRPr="00000000">
        <w:rPr>
          <w:rtl w:val="0"/>
        </w:rPr>
        <w:t xml:space="preserve">B. MEASURAND</w:t>
      </w:r>
    </w:p>
    <w:p w:rsidR="00000000" w:rsidDel="00000000" w:rsidP="00000000" w:rsidRDefault="00000000" w:rsidRPr="00000000" w14:paraId="0000000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Specific nucleic acid sequences from the genome of the SARS-CoV-2, targeted by the previously certified </w:t>
      </w:r>
      <w:r w:rsidDel="00000000" w:rsidR="00000000" w:rsidRPr="00000000">
        <w:rPr>
          <w:rFonts w:ascii="Times New Roman" w:cs="Times New Roman" w:eastAsia="Times New Roman" w:hAnsi="Times New Roman"/>
          <w:b w:val="1"/>
          <w:sz w:val="24"/>
          <w:szCs w:val="24"/>
          <w:highlight w:val="yellow"/>
          <w:rtl w:val="0"/>
        </w:rPr>
        <w:t xml:space="preserve">2019-nCoV_N1 primers and probe set as part of the CDC qPCR assay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Primer names and sequences are listed in Table 1.</w:t>
      </w:r>
    </w:p>
    <w:p w:rsidR="00000000" w:rsidDel="00000000" w:rsidP="00000000" w:rsidRDefault="00000000" w:rsidRPr="00000000" w14:paraId="0000000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pStyle w:val="Heading3"/>
        <w:spacing w:line="276" w:lineRule="auto"/>
        <w:rPr/>
      </w:pPr>
      <w:bookmarkStart w:colFirst="0" w:colLast="0" w:name="_heading=h.gav4fralyzoy" w:id="2"/>
      <w:bookmarkEnd w:id="2"/>
      <w:r w:rsidDel="00000000" w:rsidR="00000000" w:rsidRPr="00000000">
        <w:rPr>
          <w:rtl w:val="0"/>
        </w:rPr>
        <w:t xml:space="preserve">Table 1: Primers and probes</w:t>
      </w:r>
    </w:p>
    <w:tbl>
      <w:tblPr>
        <w:tblStyle w:val="Table1"/>
        <w:tblW w:w="1015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85"/>
        <w:gridCol w:w="2175"/>
        <w:gridCol w:w="5295"/>
        <w:tblGridChange w:id="0">
          <w:tblGrid>
            <w:gridCol w:w="2685"/>
            <w:gridCol w:w="2175"/>
            <w:gridCol w:w="5295"/>
          </w:tblGrid>
        </w:tblGridChange>
      </w:tblGrid>
      <w:tr>
        <w:tc>
          <w:tcPr>
            <w:shd w:fill="d9d9d9" w:val="clear"/>
            <w:tcMar>
              <w:top w:w="100.0" w:type="dxa"/>
              <w:left w:w="100.0" w:type="dxa"/>
              <w:bottom w:w="100.0" w:type="dxa"/>
              <w:right w:w="100.0" w:type="dxa"/>
            </w:tcMar>
            <w:vAlign w:val="top"/>
          </w:tcPr>
          <w:p w:rsidR="00000000" w:rsidDel="00000000" w:rsidP="00000000" w:rsidRDefault="00000000" w:rsidRPr="00000000" w14:paraId="00000008">
            <w:pPr>
              <w:widowControl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Target</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09">
            <w:pPr>
              <w:widowControl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Primer/Probe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0A">
            <w:pPr>
              <w:widowControl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Sequence</w:t>
            </w:r>
          </w:p>
        </w:tc>
      </w:tr>
      <w:tr>
        <w:tc>
          <w:tcPr>
            <w:tcMar>
              <w:top w:w="100.0" w:type="dxa"/>
              <w:left w:w="100.0" w:type="dxa"/>
              <w:bottom w:w="100.0" w:type="dxa"/>
              <w:right w:w="100.0" w:type="dxa"/>
            </w:tcMar>
            <w:vAlign w:val="top"/>
          </w:tcPr>
          <w:p w:rsidR="00000000" w:rsidDel="00000000" w:rsidP="00000000" w:rsidRDefault="00000000" w:rsidRPr="00000000" w14:paraId="0000000B">
            <w:pPr>
              <w:spacing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CDC-N1</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0C">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2019-nCoV_N1-F</w:t>
            </w:r>
          </w:p>
        </w:tc>
        <w:tc>
          <w:tcPr>
            <w:tcMar>
              <w:top w:w="100.0" w:type="dxa"/>
              <w:left w:w="100.0" w:type="dxa"/>
              <w:bottom w:w="100.0" w:type="dxa"/>
              <w:right w:w="100.0" w:type="dxa"/>
            </w:tcMar>
            <w:vAlign w:val="top"/>
          </w:tcPr>
          <w:p w:rsidR="00000000" w:rsidDel="00000000" w:rsidP="00000000" w:rsidRDefault="00000000" w:rsidRPr="00000000" w14:paraId="0000000D">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GACCCCAAAATCAGCGAAAT</w:t>
            </w:r>
          </w:p>
        </w:tc>
      </w:tr>
      <w:tr>
        <w:trPr>
          <w:trHeight w:val="315" w:hRule="atLeast"/>
        </w:trPr>
        <w:tc>
          <w:tcPr>
            <w:tcMar>
              <w:top w:w="100.0" w:type="dxa"/>
              <w:left w:w="100.0" w:type="dxa"/>
              <w:bottom w:w="100.0" w:type="dxa"/>
              <w:right w:w="100.0" w:type="dxa"/>
            </w:tcMar>
            <w:vAlign w:val="top"/>
          </w:tcPr>
          <w:p w:rsidR="00000000" w:rsidDel="00000000" w:rsidP="00000000" w:rsidRDefault="00000000" w:rsidRPr="00000000" w14:paraId="0000000E">
            <w:pPr>
              <w:spacing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CDC-N1</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0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2019-nCoV_N1-R</w:t>
            </w:r>
          </w:p>
        </w:tc>
        <w:tc>
          <w:tcPr>
            <w:tcMar>
              <w:top w:w="100.0" w:type="dxa"/>
              <w:left w:w="100.0" w:type="dxa"/>
              <w:bottom w:w="100.0" w:type="dxa"/>
              <w:right w:w="100.0" w:type="dxa"/>
            </w:tcMar>
            <w:vAlign w:val="top"/>
          </w:tcPr>
          <w:p w:rsidR="00000000" w:rsidDel="00000000" w:rsidP="00000000" w:rsidRDefault="00000000" w:rsidRPr="00000000" w14:paraId="00000010">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TCTGGTTACTGCCAGTTGAATCTG</w:t>
            </w:r>
          </w:p>
        </w:tc>
      </w:tr>
      <w:tr>
        <w:trPr>
          <w:trHeight w:val="334.98046875" w:hRule="atLeast"/>
        </w:trPr>
        <w:tc>
          <w:tcPr>
            <w:tcMar>
              <w:top w:w="100.0" w:type="dxa"/>
              <w:left w:w="100.0" w:type="dxa"/>
              <w:bottom w:w="100.0" w:type="dxa"/>
              <w:right w:w="100.0" w:type="dxa"/>
            </w:tcMar>
            <w:vAlign w:val="top"/>
          </w:tcPr>
          <w:p w:rsidR="00000000" w:rsidDel="00000000" w:rsidP="00000000" w:rsidRDefault="00000000" w:rsidRPr="00000000" w14:paraId="00000011">
            <w:pPr>
              <w:spacing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CDC-N1</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1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2019-nCoV_N1-P</w:t>
            </w:r>
          </w:p>
        </w:tc>
        <w:tc>
          <w:tcPr>
            <w:tcMar>
              <w:top w:w="100.0" w:type="dxa"/>
              <w:left w:w="100.0" w:type="dxa"/>
              <w:bottom w:w="100.0" w:type="dxa"/>
              <w:right w:w="100.0" w:type="dxa"/>
            </w:tcMar>
            <w:vAlign w:val="top"/>
          </w:tcPr>
          <w:p w:rsidR="00000000" w:rsidDel="00000000" w:rsidP="00000000" w:rsidRDefault="00000000" w:rsidRPr="00000000" w14:paraId="00000013">
            <w:pPr>
              <w:widowControl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FAM</w:t>
            </w:r>
            <w:r w:rsidDel="00000000" w:rsidR="00000000" w:rsidRPr="00000000">
              <w:rPr>
                <w:rFonts w:ascii="Times New Roman" w:cs="Times New Roman" w:eastAsia="Times New Roman" w:hAnsi="Times New Roman"/>
                <w:rtl w:val="0"/>
              </w:rPr>
              <w:t xml:space="preserve">-ACCCCGCATTACGTTTGGTGGACC-</w:t>
            </w:r>
            <w:r w:rsidDel="00000000" w:rsidR="00000000" w:rsidRPr="00000000">
              <w:rPr>
                <w:rFonts w:ascii="Times New Roman" w:cs="Times New Roman" w:eastAsia="Times New Roman" w:hAnsi="Times New Roman"/>
                <w:b w:val="1"/>
                <w:rtl w:val="0"/>
              </w:rPr>
              <w:t xml:space="preserve">IBFQ</w:t>
            </w:r>
            <w:r w:rsidDel="00000000" w:rsidR="00000000" w:rsidRPr="00000000">
              <w:rPr>
                <w:rtl w:val="0"/>
              </w:rPr>
            </w:r>
          </w:p>
        </w:tc>
      </w:tr>
      <w:tr>
        <w:tc>
          <w:tcPr>
            <w:tcMar>
              <w:top w:w="100.0" w:type="dxa"/>
              <w:left w:w="100.0" w:type="dxa"/>
              <w:bottom w:w="100.0" w:type="dxa"/>
              <w:right w:w="100.0" w:type="dxa"/>
            </w:tcMar>
            <w:vAlign w:val="top"/>
          </w:tcPr>
          <w:p w:rsidR="00000000" w:rsidDel="00000000" w:rsidP="00000000" w:rsidRDefault="00000000" w:rsidRPr="00000000" w14:paraId="00000014">
            <w:pPr>
              <w:spacing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Human RNAseP</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1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RP-F</w:t>
            </w:r>
          </w:p>
        </w:tc>
        <w:tc>
          <w:tcPr>
            <w:tcMar>
              <w:top w:w="100.0" w:type="dxa"/>
              <w:left w:w="100.0" w:type="dxa"/>
              <w:bottom w:w="100.0" w:type="dxa"/>
              <w:right w:w="100.0" w:type="dxa"/>
            </w:tcMar>
            <w:vAlign w:val="top"/>
          </w:tcPr>
          <w:p w:rsidR="00000000" w:rsidDel="00000000" w:rsidP="00000000" w:rsidRDefault="00000000" w:rsidRPr="00000000" w14:paraId="00000016">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AGATTTGGACCTGCGAGCG</w:t>
            </w:r>
          </w:p>
        </w:tc>
      </w:tr>
      <w:tr>
        <w:tc>
          <w:tcPr>
            <w:tcMar>
              <w:top w:w="100.0" w:type="dxa"/>
              <w:left w:w="100.0" w:type="dxa"/>
              <w:bottom w:w="100.0" w:type="dxa"/>
              <w:right w:w="100.0" w:type="dxa"/>
            </w:tcMar>
            <w:vAlign w:val="top"/>
          </w:tcPr>
          <w:p w:rsidR="00000000" w:rsidDel="00000000" w:rsidP="00000000" w:rsidRDefault="00000000" w:rsidRPr="00000000" w14:paraId="00000017">
            <w:pPr>
              <w:spacing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Human RNAseP</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RP-R</w:t>
            </w:r>
          </w:p>
        </w:tc>
        <w:tc>
          <w:tcPr>
            <w:tcMar>
              <w:top w:w="100.0" w:type="dxa"/>
              <w:left w:w="100.0" w:type="dxa"/>
              <w:bottom w:w="100.0" w:type="dxa"/>
              <w:right w:w="100.0" w:type="dxa"/>
            </w:tcMar>
            <w:vAlign w:val="top"/>
          </w:tcPr>
          <w:p w:rsidR="00000000" w:rsidDel="00000000" w:rsidP="00000000" w:rsidRDefault="00000000" w:rsidRPr="00000000" w14:paraId="00000019">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GAGCGGCTGTCTCCACAAGT</w:t>
            </w:r>
          </w:p>
        </w:tc>
      </w:tr>
      <w:tr>
        <w:tc>
          <w:tcPr>
            <w:tcMar>
              <w:top w:w="100.0" w:type="dxa"/>
              <w:left w:w="100.0" w:type="dxa"/>
              <w:bottom w:w="100.0" w:type="dxa"/>
              <w:right w:w="100.0" w:type="dxa"/>
            </w:tcMar>
            <w:vAlign w:val="top"/>
          </w:tcPr>
          <w:p w:rsidR="00000000" w:rsidDel="00000000" w:rsidP="00000000" w:rsidRDefault="00000000" w:rsidRPr="00000000" w14:paraId="0000001A">
            <w:pPr>
              <w:spacing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Human RNAseP</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RP-P</w:t>
            </w:r>
          </w:p>
        </w:tc>
        <w:tc>
          <w:tcPr>
            <w:tcMar>
              <w:top w:w="100.0" w:type="dxa"/>
              <w:left w:w="100.0" w:type="dxa"/>
              <w:bottom w:w="100.0" w:type="dxa"/>
              <w:right w:w="100.0" w:type="dxa"/>
            </w:tcMar>
            <w:vAlign w:val="top"/>
          </w:tcPr>
          <w:p w:rsidR="00000000" w:rsidDel="00000000" w:rsidP="00000000" w:rsidRDefault="00000000" w:rsidRPr="00000000" w14:paraId="0000001C">
            <w:pPr>
              <w:widowControl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Cy5</w:t>
            </w:r>
            <w:r w:rsidDel="00000000" w:rsidR="00000000" w:rsidRPr="00000000">
              <w:rPr>
                <w:rFonts w:ascii="Times New Roman" w:cs="Times New Roman" w:eastAsia="Times New Roman" w:hAnsi="Times New Roman"/>
                <w:rtl w:val="0"/>
              </w:rPr>
              <w:t xml:space="preserve">-TTCTGACCTGAAGGCTCTGCGCG-</w:t>
            </w:r>
            <w:r w:rsidDel="00000000" w:rsidR="00000000" w:rsidRPr="00000000">
              <w:rPr>
                <w:rFonts w:ascii="Times New Roman" w:cs="Times New Roman" w:eastAsia="Times New Roman" w:hAnsi="Times New Roman"/>
                <w:b w:val="1"/>
                <w:rtl w:val="0"/>
              </w:rPr>
              <w:t xml:space="preserve">IBRQ</w:t>
            </w:r>
          </w:p>
        </w:tc>
      </w:tr>
    </w:tbl>
    <w:p w:rsidR="00000000" w:rsidDel="00000000" w:rsidP="00000000" w:rsidRDefault="00000000" w:rsidRPr="00000000" w14:paraId="0000001D">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E">
      <w:pPr>
        <w:pStyle w:val="Heading1"/>
        <w:rPr>
          <w:rFonts w:ascii="Open Sans" w:cs="Open Sans" w:eastAsia="Open Sans" w:hAnsi="Open Sans"/>
          <w:highlight w:val="yellow"/>
        </w:rPr>
      </w:pPr>
      <w:bookmarkStart w:colFirst="0" w:colLast="0" w:name="_heading=h.s9cxmjxs2u9t" w:id="3"/>
      <w:bookmarkEnd w:id="3"/>
      <w:r w:rsidDel="00000000" w:rsidR="00000000" w:rsidRPr="00000000">
        <w:rPr>
          <w:rtl w:val="0"/>
        </w:rPr>
        <w:t xml:space="preserve">C. APPLICANT</w:t>
      </w: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FloodLAMP Biotechnologies, a DE Public Benefit Corporation</w:t>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trHeight w:val="1050" w:hRule="atLeast"/>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Mailing Address:</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4860 Alpine Rd.</w:t>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Portola Valley, CA 94028</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Laboratory Address:</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930 Brittan Ave</w:t>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San Carlos, CA 94070</w:t>
              <w:tab/>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Randall J. True, CSO</w:t>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(415) 269-2974</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randy@floodlamp.bio</w:t>
            </w:r>
          </w:p>
        </w:tc>
      </w:tr>
    </w:tbl>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pStyle w:val="Heading1"/>
        <w:rPr/>
      </w:pPr>
      <w:bookmarkStart w:colFirst="0" w:colLast="0" w:name="_heading=h.vkvewekwid3t" w:id="4"/>
      <w:bookmarkEnd w:id="4"/>
      <w:r w:rsidDel="00000000" w:rsidR="00000000" w:rsidRPr="00000000">
        <w:rPr>
          <w:rtl w:val="0"/>
        </w:rPr>
        <w:t xml:space="preserve">D. PROPRIETARY AND ESTABLISHED NAMES</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Proprietary Name -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Established Name -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tl w:val="0"/>
        </w:rPr>
      </w:r>
    </w:p>
    <w:p w:rsidR="00000000" w:rsidDel="00000000" w:rsidP="00000000" w:rsidRDefault="00000000" w:rsidRPr="00000000" w14:paraId="0000002E">
      <w:pPr>
        <w:pStyle w:val="Heading1"/>
        <w:rPr/>
      </w:pPr>
      <w:bookmarkStart w:colFirst="0" w:colLast="0" w:name="_heading=h.ad8dgwy8rkgz" w:id="5"/>
      <w:bookmarkEnd w:id="5"/>
      <w:r w:rsidDel="00000000" w:rsidR="00000000" w:rsidRPr="00000000">
        <w:rPr>
          <w:rtl w:val="0"/>
        </w:rPr>
      </w:r>
    </w:p>
    <w:p w:rsidR="00000000" w:rsidDel="00000000" w:rsidP="00000000" w:rsidRDefault="00000000" w:rsidRPr="00000000" w14:paraId="0000002F">
      <w:pPr>
        <w:pStyle w:val="Heading1"/>
        <w:rPr/>
      </w:pPr>
      <w:bookmarkStart w:colFirst="0" w:colLast="0" w:name="_heading=h.kmdbaocga6j1" w:id="6"/>
      <w:bookmarkEnd w:id="6"/>
      <w:r w:rsidDel="00000000" w:rsidR="00000000" w:rsidRPr="00000000">
        <w:rPr>
          <w:rtl w:val="0"/>
        </w:rPr>
        <w:t xml:space="preserve">E. REGULATORY INFORMATION</w:t>
      </w:r>
    </w:p>
    <w:p w:rsidR="00000000" w:rsidDel="00000000" w:rsidP="00000000" w:rsidRDefault="00000000" w:rsidRPr="00000000" w14:paraId="00000030">
      <w:pPr>
        <w:pStyle w:val="Heading1"/>
        <w:rPr>
          <w:rFonts w:ascii="Times New Roman" w:cs="Times New Roman" w:eastAsia="Times New Roman" w:hAnsi="Times New Roman"/>
          <w:b w:val="1"/>
          <w:i w:val="1"/>
          <w:sz w:val="24"/>
          <w:szCs w:val="24"/>
        </w:rPr>
      </w:pPr>
      <w:bookmarkStart w:colFirst="0" w:colLast="0" w:name="_heading=h.cmy822kg1det" w:id="7"/>
      <w:bookmarkEnd w:id="7"/>
      <w:r w:rsidDel="00000000" w:rsidR="00000000" w:rsidRPr="00000000">
        <w:rPr>
          <w:rFonts w:ascii="Times New Roman" w:cs="Times New Roman" w:eastAsia="Times New Roman" w:hAnsi="Times New Roman"/>
          <w:b w:val="1"/>
          <w:i w:val="1"/>
          <w:sz w:val="24"/>
          <w:szCs w:val="24"/>
          <w:rtl w:val="0"/>
        </w:rPr>
        <w:t xml:space="preserve">Approval/Clearance Status:</w:t>
      </w:r>
    </w:p>
    <w:p w:rsidR="00000000" w:rsidDel="00000000" w:rsidP="00000000" w:rsidRDefault="00000000" w:rsidRPr="00000000" w14:paraId="0000003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is not cleared, CLIA waived, approved, or subject to an approved investigational device exemption.</w:t>
      </w:r>
    </w:p>
    <w:p w:rsidR="00000000" w:rsidDel="00000000" w:rsidP="00000000" w:rsidRDefault="00000000" w:rsidRPr="00000000" w14:paraId="0000003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keepNext w:val="1"/>
        <w:spacing w:after="6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Product Code: </w:t>
      </w:r>
      <w:r w:rsidDel="00000000" w:rsidR="00000000" w:rsidRPr="00000000">
        <w:rPr>
          <w:rtl w:val="0"/>
        </w:rPr>
      </w:r>
    </w:p>
    <w:p w:rsidR="00000000" w:rsidDel="00000000" w:rsidP="00000000" w:rsidRDefault="00000000" w:rsidRPr="00000000" w14:paraId="00000034">
      <w:pPr>
        <w:keepNext w:val="1"/>
        <w:spacing w:after="6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QJR</w:t>
      </w:r>
      <w:r w:rsidDel="00000000" w:rsidR="00000000" w:rsidRPr="00000000">
        <w:rPr>
          <w:rtl w:val="0"/>
        </w:rPr>
      </w:r>
    </w:p>
    <w:p w:rsidR="00000000" w:rsidDel="00000000" w:rsidP="00000000" w:rsidRDefault="00000000" w:rsidRPr="00000000" w14:paraId="00000035">
      <w:pPr>
        <w:pStyle w:val="Heading1"/>
        <w:keepNext w:val="1"/>
        <w:spacing w:after="60" w:before="240" w:line="240" w:lineRule="auto"/>
        <w:rPr/>
      </w:pPr>
      <w:bookmarkStart w:colFirst="0" w:colLast="0" w:name="_heading=h.qcmnmrz5m3qc" w:id="8"/>
      <w:bookmarkEnd w:id="8"/>
      <w:r w:rsidDel="00000000" w:rsidR="00000000" w:rsidRPr="00000000">
        <w:rPr>
          <w:rtl w:val="0"/>
        </w:rPr>
      </w:r>
    </w:p>
    <w:p w:rsidR="00000000" w:rsidDel="00000000" w:rsidP="00000000" w:rsidRDefault="00000000" w:rsidRPr="00000000" w14:paraId="00000036">
      <w:pPr>
        <w:pStyle w:val="Heading1"/>
        <w:rPr/>
      </w:pPr>
      <w:bookmarkStart w:colFirst="0" w:colLast="0" w:name="_heading=h.f0ctvttw09qn" w:id="9"/>
      <w:bookmarkEnd w:id="9"/>
      <w:r w:rsidDel="00000000" w:rsidR="00000000" w:rsidRPr="00000000">
        <w:rPr>
          <w:rtl w:val="0"/>
        </w:rPr>
        <w:t xml:space="preserve">F. PROPOSED INTENDED USE</w:t>
      </w:r>
    </w:p>
    <w:p w:rsidR="00000000" w:rsidDel="00000000" w:rsidP="00000000" w:rsidRDefault="00000000" w:rsidRPr="00000000" w14:paraId="00000037">
      <w:pPr>
        <w:pStyle w:val="Heading2"/>
        <w:spacing w:before="0" w:lineRule="auto"/>
        <w:ind w:left="0" w:firstLine="0"/>
        <w:rPr>
          <w:rFonts w:ascii="Times New Roman" w:cs="Times New Roman" w:eastAsia="Times New Roman" w:hAnsi="Times New Roman"/>
          <w:b w:val="1"/>
          <w:sz w:val="24"/>
          <w:szCs w:val="24"/>
          <w:highlight w:val="yellow"/>
        </w:rPr>
      </w:pPr>
      <w:bookmarkStart w:colFirst="0" w:colLast="0" w:name="_heading=h.tb47gk46twtd" w:id="10"/>
      <w:bookmarkEnd w:id="10"/>
      <w:r w:rsidDel="00000000" w:rsidR="00000000" w:rsidRPr="00000000">
        <w:rPr>
          <w:u w:val="none"/>
          <w:rtl w:val="0"/>
        </w:rPr>
        <w:t xml:space="preserve">1)   </w:t>
      </w:r>
      <w:r w:rsidDel="00000000" w:rsidR="00000000" w:rsidRPr="00000000">
        <w:rPr>
          <w:rtl w:val="0"/>
        </w:rPr>
        <w:t xml:space="preserve">Intended Use:</w:t>
      </w: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is a real-time reverse transcriptase </w:t>
      </w:r>
      <w:r w:rsidDel="00000000" w:rsidR="00000000" w:rsidRPr="00000000">
        <w:rPr>
          <w:rFonts w:ascii="Times New Roman" w:cs="Times New Roman" w:eastAsia="Times New Roman" w:hAnsi="Times New Roman"/>
          <w:sz w:val="24"/>
          <w:szCs w:val="24"/>
          <w:rtl w:val="0"/>
        </w:rPr>
        <w:t xml:space="preserve">polymerase chain reaction (RT-qPCR)</w:t>
      </w:r>
      <w:r w:rsidDel="00000000" w:rsidR="00000000" w:rsidRPr="00000000">
        <w:rPr>
          <w:rFonts w:ascii="Times New Roman" w:cs="Times New Roman" w:eastAsia="Times New Roman" w:hAnsi="Times New Roman"/>
          <w:sz w:val="24"/>
          <w:szCs w:val="24"/>
          <w:rtl w:val="0"/>
        </w:rPr>
        <w:t xml:space="preserve"> assay intended for the qualitative detection of RNA from SARS-CoV-2 in upper respiratory specimens including nasopharyngeal swabs, anterior nasal and mid-turbinate nasal swabs </w:t>
      </w:r>
      <w:r w:rsidDel="00000000" w:rsidR="00000000" w:rsidRPr="00000000">
        <w:rPr>
          <w:rFonts w:ascii="Times New Roman" w:cs="Times New Roman" w:eastAsia="Times New Roman" w:hAnsi="Times New Roman"/>
          <w:b w:val="1"/>
          <w:sz w:val="24"/>
          <w:szCs w:val="24"/>
          <w:highlight w:val="yellow"/>
          <w:rtl w:val="0"/>
        </w:rPr>
        <w:t xml:space="preserve">from individuals suspected of COVID-19 by their healthcare provider and from individuals without symptoms or other epidemiological reasons to suspect COVID-19 infection, when such individuals are tested as part of a testing program that includes testing at regular intervals, at least once per week</w:t>
      </w:r>
      <w:r w:rsidDel="00000000" w:rsidR="00000000" w:rsidRPr="00000000">
        <w:rPr>
          <w:rFonts w:ascii="Times New Roman" w:cs="Times New Roman" w:eastAsia="Times New Roman" w:hAnsi="Times New Roman"/>
          <w:sz w:val="24"/>
          <w:szCs w:val="24"/>
          <w:rtl w:val="0"/>
        </w:rPr>
        <w:t xml:space="preserve">. Testing is limited to </w:t>
      </w:r>
      <w:r w:rsidDel="00000000" w:rsidR="00000000" w:rsidRPr="00000000">
        <w:rPr>
          <w:rFonts w:ascii="Times New Roman" w:cs="Times New Roman" w:eastAsia="Times New Roman" w:hAnsi="Times New Roman"/>
          <w:b w:val="1"/>
          <w:sz w:val="24"/>
          <w:szCs w:val="24"/>
          <w:highlight w:val="yellow"/>
          <w:rtl w:val="0"/>
        </w:rPr>
        <w:t xml:space="preserve">laboratories certified under the Clinical Laboratory Improvement Amendments of 1988 (CLIA), 42 U.S.C. §263a, to perform high complexity tests, or by similarly qualified non-U.S. laboratories.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rPr>
      </w:pPr>
      <w:bookmarkStart w:colFirst="0" w:colLast="0" w:name="_heading=h.1fob9te" w:id="11"/>
      <w:bookmarkEnd w:id="11"/>
      <w:r w:rsidDel="00000000" w:rsidR="00000000" w:rsidRPr="00000000">
        <w:rPr>
          <w:rFonts w:ascii="Times New Roman" w:cs="Times New Roman" w:eastAsia="Times New Roman" w:hAnsi="Times New Roman"/>
          <w:sz w:val="24"/>
          <w:szCs w:val="24"/>
          <w:rtl w:val="0"/>
        </w:rPr>
        <w:t xml:space="preserve">Results are for the identification of SARS-CoV-2 RNA. The SARS-CoV-2 RNA is generally detectable in upper respiratory specimens including nasopharyngeal swabs, anterior nasal and mid-turbinate nasal swabs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test results to the appropriate public health authorities.</w:t>
      </w:r>
    </w:p>
    <w:p w:rsidR="00000000" w:rsidDel="00000000" w:rsidP="00000000" w:rsidRDefault="00000000" w:rsidRPr="00000000" w14:paraId="0000003B">
      <w:pPr>
        <w:rPr>
          <w:rFonts w:ascii="Times New Roman" w:cs="Times New Roman" w:eastAsia="Times New Roman" w:hAnsi="Times New Roman"/>
          <w:sz w:val="24"/>
          <w:szCs w:val="24"/>
        </w:rPr>
      </w:pPr>
      <w:bookmarkStart w:colFirst="0" w:colLast="0" w:name="_heading=h.fd9b1eoyud4i" w:id="12"/>
      <w:bookmarkEnd w:id="12"/>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sz w:val="24"/>
          <w:szCs w:val="24"/>
        </w:rPr>
      </w:pPr>
      <w:bookmarkStart w:colFirst="0" w:colLast="0" w:name="_heading=h.ybkd34ze35u0" w:id="13"/>
      <w:bookmarkEnd w:id="13"/>
      <w:r w:rsidDel="00000000" w:rsidR="00000000" w:rsidRPr="00000000">
        <w:rPr>
          <w:rFonts w:ascii="Times New Roman" w:cs="Times New Roman" w:eastAsia="Times New Roman" w:hAnsi="Times New Roman"/>
          <w:sz w:val="24"/>
          <w:szCs w:val="24"/>
          <w:rtl w:val="0"/>
        </w:rPr>
        <w:t xml:space="preserve">Negative results do not preclude SARS-CoV-2 infection and should not be used as the sole basis</w:t>
      </w:r>
    </w:p>
    <w:p w:rsidR="00000000" w:rsidDel="00000000" w:rsidP="00000000" w:rsidRDefault="00000000" w:rsidRPr="00000000" w14:paraId="0000003D">
      <w:pPr>
        <w:rPr>
          <w:rFonts w:ascii="Times New Roman" w:cs="Times New Roman" w:eastAsia="Times New Roman" w:hAnsi="Times New Roman"/>
          <w:sz w:val="24"/>
          <w:szCs w:val="24"/>
        </w:rPr>
      </w:pPr>
      <w:bookmarkStart w:colFirst="0" w:colLast="0" w:name="_heading=h.hyet70l62g5q" w:id="14"/>
      <w:bookmarkEnd w:id="14"/>
      <w:r w:rsidDel="00000000" w:rsidR="00000000" w:rsidRPr="00000000">
        <w:rPr>
          <w:rFonts w:ascii="Times New Roman" w:cs="Times New Roman" w:eastAsia="Times New Roman" w:hAnsi="Times New Roman"/>
          <w:sz w:val="24"/>
          <w:szCs w:val="24"/>
          <w:rtl w:val="0"/>
        </w:rPr>
        <w:t xml:space="preserve">for patient management decisions. Negative results must be combined with clinical observations,</w:t>
      </w:r>
    </w:p>
    <w:p w:rsidR="00000000" w:rsidDel="00000000" w:rsidP="00000000" w:rsidRDefault="00000000" w:rsidRPr="00000000" w14:paraId="0000003E">
      <w:pPr>
        <w:rPr>
          <w:rFonts w:ascii="Times New Roman" w:cs="Times New Roman" w:eastAsia="Times New Roman" w:hAnsi="Times New Roman"/>
          <w:sz w:val="24"/>
          <w:szCs w:val="24"/>
        </w:rPr>
      </w:pPr>
      <w:bookmarkStart w:colFirst="0" w:colLast="0" w:name="_heading=h.uxm9pldv0bho" w:id="15"/>
      <w:bookmarkEnd w:id="15"/>
      <w:r w:rsidDel="00000000" w:rsidR="00000000" w:rsidRPr="00000000">
        <w:rPr>
          <w:rFonts w:ascii="Times New Roman" w:cs="Times New Roman" w:eastAsia="Times New Roman" w:hAnsi="Times New Roman"/>
          <w:sz w:val="24"/>
          <w:szCs w:val="24"/>
          <w:rtl w:val="0"/>
        </w:rPr>
        <w:t xml:space="preserve">patient history, and epidemiological information.</w:t>
      </w:r>
    </w:p>
    <w:p w:rsidR="00000000" w:rsidDel="00000000" w:rsidP="00000000" w:rsidRDefault="00000000" w:rsidRPr="00000000" w14:paraId="0000003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jc w:val="both"/>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is intended for use by </w:t>
      </w:r>
      <w:r w:rsidDel="00000000" w:rsidR="00000000" w:rsidRPr="00000000">
        <w:rPr>
          <w:rFonts w:ascii="Times New Roman" w:cs="Times New Roman" w:eastAsia="Times New Roman" w:hAnsi="Times New Roman"/>
          <w:b w:val="1"/>
          <w:sz w:val="24"/>
          <w:szCs w:val="24"/>
          <w:highlight w:val="yellow"/>
          <w:rtl w:val="0"/>
        </w:rPr>
        <w:t xml:space="preserve">qualified and trained clinical laboratory personnel specifically instructed and trained in the techniques of in vitro diagnostic procedures</w:t>
      </w:r>
      <w:r w:rsidDel="00000000" w:rsidR="00000000" w:rsidRPr="00000000">
        <w:rPr>
          <w:rFonts w:ascii="Times New Roman" w:cs="Times New Roman" w:eastAsia="Times New Roman" w:hAnsi="Times New Roman"/>
          <w:sz w:val="24"/>
          <w:szCs w:val="24"/>
          <w:rtl w:val="0"/>
        </w:rPr>
        <w:t xml:space="preserve">. 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is only for use under the Food and Drug Administration’s Emergency Use Authorization.</w:t>
      </w:r>
      <w:r w:rsidDel="00000000" w:rsidR="00000000" w:rsidRPr="00000000">
        <w:rPr>
          <w:rtl w:val="0"/>
        </w:rPr>
      </w:r>
    </w:p>
    <w:p w:rsidR="00000000" w:rsidDel="00000000" w:rsidP="00000000" w:rsidRDefault="00000000" w:rsidRPr="00000000" w14:paraId="00000041">
      <w:pPr>
        <w:spacing w:line="240" w:lineRule="auto"/>
        <w:jc w:val="both"/>
        <w:rPr>
          <w:rFonts w:ascii="Times New Roman" w:cs="Times New Roman" w:eastAsia="Times New Roman" w:hAnsi="Times New Roman"/>
          <w:sz w:val="24"/>
          <w:szCs w:val="24"/>
        </w:rPr>
      </w:pPr>
      <w:r w:rsidDel="00000000" w:rsidR="00000000" w:rsidRPr="00000000">
        <w:rPr>
          <w:rtl w:val="0"/>
        </w:rPr>
      </w:r>
    </w:p>
    <w:sdt>
      <w:sdtPr>
        <w:tag w:val="goog_rdk_0"/>
      </w:sdtPr>
      <w:sdtContent>
        <w:p w:rsidR="00000000" w:rsidDel="00000000" w:rsidP="00000000" w:rsidRDefault="00000000" w:rsidRPr="00000000" w14:paraId="00000042">
          <w:pPr>
            <w:pStyle w:val="Heading2"/>
            <w:keepNext w:val="1"/>
            <w:spacing w:after="60" w:before="240" w:lineRule="auto"/>
            <w:rPr/>
          </w:pPr>
          <w:bookmarkStart w:colFirst="0" w:colLast="0" w:name="_heading=h.hli1ip9rnot2" w:id="16"/>
          <w:bookmarkEnd w:id="16"/>
          <w:r w:rsidDel="00000000" w:rsidR="00000000" w:rsidRPr="00000000">
            <w:rPr>
              <w:u w:val="none"/>
              <w:rtl w:val="0"/>
            </w:rPr>
            <w:t xml:space="preserve">2)   </w:t>
          </w:r>
          <w:r w:rsidDel="00000000" w:rsidR="00000000" w:rsidRPr="00000000">
            <w:rPr>
              <w:u w:val="single"/>
              <w:rtl w:val="0"/>
            </w:rPr>
            <w:t xml:space="preserve">Special Conditions for Use Statements:</w:t>
          </w:r>
          <w:r w:rsidDel="00000000" w:rsidR="00000000" w:rsidRPr="00000000">
            <w:rPr>
              <w:rtl w:val="0"/>
            </w:rPr>
          </w:r>
        </w:p>
      </w:sdtContent>
    </w:sdt>
    <w:p w:rsidR="00000000" w:rsidDel="00000000" w:rsidP="00000000" w:rsidRDefault="00000000" w:rsidRPr="00000000" w14:paraId="000000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Emergency Use Authorization (EUA) only </w:t>
      </w:r>
    </w:p>
    <w:p w:rsidR="00000000" w:rsidDel="00000000" w:rsidP="00000000" w:rsidRDefault="00000000" w:rsidRPr="00000000" w14:paraId="0000004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prescription use only</w:t>
      </w:r>
    </w:p>
    <w:p w:rsidR="00000000" w:rsidDel="00000000" w:rsidP="00000000" w:rsidRDefault="00000000" w:rsidRPr="00000000" w14:paraId="0000004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in vitro diagnostic use only</w:t>
      </w:r>
    </w:p>
    <w:sdt>
      <w:sdtPr>
        <w:tag w:val="goog_rdk_1"/>
      </w:sdtPr>
      <w:sdtContent>
        <w:p w:rsidR="00000000" w:rsidDel="00000000" w:rsidP="00000000" w:rsidRDefault="00000000" w:rsidRPr="00000000" w14:paraId="00000046">
          <w:pPr>
            <w:pStyle w:val="Heading2"/>
            <w:spacing w:after="60" w:before="240" w:lineRule="auto"/>
            <w:rPr/>
          </w:pPr>
          <w:bookmarkStart w:colFirst="0" w:colLast="0" w:name="_heading=h.3znysh7" w:id="17"/>
          <w:bookmarkEnd w:id="17"/>
          <w:r w:rsidDel="00000000" w:rsidR="00000000" w:rsidRPr="00000000">
            <w:rPr>
              <w:u w:val="none"/>
              <w:rtl w:val="0"/>
            </w:rPr>
            <w:t xml:space="preserve">3)   </w:t>
          </w:r>
          <w:r w:rsidDel="00000000" w:rsidR="00000000" w:rsidRPr="00000000">
            <w:rPr>
              <w:u w:val="single"/>
              <w:rtl w:val="0"/>
            </w:rPr>
            <w:t xml:space="preserve">Special Instrument Requirements:</w:t>
          </w:r>
          <w:r w:rsidDel="00000000" w:rsidR="00000000" w:rsidRPr="00000000">
            <w:rPr>
              <w:rtl w:val="0"/>
            </w:rPr>
          </w:r>
        </w:p>
      </w:sdtContent>
    </w:sdt>
    <w:p w:rsidR="00000000" w:rsidDel="00000000" w:rsidP="00000000" w:rsidRDefault="00000000" w:rsidRPr="00000000" w14:paraId="0000004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test is to be used with the </w:t>
      </w:r>
      <w:r w:rsidDel="00000000" w:rsidR="00000000" w:rsidRPr="00000000">
        <w:rPr>
          <w:rFonts w:ascii="Times New Roman" w:cs="Times New Roman" w:eastAsia="Times New Roman" w:hAnsi="Times New Roman"/>
          <w:sz w:val="24"/>
          <w:szCs w:val="24"/>
          <w:highlight w:val="yellow"/>
          <w:rtl w:val="0"/>
        </w:rPr>
        <w:t xml:space="preserve">RT-PCR instruments listed in Table 2</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pStyle w:val="Heading3"/>
        <w:rPr/>
      </w:pPr>
      <w:bookmarkStart w:colFirst="0" w:colLast="0" w:name="_heading=h.4330bwteryxa" w:id="18"/>
      <w:bookmarkEnd w:id="18"/>
      <w:r w:rsidDel="00000000" w:rsidR="00000000" w:rsidRPr="00000000">
        <w:rPr>
          <w:rtl w:val="0"/>
        </w:rPr>
        <w:t xml:space="preserve">Table 2. RT-PCR Instruments validated for test</w:t>
      </w:r>
    </w:p>
    <w:tbl>
      <w:tblPr>
        <w:tblStyle w:val="Table3"/>
        <w:tblW w:w="877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25"/>
        <w:gridCol w:w="6150"/>
        <w:tblGridChange w:id="0">
          <w:tblGrid>
            <w:gridCol w:w="2625"/>
            <w:gridCol w:w="6150"/>
          </w:tblGrid>
        </w:tblGridChange>
      </w:tblGrid>
      <w:tr>
        <w:trPr>
          <w:trHeight w:val="440" w:hRule="atLeast"/>
        </w:trPr>
        <w:tc>
          <w:tcPr>
            <w:shd w:fill="d9d9d9"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Manufacturer</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Instrument</w:t>
            </w:r>
          </w:p>
        </w:tc>
      </w:tr>
      <w:tr>
        <w:trPr>
          <w:trHeight w:val="4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Thermo Fisher Scientific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Applied Biosystems QuantStudio</w:t>
            </w:r>
            <w:r w:rsidDel="00000000" w:rsidR="00000000" w:rsidRPr="00000000">
              <w:rPr>
                <w:rFonts w:ascii="Times New Roman" w:cs="Times New Roman" w:eastAsia="Times New Roman" w:hAnsi="Times New Roman"/>
                <w:sz w:val="24"/>
                <w:szCs w:val="24"/>
                <w:vertAlign w:val="superscript"/>
                <w:rtl w:val="0"/>
              </w:rPr>
              <w:t xml:space="preserve">TM</w:t>
            </w:r>
            <w:r w:rsidDel="00000000" w:rsidR="00000000" w:rsidRPr="00000000">
              <w:rPr>
                <w:rFonts w:ascii="Times New Roman" w:cs="Times New Roman" w:eastAsia="Times New Roman" w:hAnsi="Times New Roman"/>
                <w:sz w:val="24"/>
                <w:szCs w:val="24"/>
                <w:rtl w:val="0"/>
              </w:rPr>
              <w:t xml:space="preserve"> 6 Flex</w:t>
            </w:r>
            <w:r w:rsidDel="00000000" w:rsidR="00000000" w:rsidRPr="00000000">
              <w:rPr>
                <w:rtl w:val="0"/>
              </w:rPr>
            </w:r>
          </w:p>
        </w:tc>
      </w:tr>
      <w:tr>
        <w:trPr>
          <w:trHeight w:val="4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Thermo Fisher Scientific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Applied Biosystems QuantStudio</w:t>
            </w:r>
            <w:r w:rsidDel="00000000" w:rsidR="00000000" w:rsidRPr="00000000">
              <w:rPr>
                <w:rFonts w:ascii="Times New Roman" w:cs="Times New Roman" w:eastAsia="Times New Roman" w:hAnsi="Times New Roman"/>
                <w:sz w:val="24"/>
                <w:szCs w:val="24"/>
                <w:vertAlign w:val="superscript"/>
                <w:rtl w:val="0"/>
              </w:rPr>
              <w:t xml:space="preserve">TM</w:t>
            </w:r>
            <w:r w:rsidDel="00000000" w:rsidR="00000000" w:rsidRPr="00000000">
              <w:rPr>
                <w:rFonts w:ascii="Times New Roman" w:cs="Times New Roman" w:eastAsia="Times New Roman" w:hAnsi="Times New Roman"/>
                <w:sz w:val="24"/>
                <w:szCs w:val="24"/>
                <w:rtl w:val="0"/>
              </w:rPr>
              <w:t xml:space="preserve"> 7 Pro</w:t>
            </w:r>
          </w:p>
        </w:tc>
      </w:tr>
      <w:tr>
        <w:trPr>
          <w:trHeight w:val="4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Bio-Rad</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CFX96 Touch</w:t>
            </w:r>
            <w:r w:rsidDel="00000000" w:rsidR="00000000" w:rsidRPr="00000000">
              <w:rPr>
                <w:rFonts w:ascii="Times New Roman" w:cs="Times New Roman" w:eastAsia="Times New Roman" w:hAnsi="Times New Roman"/>
                <w:sz w:val="24"/>
                <w:szCs w:val="24"/>
                <w:vertAlign w:val="superscript"/>
                <w:rtl w:val="0"/>
              </w:rPr>
              <w:t xml:space="preserve">TM</w:t>
            </w:r>
            <w:r w:rsidDel="00000000" w:rsidR="00000000" w:rsidRPr="00000000">
              <w:rPr>
                <w:rFonts w:ascii="Times New Roman" w:cs="Times New Roman" w:eastAsia="Times New Roman" w:hAnsi="Times New Roman"/>
                <w:sz w:val="24"/>
                <w:szCs w:val="24"/>
                <w:rtl w:val="0"/>
              </w:rPr>
              <w:t xml:space="preserve"> Real-Time PCR Detection System</w:t>
            </w:r>
          </w:p>
        </w:tc>
      </w:tr>
    </w:tbl>
    <w:p w:rsidR="00000000" w:rsidDel="00000000" w:rsidP="00000000" w:rsidRDefault="00000000" w:rsidRPr="00000000" w14:paraId="0000005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Designated laboratories will receive an FDA accepted instrument qualification protocol included as part of 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IFU and will be directed to execute the protocol prior to testing clinical samples. Designated laboratories must follow the authorized IFU, which includes the instrument qualification protocol, as per the letter of authorization.</w:t>
      </w:r>
      <w:r w:rsidDel="00000000" w:rsidR="00000000" w:rsidRPr="00000000">
        <w:rPr>
          <w:rtl w:val="0"/>
        </w:rPr>
      </w:r>
    </w:p>
    <w:p w:rsidR="00000000" w:rsidDel="00000000" w:rsidP="00000000" w:rsidRDefault="00000000" w:rsidRPr="00000000" w14:paraId="00000054">
      <w:pPr>
        <w:pStyle w:val="Heading1"/>
        <w:rPr/>
      </w:pPr>
      <w:bookmarkStart w:colFirst="0" w:colLast="0" w:name="_heading=h.u6dxnjmr62i" w:id="19"/>
      <w:bookmarkEnd w:id="19"/>
      <w:r w:rsidDel="00000000" w:rsidR="00000000" w:rsidRPr="00000000">
        <w:rPr>
          <w:rtl w:val="0"/>
        </w:rPr>
        <w:t xml:space="preserve">G. DEVICE DESCRIPTION AND TEST PRINCIPLE</w:t>
      </w:r>
    </w:p>
    <w:p w:rsidR="00000000" w:rsidDel="00000000" w:rsidP="00000000" w:rsidRDefault="00000000" w:rsidRPr="00000000" w14:paraId="00000055">
      <w:pPr>
        <w:pStyle w:val="Heading2"/>
        <w:keepNext w:val="1"/>
        <w:spacing w:after="60" w:before="240" w:line="240" w:lineRule="auto"/>
        <w:ind w:left="0" w:firstLine="0"/>
        <w:rPr>
          <w:u w:val="single"/>
        </w:rPr>
      </w:pPr>
      <w:bookmarkStart w:colFirst="0" w:colLast="0" w:name="_heading=h.azf8ho1uac22" w:id="20"/>
      <w:bookmarkEnd w:id="20"/>
      <w:r w:rsidDel="00000000" w:rsidR="00000000" w:rsidRPr="00000000">
        <w:rPr>
          <w:u w:val="none"/>
          <w:rtl w:val="0"/>
        </w:rPr>
        <w:t xml:space="preserve">1)  </w:t>
      </w:r>
      <w:r w:rsidDel="00000000" w:rsidR="00000000" w:rsidRPr="00000000">
        <w:rPr>
          <w:rtl w:val="0"/>
        </w:rPr>
        <w:t xml:space="preserve">  </w:t>
      </w:r>
      <w:r w:rsidDel="00000000" w:rsidR="00000000" w:rsidRPr="00000000">
        <w:rPr>
          <w:u w:val="single"/>
          <w:rtl w:val="0"/>
        </w:rPr>
        <w:t xml:space="preserve">Product Overview/Test Principle:</w:t>
      </w:r>
      <w:r w:rsidDel="00000000" w:rsidR="00000000" w:rsidRPr="00000000">
        <w:rPr>
          <w:rtl w:val="0"/>
        </w:rPr>
      </w:r>
    </w:p>
    <w:p w:rsidR="00000000" w:rsidDel="00000000" w:rsidP="00000000" w:rsidRDefault="00000000" w:rsidRPr="00000000" w14:paraId="0000005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a RNA extraction-free, </w:t>
      </w:r>
      <w:r w:rsidDel="00000000" w:rsidR="00000000" w:rsidRPr="00000000">
        <w:rPr>
          <w:rFonts w:ascii="Times New Roman" w:cs="Times New Roman" w:eastAsia="Times New Roman" w:hAnsi="Times New Roman"/>
          <w:sz w:val="24"/>
          <w:szCs w:val="24"/>
          <w:rtl w:val="0"/>
        </w:rPr>
        <w:t xml:space="preserve">duplexed</w:t>
      </w:r>
      <w:r w:rsidDel="00000000" w:rsidR="00000000" w:rsidRPr="00000000">
        <w:rPr>
          <w:rFonts w:ascii="Times New Roman" w:cs="Times New Roman" w:eastAsia="Times New Roman" w:hAnsi="Times New Roman"/>
          <w:sz w:val="24"/>
          <w:szCs w:val="24"/>
          <w:rtl w:val="0"/>
        </w:rPr>
        <w:t xml:space="preserve"> RT-qPCR assay which indicates whether SARS-CoV-2 RNA is present. It can widely and rapidly scale because 1) it does not require nucleic acid extraction equipment, 2) it utilizes reagents and supplies readily available in large quantities, and 3) is a very straightforward protocol with minimal steps that can be executed quickly and reliably. It also utilizes the same streamlined sample preparation as the </w:t>
      </w:r>
      <w:r w:rsidDel="00000000" w:rsidR="00000000" w:rsidRPr="00000000">
        <w:rPr>
          <w:rFonts w:ascii="Times New Roman" w:cs="Times New Roman" w:eastAsia="Times New Roman" w:hAnsi="Times New Roman"/>
          <w:b w:val="1"/>
          <w:sz w:val="24"/>
          <w:szCs w:val="24"/>
          <w:highlight w:val="yellow"/>
          <w:rtl w:val="0"/>
        </w:rPr>
        <w:t xml:space="preserve">FloodLAMP </w:t>
      </w:r>
      <w:r w:rsidDel="00000000" w:rsidR="00000000" w:rsidRPr="00000000">
        <w:rPr>
          <w:rFonts w:ascii="Times New Roman" w:cs="Times New Roman" w:eastAsia="Times New Roman" w:hAnsi="Times New Roman"/>
          <w:b w:val="1"/>
          <w:sz w:val="24"/>
          <w:szCs w:val="24"/>
          <w:highlight w:val="yellow"/>
          <w:rtl w:val="0"/>
        </w:rPr>
        <w:t xml:space="preserve">QuickColor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Both are supply chain robust, "open source" protocol tests, meaning designated laboratories may obtain the test components directly from vendors. Further, the </w:t>
      </w:r>
      <w:r w:rsidDel="00000000" w:rsidR="00000000" w:rsidRPr="00000000">
        <w:rPr>
          <w:rFonts w:ascii="Times New Roman" w:cs="Times New Roman" w:eastAsia="Times New Roman" w:hAnsi="Times New Roman"/>
          <w:b w:val="1"/>
          <w:sz w:val="24"/>
          <w:szCs w:val="24"/>
          <w:highlight w:val="yellow"/>
          <w:rtl w:val="0"/>
        </w:rPr>
        <w:t xml:space="preserve">FloodLAMP QuickColor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highlight w:val="yellow"/>
          <w:rtl w:val="0"/>
        </w:rPr>
        <w:t xml:space="preserve"> </w:t>
      </w:r>
      <w:r w:rsidDel="00000000" w:rsidR="00000000" w:rsidRPr="00000000">
        <w:rPr>
          <w:rFonts w:ascii="Times New Roman" w:cs="Times New Roman" w:eastAsia="Times New Roman" w:hAnsi="Times New Roman"/>
          <w:sz w:val="24"/>
          <w:szCs w:val="24"/>
          <w:rtl w:val="0"/>
        </w:rPr>
        <w:t xml:space="preserve">is isothermal, does not require any instrumentation and has a visual readout. Together, the two tests can be used in an integrated program for screening and rapid confirmation in large populations by a broad range of laboratories. </w:t>
      </w:r>
    </w:p>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samples are first treated with a TCEP-based Inactivation Solution followed by a heat inactivation step, and the resulting inactivated sample is directly used as input in the </w:t>
      </w:r>
      <w:r w:rsidDel="00000000" w:rsidR="00000000" w:rsidRPr="00000000">
        <w:rPr>
          <w:rFonts w:ascii="Times New Roman" w:cs="Times New Roman" w:eastAsia="Times New Roman" w:hAnsi="Times New Roman"/>
          <w:sz w:val="24"/>
          <w:szCs w:val="24"/>
          <w:rtl w:val="0"/>
        </w:rPr>
        <w:t xml:space="preserve">duplexed</w:t>
      </w:r>
      <w:r w:rsidDel="00000000" w:rsidR="00000000" w:rsidRPr="00000000">
        <w:rPr>
          <w:rFonts w:ascii="Times New Roman" w:cs="Times New Roman" w:eastAsia="Times New Roman" w:hAnsi="Times New Roman"/>
          <w:sz w:val="24"/>
          <w:szCs w:val="24"/>
          <w:rtl w:val="0"/>
        </w:rPr>
        <w:t xml:space="preserve"> RT-qPCR test. The test does not use new primers and probes for RT-qPCR testing, but rather uses previously validated primer and probe sets (2019-nCoV_N1 and RP) developed by the US CDC, which are readily available from multiple commercial suppliers. The human Ribonuclease P (RP) probe was modified with a different fluorophore so that the primer/probe set could be combined in a duplex assay, reducing the number of tests to 1 assay with 2 sets.</w:t>
      </w:r>
    </w:p>
    <w:p w:rsidR="00000000" w:rsidDel="00000000" w:rsidP="00000000" w:rsidRDefault="00000000" w:rsidRPr="00000000" w14:paraId="0000005A">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pStyle w:val="Heading2"/>
        <w:keepNext w:val="1"/>
        <w:spacing w:after="60" w:before="240" w:line="276" w:lineRule="auto"/>
        <w:ind w:left="0" w:firstLine="0"/>
        <w:rPr/>
      </w:pPr>
      <w:bookmarkStart w:colFirst="0" w:colLast="0" w:name="_heading=h.x5bvbq6c6bb3" w:id="21"/>
      <w:bookmarkEnd w:id="21"/>
      <w:r w:rsidDel="00000000" w:rsidR="00000000" w:rsidRPr="00000000">
        <w:rPr>
          <w:u w:val="none"/>
          <w:rtl w:val="0"/>
        </w:rPr>
        <w:t xml:space="preserve">2)    </w:t>
      </w:r>
      <w:r w:rsidDel="00000000" w:rsidR="00000000" w:rsidRPr="00000000">
        <w:rPr>
          <w:u w:val="single"/>
          <w:rtl w:val="0"/>
        </w:rPr>
        <w:t xml:space="preserve">Description of Test Steps:</w:t>
      </w:r>
      <w:r w:rsidDel="00000000" w:rsidR="00000000" w:rsidRPr="00000000">
        <w:rPr>
          <w:rtl w:val="0"/>
        </w:rPr>
        <w:t xml:space="preserve"> </w:t>
      </w:r>
    </w:p>
    <w:p w:rsidR="00000000" w:rsidDel="00000000" w:rsidP="00000000" w:rsidRDefault="00000000" w:rsidRPr="00000000" w14:paraId="0000005C">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Specimens including </w:t>
      </w:r>
      <w:r w:rsidDel="00000000" w:rsidR="00000000" w:rsidRPr="00000000">
        <w:rPr>
          <w:rFonts w:ascii="Times New Roman" w:cs="Times New Roman" w:eastAsia="Times New Roman" w:hAnsi="Times New Roman"/>
          <w:b w:val="1"/>
          <w:sz w:val="24"/>
          <w:szCs w:val="24"/>
          <w:highlight w:val="yellow"/>
          <w:rtl w:val="0"/>
        </w:rPr>
        <w:t xml:space="preserve">nasopharyngeal swabs, anterior nasal and mid-turbinate nasal swabs</w:t>
      </w:r>
      <w:r w:rsidDel="00000000" w:rsidR="00000000" w:rsidRPr="00000000">
        <w:rPr>
          <w:rFonts w:ascii="Times New Roman" w:cs="Times New Roman" w:eastAsia="Times New Roman" w:hAnsi="Times New Roman"/>
          <w:sz w:val="24"/>
          <w:szCs w:val="24"/>
          <w:rtl w:val="0"/>
        </w:rPr>
        <w:t xml:space="preserve"> are collected in</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sterile collection tubes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Swabs are transported and stored dry prior to processing. At the laboratory, an inactivation solution at 1X containing TCEP (2.5 mM), EDTA (1 mM), and NaOH (11 mM) in 0.9% saline (154 mM) is added to the container with the swab, at the volume of 1 ml. Alternatively, for swabs that are collected or eluted in a saline solution or equivalent, the inactivation solution at 100X concentration should be added at 1/100th the sample solution volume. </w:t>
      </w:r>
    </w:p>
    <w:p w:rsidR="00000000" w:rsidDel="00000000" w:rsidP="00000000" w:rsidRDefault="00000000" w:rsidRPr="00000000" w14:paraId="0000005D">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container with the specimen and inactivation solution is mixed by vortexing for 30 seconds. Subsequently, the container is heated in a</w:t>
      </w:r>
      <w:r w:rsidDel="00000000" w:rsidR="00000000" w:rsidRPr="00000000">
        <w:rPr>
          <w:rFonts w:ascii="Times New Roman" w:cs="Times New Roman" w:eastAsia="Times New Roman" w:hAnsi="Times New Roman"/>
          <w:sz w:val="24"/>
          <w:szCs w:val="24"/>
          <w:rtl w:val="0"/>
        </w:rPr>
        <w:t xml:space="preserve"> 95°C water bath or dry heat block</w:t>
      </w:r>
      <w:r w:rsidDel="00000000" w:rsidR="00000000" w:rsidRPr="00000000">
        <w:rPr>
          <w:rFonts w:ascii="Times New Roman" w:cs="Times New Roman" w:eastAsia="Times New Roman" w:hAnsi="Times New Roman"/>
          <w:sz w:val="24"/>
          <w:szCs w:val="24"/>
          <w:rtl w:val="0"/>
        </w:rPr>
        <w:t xml:space="preserve"> for 8 minutes. The now inactivated specimen container is allowed to cool at room temperature for 10 minutes and then stored on ice or at 4°C until amplification.</w:t>
      </w:r>
    </w:p>
    <w:p w:rsidR="00000000" w:rsidDel="00000000" w:rsidP="00000000" w:rsidRDefault="00000000" w:rsidRPr="00000000" w14:paraId="0000005F">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0">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amplification reaction mix (18 µl) is prepared per manufacturer's specifications, containing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New England Biolabs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Luna</w:t>
      </w:r>
      <w:sdt>
        <w:sdtPr>
          <w:tag w:val="goog_rdk_2"/>
        </w:sdtPr>
        <w:sdtContent>
          <w:r w:rsidDel="00000000" w:rsidR="00000000" w:rsidRPr="00000000">
            <w:rPr>
              <w:rFonts w:ascii="Gungsuh" w:cs="Gungsuh" w:eastAsia="Gungsuh" w:hAnsi="Gungsuh"/>
              <w:sz w:val="24"/>
              <w:szCs w:val="24"/>
              <w:rtl w:val="0"/>
            </w:rPr>
            <w:t xml:space="preserve">Ⓡ</w:t>
          </w:r>
        </w:sdtContent>
      </w:sdt>
      <w:r w:rsidDel="00000000" w:rsidR="00000000" w:rsidRPr="00000000">
        <w:rPr>
          <w:rFonts w:ascii="Times New Roman" w:cs="Times New Roman" w:eastAsia="Times New Roman" w:hAnsi="Times New Roman"/>
          <w:sz w:val="24"/>
          <w:szCs w:val="24"/>
          <w:rtl w:val="0"/>
        </w:rPr>
        <w:t xml:space="preserve"> PCR Master Mix (</w:t>
      </w:r>
      <w:r w:rsidDel="00000000" w:rsidR="00000000" w:rsidRPr="00000000">
        <w:rPr>
          <w:rFonts w:ascii="Times New Roman" w:cs="Times New Roman" w:eastAsia="Times New Roman" w:hAnsi="Times New Roman"/>
          <w:sz w:val="24"/>
          <w:szCs w:val="24"/>
          <w:rtl w:val="0"/>
        </w:rPr>
        <w:t xml:space="preserve">New England Biolabs</w:t>
      </w:r>
      <w:r w:rsidDel="00000000" w:rsidR="00000000" w:rsidRPr="00000000">
        <w:rPr>
          <w:rFonts w:ascii="Times New Roman" w:cs="Times New Roman" w:eastAsia="Times New Roman" w:hAnsi="Times New Roman"/>
          <w:sz w:val="24"/>
          <w:szCs w:val="24"/>
          <w:rtl w:val="0"/>
        </w:rPr>
        <w:t xml:space="preserve"> E3006, 10 µl), </w:t>
      </w:r>
      <w:r w:rsidDel="00000000" w:rsidR="00000000" w:rsidRPr="00000000">
        <w:rPr>
          <w:rFonts w:ascii="Times New Roman" w:cs="Times New Roman" w:eastAsia="Times New Roman" w:hAnsi="Times New Roman"/>
          <w:sz w:val="24"/>
          <w:szCs w:val="24"/>
          <w:rtl w:val="0"/>
        </w:rPr>
        <w:t xml:space="preserve">New England Biolabs</w:t>
      </w:r>
      <w:r w:rsidDel="00000000" w:rsidR="00000000" w:rsidRPr="00000000">
        <w:rPr>
          <w:rFonts w:ascii="Times New Roman" w:cs="Times New Roman" w:eastAsia="Times New Roman" w:hAnsi="Times New Roman"/>
          <w:sz w:val="24"/>
          <w:szCs w:val="24"/>
          <w:rtl w:val="0"/>
        </w:rPr>
        <w:t xml:space="preserve"> Luna</w:t>
      </w:r>
      <w:sdt>
        <w:sdtPr>
          <w:tag w:val="goog_rdk_3"/>
        </w:sdtPr>
        <w:sdtContent>
          <w:r w:rsidDel="00000000" w:rsidR="00000000" w:rsidRPr="00000000">
            <w:rPr>
              <w:rFonts w:ascii="Gungsuh" w:cs="Gungsuh" w:eastAsia="Gungsuh" w:hAnsi="Gungsuh"/>
              <w:sz w:val="24"/>
              <w:szCs w:val="24"/>
              <w:rtl w:val="0"/>
            </w:rPr>
            <w:t xml:space="preserve">Ⓡ</w:t>
          </w:r>
        </w:sdtContent>
      </w:sdt>
      <w:r w:rsidDel="00000000" w:rsidR="00000000" w:rsidRPr="00000000">
        <w:rPr>
          <w:rFonts w:ascii="Times New Roman" w:cs="Times New Roman" w:eastAsia="Times New Roman" w:hAnsi="Times New Roman"/>
          <w:sz w:val="24"/>
          <w:szCs w:val="24"/>
          <w:rtl w:val="0"/>
        </w:rPr>
        <w:t xml:space="preserve"> RT (</w:t>
      </w:r>
      <w:r w:rsidDel="00000000" w:rsidR="00000000" w:rsidRPr="00000000">
        <w:rPr>
          <w:rFonts w:ascii="Times New Roman" w:cs="Times New Roman" w:eastAsia="Times New Roman" w:hAnsi="Times New Roman"/>
          <w:sz w:val="24"/>
          <w:szCs w:val="24"/>
          <w:rtl w:val="0"/>
        </w:rPr>
        <w:t xml:space="preserve">New England Biolabs</w:t>
      </w:r>
      <w:r w:rsidDel="00000000" w:rsidR="00000000" w:rsidRPr="00000000">
        <w:rPr>
          <w:rFonts w:ascii="Times New Roman" w:cs="Times New Roman" w:eastAsia="Times New Roman" w:hAnsi="Times New Roman"/>
          <w:sz w:val="24"/>
          <w:szCs w:val="24"/>
          <w:rtl w:val="0"/>
        </w:rPr>
        <w:t xml:space="preserve"> E3006, 1 µl), a primer solution (4 µl of 5X </w:t>
      </w:r>
      <w:r w:rsidDel="00000000" w:rsidR="00000000" w:rsidRPr="00000000">
        <w:rPr>
          <w:rFonts w:ascii="Times New Roman" w:cs="Times New Roman" w:eastAsia="Times New Roman" w:hAnsi="Times New Roman"/>
          <w:sz w:val="24"/>
          <w:szCs w:val="24"/>
          <w:rtl w:val="0"/>
        </w:rPr>
        <w:t xml:space="preserve">PCR primer stock w/ N1-F &amp; N1-R at </w:t>
      </w:r>
      <w:r w:rsidDel="00000000" w:rsidR="00000000" w:rsidRPr="00000000">
        <w:rPr>
          <w:rFonts w:ascii="Times New Roman" w:cs="Times New Roman" w:eastAsia="Times New Roman" w:hAnsi="Times New Roman"/>
          <w:sz w:val="24"/>
          <w:szCs w:val="24"/>
          <w:rtl w:val="0"/>
        </w:rPr>
        <w:t xml:space="preserve">2 µ</w:t>
      </w:r>
      <w:r w:rsidDel="00000000" w:rsidR="00000000" w:rsidRPr="00000000">
        <w:rPr>
          <w:rFonts w:ascii="Times New Roman" w:cs="Times New Roman" w:eastAsia="Times New Roman" w:hAnsi="Times New Roman"/>
          <w:sz w:val="24"/>
          <w:szCs w:val="24"/>
          <w:rtl w:val="0"/>
        </w:rPr>
        <w:t xml:space="preserve">M, N1-P &amp; RP-P at </w:t>
      </w:r>
      <w:r w:rsidDel="00000000" w:rsidR="00000000" w:rsidRPr="00000000">
        <w:rPr>
          <w:rFonts w:ascii="Times New Roman" w:cs="Times New Roman" w:eastAsia="Times New Roman" w:hAnsi="Times New Roman"/>
          <w:sz w:val="24"/>
          <w:szCs w:val="24"/>
          <w:rtl w:val="0"/>
        </w:rPr>
        <w:t xml:space="preserve">1 µ</w:t>
      </w:r>
      <w:r w:rsidDel="00000000" w:rsidR="00000000" w:rsidRPr="00000000">
        <w:rPr>
          <w:rFonts w:ascii="Times New Roman" w:cs="Times New Roman" w:eastAsia="Times New Roman" w:hAnsi="Times New Roman"/>
          <w:sz w:val="24"/>
          <w:szCs w:val="24"/>
          <w:rtl w:val="0"/>
        </w:rPr>
        <w:t xml:space="preserve">M and RP-F &amp; RP-R at 0.75</w:t>
      </w:r>
      <w:r w:rsidDel="00000000" w:rsidR="00000000" w:rsidRPr="00000000">
        <w:rPr>
          <w:rFonts w:ascii="Times New Roman" w:cs="Times New Roman" w:eastAsia="Times New Roman" w:hAnsi="Times New Roman"/>
          <w:sz w:val="24"/>
          <w:szCs w:val="24"/>
          <w:rtl w:val="0"/>
        </w:rPr>
        <w:t xml:space="preserve"> µ</w:t>
      </w:r>
      <w:r w:rsidDel="00000000" w:rsidR="00000000" w:rsidRPr="00000000">
        <w:rPr>
          <w:rFonts w:ascii="Times New Roman" w:cs="Times New Roman" w:eastAsia="Times New Roman" w:hAnsi="Times New Roman"/>
          <w:sz w:val="24"/>
          <w:szCs w:val="24"/>
          <w:rtl w:val="0"/>
        </w:rPr>
        <w:t xml:space="preserve">M)</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and nuclease-free water (3 µl).</w:t>
      </w:r>
    </w:p>
    <w:p w:rsidR="00000000" w:rsidDel="00000000" w:rsidP="00000000" w:rsidRDefault="00000000" w:rsidRPr="00000000" w14:paraId="00000061">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2µl of the inactivated sample is added to 18µl of the amplification reaction mix. </w:t>
      </w:r>
      <w:r w:rsidDel="00000000" w:rsidR="00000000" w:rsidRPr="00000000">
        <w:rPr>
          <w:rFonts w:ascii="Times New Roman" w:cs="Times New Roman" w:eastAsia="Times New Roman" w:hAnsi="Times New Roman"/>
          <w:sz w:val="24"/>
          <w:szCs w:val="24"/>
          <w:rtl w:val="0"/>
        </w:rPr>
        <w:t xml:space="preserve">The reaction is then run </w:t>
      </w:r>
      <w:r w:rsidDel="00000000" w:rsidR="00000000" w:rsidRPr="00000000">
        <w:rPr>
          <w:rFonts w:ascii="Times New Roman" w:cs="Times New Roman" w:eastAsia="Times New Roman" w:hAnsi="Times New Roman"/>
          <w:sz w:val="24"/>
          <w:szCs w:val="24"/>
          <w:rtl w:val="0"/>
        </w:rPr>
        <w:t xml:space="preserve">with the following thermocycler conditions in Table 3:</w:t>
      </w:r>
    </w:p>
    <w:p w:rsidR="00000000" w:rsidDel="00000000" w:rsidP="00000000" w:rsidRDefault="00000000" w:rsidRPr="00000000" w14:paraId="00000063">
      <w:pPr>
        <w:spacing w:line="240" w:lineRule="auto"/>
        <w:ind w:left="0"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4">
      <w:pPr>
        <w:pStyle w:val="Heading3"/>
        <w:spacing w:line="276" w:lineRule="auto"/>
        <w:rPr/>
      </w:pPr>
      <w:bookmarkStart w:colFirst="0" w:colLast="0" w:name="_heading=h.z310i8gpwv3t" w:id="22"/>
      <w:bookmarkEnd w:id="22"/>
      <w:r w:rsidDel="00000000" w:rsidR="00000000" w:rsidRPr="00000000">
        <w:rPr>
          <w:rtl w:val="0"/>
        </w:rPr>
        <w:t xml:space="preserve">Table 3:</w:t>
      </w:r>
      <w:r w:rsidDel="00000000" w:rsidR="00000000" w:rsidRPr="00000000">
        <w:rPr>
          <w:rtl w:val="0"/>
        </w:rPr>
        <w:t xml:space="preserve"> Thermal cycling conditions and plate read steps </w:t>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c>
          <w:tcPr>
            <w:shd w:fill="d9d9d9" w:val="clear"/>
            <w:tcMar>
              <w:top w:w="100.0" w:type="dxa"/>
              <w:left w:w="100.0" w:type="dxa"/>
              <w:bottom w:w="100.0" w:type="dxa"/>
              <w:right w:w="100.0" w:type="dxa"/>
            </w:tcMar>
            <w:vAlign w:val="top"/>
          </w:tcPr>
          <w:p w:rsidR="00000000" w:rsidDel="00000000" w:rsidP="00000000" w:rsidRDefault="00000000" w:rsidRPr="00000000" w14:paraId="00000065">
            <w:pPr>
              <w:widowControl w:val="0"/>
              <w:spacing w:line="24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Step</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66">
            <w:pPr>
              <w:widowControl w:val="0"/>
              <w:spacing w:line="24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Temperature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24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Time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24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Reps</w:t>
            </w:r>
          </w:p>
        </w:tc>
      </w:tr>
      <w:tr>
        <w:tc>
          <w:tcPr>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52°C</w:t>
            </w:r>
          </w:p>
        </w:tc>
        <w:tc>
          <w:tcPr>
            <w:tcMar>
              <w:top w:w="100.0" w:type="dxa"/>
              <w:left w:w="100.0" w:type="dxa"/>
              <w:bottom w:w="100.0" w:type="dxa"/>
              <w:right w:w="100.0" w:type="dxa"/>
            </w:tcMar>
            <w:vAlign w:val="top"/>
          </w:tcPr>
          <w:p w:rsidR="00000000" w:rsidDel="00000000" w:rsidP="00000000" w:rsidRDefault="00000000" w:rsidRPr="00000000" w14:paraId="0000006B">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min</w:t>
            </w:r>
          </w:p>
        </w:tc>
        <w:tc>
          <w:tcP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c>
          <w:tcP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06E">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95°C</w:t>
            </w:r>
          </w:p>
        </w:tc>
        <w:tc>
          <w:tcPr>
            <w:tcMar>
              <w:top w:w="100.0" w:type="dxa"/>
              <w:left w:w="100.0" w:type="dxa"/>
              <w:bottom w:w="100.0" w:type="dxa"/>
              <w:right w:w="100.0" w:type="dxa"/>
            </w:tcMar>
            <w:vAlign w:val="top"/>
          </w:tcPr>
          <w:p w:rsidR="00000000" w:rsidDel="00000000" w:rsidP="00000000" w:rsidRDefault="00000000" w:rsidRPr="00000000" w14:paraId="0000006F">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min</w:t>
            </w:r>
          </w:p>
        </w:tc>
        <w:tc>
          <w:tcPr>
            <w:tcMar>
              <w:top w:w="100.0" w:type="dxa"/>
              <w:left w:w="100.0" w:type="dxa"/>
              <w:bottom w:w="100.0" w:type="dxa"/>
              <w:right w:w="100.0" w:type="dxa"/>
            </w:tcMar>
            <w:vAlign w:val="top"/>
          </w:tcPr>
          <w:p w:rsidR="00000000" w:rsidDel="00000000" w:rsidP="00000000" w:rsidRDefault="00000000" w:rsidRPr="00000000" w14:paraId="00000070">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trHeight w:val="380" w:hRule="atLeast"/>
        </w:trPr>
        <w:tc>
          <w:tcPr>
            <w:vMerge w:val="restart"/>
            <w:tcBorders>
              <w:bottom w:color="efefef" w:space="0" w:sz="8" w:val="single"/>
            </w:tcBorders>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95°C</w:t>
            </w:r>
          </w:p>
        </w:tc>
        <w:tc>
          <w:tcPr>
            <w:tcMar>
              <w:top w:w="100.0" w:type="dxa"/>
              <w:left w:w="100.0" w:type="dxa"/>
              <w:bottom w:w="100.0" w:type="dxa"/>
              <w:right w:w="100.0" w:type="dxa"/>
            </w:tcMar>
            <w:vAlign w:val="top"/>
          </w:tcPr>
          <w:p w:rsidR="00000000" w:rsidDel="00000000" w:rsidP="00000000" w:rsidRDefault="00000000" w:rsidRPr="00000000" w14:paraId="00000073">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sec</w:t>
            </w:r>
          </w:p>
        </w:tc>
        <w:tc>
          <w:tcPr>
            <w:vMerge w:val="restart"/>
            <w:tcBorders>
              <w:bottom w:color="efefef" w:space="0" w:sz="8" w:val="single"/>
            </w:tcBorders>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w:t>
            </w:r>
          </w:p>
        </w:tc>
      </w:tr>
      <w:tr>
        <w:trPr>
          <w:trHeight w:val="380" w:hRule="atLeast"/>
        </w:trPr>
        <w:tc>
          <w:tcPr>
            <w:vMerge w:val="continue"/>
            <w:tcBorders>
              <w:top w:color="efefef" w:space="0" w:sz="8" w:val="single"/>
            </w:tcBorders>
            <w:tcMar>
              <w:top w:w="100.0" w:type="dxa"/>
              <w:left w:w="100.0" w:type="dxa"/>
              <w:bottom w:w="100.0" w:type="dxa"/>
              <w:right w:w="100.0" w:type="dxa"/>
            </w:tcMar>
            <w:vAlign w:val="top"/>
          </w:tcPr>
          <w:p w:rsidR="00000000" w:rsidDel="00000000" w:rsidP="00000000" w:rsidRDefault="00000000" w:rsidRPr="00000000" w14:paraId="00000075">
            <w:pPr>
              <w:widowControl w:val="0"/>
              <w:jc w:val="center"/>
              <w:rPr>
                <w:rFonts w:ascii="Arial" w:cs="Arial" w:eastAsia="Arial" w:hAnsi="Arial"/>
                <w:sz w:val="18"/>
                <w:szCs w:val="18"/>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76">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55°C*</w:t>
            </w:r>
          </w:p>
        </w:tc>
        <w:tc>
          <w:tcP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 sec</w:t>
            </w:r>
          </w:p>
        </w:tc>
        <w:tc>
          <w:tcPr>
            <w:vMerge w:val="continue"/>
            <w:tcBorders>
              <w:top w:color="efefef" w:space="0" w:sz="8" w:val="single"/>
            </w:tcBorders>
            <w:tcMar>
              <w:top w:w="100.0" w:type="dxa"/>
              <w:left w:w="100.0" w:type="dxa"/>
              <w:bottom w:w="100.0" w:type="dxa"/>
              <w:right w:w="100.0" w:type="dxa"/>
            </w:tcMar>
            <w:vAlign w:val="top"/>
          </w:tcPr>
          <w:p w:rsidR="00000000" w:rsidDel="00000000" w:rsidP="00000000" w:rsidRDefault="00000000" w:rsidRPr="00000000" w14:paraId="00000078">
            <w:pPr>
              <w:widowControl w:val="0"/>
              <w:jc w:val="center"/>
              <w:rPr>
                <w:rFonts w:ascii="Arial" w:cs="Arial" w:eastAsia="Arial" w:hAnsi="Arial"/>
                <w:sz w:val="18"/>
                <w:szCs w:val="18"/>
              </w:rPr>
            </w:pPr>
            <w:r w:rsidDel="00000000" w:rsidR="00000000" w:rsidRPr="00000000">
              <w:rPr>
                <w:rtl w:val="0"/>
              </w:rPr>
            </w:r>
          </w:p>
        </w:tc>
      </w:tr>
    </w:tbl>
    <w:p w:rsidR="00000000" w:rsidDel="00000000" w:rsidP="00000000" w:rsidRDefault="00000000" w:rsidRPr="00000000" w14:paraId="00000079">
      <w:pPr>
        <w:spacing w:line="240" w:lineRule="auto"/>
        <w:ind w:left="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rtl w:val="0"/>
        </w:rPr>
        <w:t xml:space="preserve">* This step should be the optical read step</w:t>
      </w:r>
      <w:r w:rsidDel="00000000" w:rsidR="00000000" w:rsidRPr="00000000">
        <w:rPr>
          <w:rtl w:val="0"/>
        </w:rPr>
      </w:r>
    </w:p>
    <w:p w:rsidR="00000000" w:rsidDel="00000000" w:rsidP="00000000" w:rsidRDefault="00000000" w:rsidRPr="00000000" w14:paraId="0000007A">
      <w:pPr>
        <w:pStyle w:val="Heading2"/>
        <w:keepNext w:val="1"/>
        <w:spacing w:after="60" w:before="240" w:line="276" w:lineRule="auto"/>
        <w:ind w:left="0" w:firstLine="0"/>
        <w:rPr>
          <w:rFonts w:ascii="Times New Roman" w:cs="Times New Roman" w:eastAsia="Times New Roman" w:hAnsi="Times New Roman"/>
          <w:b w:val="1"/>
          <w:sz w:val="24"/>
          <w:szCs w:val="24"/>
          <w:u w:val="single"/>
        </w:rPr>
      </w:pPr>
      <w:bookmarkStart w:colFirst="0" w:colLast="0" w:name="_heading=h.d1c31ybyg720" w:id="23"/>
      <w:bookmarkEnd w:id="23"/>
      <w:r w:rsidDel="00000000" w:rsidR="00000000" w:rsidRPr="00000000">
        <w:rPr>
          <w:u w:val="none"/>
          <w:rtl w:val="0"/>
        </w:rPr>
        <w:t xml:space="preserve">3)   </w:t>
      </w:r>
      <w:r w:rsidDel="00000000" w:rsidR="00000000" w:rsidRPr="00000000">
        <w:rPr>
          <w:b w:val="1"/>
          <w:u w:val="single"/>
          <w:rtl w:val="0"/>
        </w:rPr>
        <w:t xml:space="preserve">Control Materials to be Used with </w:t>
      </w:r>
      <w:r w:rsidDel="00000000" w:rsidR="00000000" w:rsidRPr="00000000">
        <w:rPr>
          <w:highlight w:val="yellow"/>
          <w:u w:val="single"/>
          <w:rtl w:val="0"/>
        </w:rPr>
        <w:t xml:space="preserve">FloodLAMP </w:t>
      </w:r>
      <w:r w:rsidDel="00000000" w:rsidR="00000000" w:rsidRPr="00000000">
        <w:rPr>
          <w:highlight w:val="yellow"/>
          <w:rtl w:val="0"/>
        </w:rPr>
        <w:t xml:space="preserve">EasyPCR</w:t>
      </w:r>
      <w:r w:rsidDel="00000000" w:rsidR="00000000" w:rsidRPr="00000000">
        <w:rPr>
          <w:highlight w:val="yellow"/>
          <w:vertAlign w:val="superscript"/>
          <w:rtl w:val="0"/>
        </w:rPr>
        <w:t xml:space="preserve">TM</w:t>
      </w:r>
      <w:r w:rsidDel="00000000" w:rsidR="00000000" w:rsidRPr="00000000">
        <w:rPr>
          <w:highlight w:val="yellow"/>
          <w:u w:val="single"/>
          <w:vertAlign w:val="superscript"/>
          <w:rtl w:val="0"/>
        </w:rPr>
        <w:t xml:space="preserve"> </w:t>
      </w:r>
      <w:r w:rsidDel="00000000" w:rsidR="00000000" w:rsidRPr="00000000">
        <w:rPr>
          <w:highlight w:val="yellow"/>
          <w:u w:val="single"/>
          <w:rtl w:val="0"/>
        </w:rPr>
        <w:t xml:space="preserve">COVID-19 Test</w:t>
      </w:r>
      <w:r w:rsidDel="00000000" w:rsidR="00000000" w:rsidRPr="00000000">
        <w:rPr>
          <w:b w:val="1"/>
          <w:u w:val="single"/>
          <w:rtl w:val="0"/>
        </w:rPr>
        <w:t xml:space="preserve">:</w:t>
      </w:r>
      <w:r w:rsidDel="00000000" w:rsidR="00000000" w:rsidRPr="00000000">
        <w:rPr>
          <w:rtl w:val="0"/>
        </w:rPr>
      </w:r>
    </w:p>
    <w:p w:rsidR="00000000" w:rsidDel="00000000" w:rsidP="00000000" w:rsidRDefault="00000000" w:rsidRPr="00000000" w14:paraId="0000007B">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highlight w:val="yellow"/>
          <w:rtl w:val="0"/>
        </w:rPr>
        <w:t xml:space="preserve">One Positive Template Control and one Negative (No Template) Control</w:t>
      </w:r>
      <w:r w:rsidDel="00000000" w:rsidR="00000000" w:rsidRPr="00000000">
        <w:rPr>
          <w:rFonts w:ascii="Times New Roman" w:cs="Times New Roman" w:eastAsia="Times New Roman" w:hAnsi="Times New Roman"/>
          <w:sz w:val="24"/>
          <w:szCs w:val="24"/>
          <w:highlight w:val="yellow"/>
          <w:rtl w:val="0"/>
        </w:rPr>
        <w:t xml:space="preserve"> </w:t>
      </w:r>
      <w:r w:rsidDel="00000000" w:rsidR="00000000" w:rsidRPr="00000000">
        <w:rPr>
          <w:rFonts w:ascii="Times New Roman" w:cs="Times New Roman" w:eastAsia="Times New Roman" w:hAnsi="Times New Roman"/>
          <w:sz w:val="24"/>
          <w:szCs w:val="24"/>
          <w:rtl w:val="0"/>
        </w:rPr>
        <w:t xml:space="preserve">will be included on every 96-well plate with up to 94 samples, or with every batch of strip tubes. An</w:t>
      </w:r>
      <w:r w:rsidDel="00000000" w:rsidR="00000000" w:rsidRPr="00000000">
        <w:rPr>
          <w:rFonts w:ascii="Times New Roman" w:cs="Times New Roman" w:eastAsia="Times New Roman" w:hAnsi="Times New Roman"/>
          <w:b w:val="1"/>
          <w:sz w:val="24"/>
          <w:szCs w:val="24"/>
          <w:highlight w:val="yellow"/>
          <w:rtl w:val="0"/>
        </w:rPr>
        <w:t xml:space="preserve"> Internal Process Control</w:t>
      </w:r>
      <w:r w:rsidDel="00000000" w:rsidR="00000000" w:rsidRPr="00000000">
        <w:rPr>
          <w:rFonts w:ascii="Times New Roman" w:cs="Times New Roman" w:eastAsia="Times New Roman" w:hAnsi="Times New Roman"/>
          <w:sz w:val="24"/>
          <w:szCs w:val="24"/>
          <w:rtl w:val="0"/>
        </w:rPr>
        <w:t xml:space="preserve"> is included in every PCR reaction. </w:t>
      </w:r>
    </w:p>
    <w:p w:rsidR="00000000" w:rsidDel="00000000" w:rsidP="00000000" w:rsidRDefault="00000000" w:rsidRPr="00000000" w14:paraId="0000007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w:t>
      </w:r>
      <w:r w:rsidDel="00000000" w:rsidR="00000000" w:rsidRPr="00000000">
        <w:rPr>
          <w:rFonts w:ascii="Times New Roman" w:cs="Times New Roman" w:eastAsia="Times New Roman" w:hAnsi="Times New Roman"/>
          <w:b w:val="1"/>
          <w:sz w:val="24"/>
          <w:szCs w:val="24"/>
          <w:highlight w:val="yellow"/>
          <w:rtl w:val="0"/>
        </w:rPr>
        <w:t xml:space="preserve">“No Template” (Negative) Control (NTC) is needed to assure the absence of cross-contamination from positive samples, positive controls, or amplicons</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sz w:val="24"/>
          <w:szCs w:val="24"/>
          <w:highlight w:val="yellow"/>
          <w:rtl w:val="0"/>
        </w:rPr>
        <w:t xml:space="preserve">to determine if sample results are valid.</w:t>
      </w:r>
      <w:r w:rsidDel="00000000" w:rsidR="00000000" w:rsidRPr="00000000">
        <w:rPr>
          <w:rFonts w:ascii="Times New Roman" w:cs="Times New Roman" w:eastAsia="Times New Roman" w:hAnsi="Times New Roman"/>
          <w:sz w:val="24"/>
          <w:szCs w:val="24"/>
          <w:highlight w:val="yellow"/>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It consists of nuclease-free water</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tl w:val="0"/>
        </w:rPr>
      </w:r>
    </w:p>
    <w:p w:rsidR="00000000" w:rsidDel="00000000" w:rsidP="00000000" w:rsidRDefault="00000000" w:rsidRPr="00000000" w14:paraId="0000007E">
      <w:pPr>
        <w:tabs>
          <w:tab w:val="left" w:pos="1080"/>
        </w:tabs>
        <w:spacing w:line="240" w:lineRule="auto"/>
        <w:ind w:left="72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w:t>
      </w:r>
      <w:r w:rsidDel="00000000" w:rsidR="00000000" w:rsidRPr="00000000">
        <w:rPr>
          <w:rFonts w:ascii="Times New Roman" w:cs="Times New Roman" w:eastAsia="Times New Roman" w:hAnsi="Times New Roman"/>
          <w:b w:val="1"/>
          <w:sz w:val="24"/>
          <w:szCs w:val="24"/>
          <w:highlight w:val="yellow"/>
          <w:rtl w:val="0"/>
        </w:rPr>
        <w:t xml:space="preserve">Positive Template Control is needed to assure proper functioning of reagents and the absence of significant RNAse contamination. It consists of synthetic viral RNA at a concentration of approximately 100,000 cp/mL diluted in total human RNA and nuclease-free water. </w:t>
      </w:r>
      <w:r w:rsidDel="00000000" w:rsidR="00000000" w:rsidRPr="00000000">
        <w:rPr>
          <w:rFonts w:ascii="Times New Roman" w:cs="Times New Roman" w:eastAsia="Times New Roman" w:hAnsi="Times New Roman"/>
          <w:sz w:val="24"/>
          <w:szCs w:val="24"/>
          <w:rtl w:val="0"/>
        </w:rPr>
        <w:t xml:space="preserve">Stock and working aliquots of the positive control are produced from the sources listed in Table 4 or equivalents. Working aliquots should be diluted prior to use to 100,000 cp/mL. Positive control aliquots should be stored for at most 3 months at -80°C, or at most 1 month at -20°C.  </w:t>
      </w:r>
    </w:p>
    <w:p w:rsidR="00000000" w:rsidDel="00000000" w:rsidP="00000000" w:rsidRDefault="00000000" w:rsidRPr="00000000" w14:paraId="00000080">
      <w:pPr>
        <w:ind w:left="108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An </w:t>
      </w:r>
      <w:r w:rsidDel="00000000" w:rsidR="00000000" w:rsidRPr="00000000">
        <w:rPr>
          <w:rFonts w:ascii="Times New Roman" w:cs="Times New Roman" w:eastAsia="Times New Roman" w:hAnsi="Times New Roman"/>
          <w:b w:val="1"/>
          <w:sz w:val="24"/>
          <w:szCs w:val="24"/>
          <w:highlight w:val="yellow"/>
          <w:rtl w:val="0"/>
        </w:rPr>
        <w:t xml:space="preserve">Internal Process Control is needed to assure sufficient specimen quantity and quality</w:t>
      </w:r>
      <w:r w:rsidDel="00000000" w:rsidR="00000000" w:rsidRPr="00000000">
        <w:rPr>
          <w:rFonts w:ascii="Times New Roman" w:cs="Times New Roman" w:eastAsia="Times New Roman" w:hAnsi="Times New Roman"/>
          <w:sz w:val="24"/>
          <w:szCs w:val="24"/>
          <w:rtl w:val="0"/>
        </w:rPr>
        <w:t xml:space="preserve">. It consists of a primer/probe set targeting the human RNaseP gene that is included in a single PCR amplification reaction. The RNAseP Internal Process Control uses a fluorescent reporter in a separate channel from the SARS-CoV-2 channel (i.e. in duplex).</w:t>
      </w:r>
    </w:p>
    <w:p w:rsidR="00000000" w:rsidDel="00000000" w:rsidP="00000000" w:rsidRDefault="00000000" w:rsidRPr="00000000" w14:paraId="0000008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3">
      <w:pPr>
        <w:pStyle w:val="Heading3"/>
        <w:spacing w:line="276" w:lineRule="auto"/>
        <w:rPr/>
      </w:pPr>
      <w:bookmarkStart w:colFirst="0" w:colLast="0" w:name="_heading=h.e91iwlxjs6fi" w:id="24"/>
      <w:bookmarkEnd w:id="24"/>
      <w:r w:rsidDel="00000000" w:rsidR="00000000" w:rsidRPr="00000000">
        <w:rPr>
          <w:rtl w:val="0"/>
        </w:rPr>
        <w:t xml:space="preserve">Table 4. Components for Positive Template Control </w:t>
      </w:r>
    </w:p>
    <w:tbl>
      <w:tblPr>
        <w:tblStyle w:val="Table5"/>
        <w:tblW w:w="916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690"/>
        <w:gridCol w:w="1965"/>
        <w:gridCol w:w="1575"/>
        <w:gridCol w:w="1935"/>
        <w:tblGridChange w:id="0">
          <w:tblGrid>
            <w:gridCol w:w="3690"/>
            <w:gridCol w:w="1965"/>
            <w:gridCol w:w="1575"/>
            <w:gridCol w:w="1935"/>
          </w:tblGrid>
        </w:tblGridChange>
      </w:tblGrid>
      <w:tr>
        <w:tc>
          <w:tcPr>
            <w:shd w:fill="d9d9d9" w:val="clear"/>
            <w:tcMar>
              <w:top w:w="100.0" w:type="dxa"/>
              <w:left w:w="100.0" w:type="dxa"/>
              <w:bottom w:w="100.0" w:type="dxa"/>
              <w:right w:w="100.0" w:type="dxa"/>
            </w:tcMar>
            <w:vAlign w:val="top"/>
          </w:tcPr>
          <w:p w:rsidR="00000000" w:rsidDel="00000000" w:rsidP="00000000" w:rsidRDefault="00000000" w:rsidRPr="00000000" w14:paraId="00000084">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Material</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85">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Supplier</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86">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Catalog #</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87">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Volume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SARS-CoV2 Positive Control RNA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Twist</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102019</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µL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Total Human RNA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Thermo Fisher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4307281</w:t>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µL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Nuclease-free Water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Thermo Fisher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10977015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4,895 µL</w:t>
            </w:r>
          </w:p>
        </w:tc>
      </w:tr>
    </w:tbl>
    <w:p w:rsidR="00000000" w:rsidDel="00000000" w:rsidP="00000000" w:rsidRDefault="00000000" w:rsidRPr="00000000" w14:paraId="00000094">
      <w:pPr>
        <w:pStyle w:val="Heading1"/>
        <w:rPr/>
      </w:pPr>
      <w:bookmarkStart w:colFirst="0" w:colLast="0" w:name="_heading=h.idnx4rkxe12" w:id="25"/>
      <w:bookmarkEnd w:id="25"/>
      <w:r w:rsidDel="00000000" w:rsidR="00000000" w:rsidRPr="00000000">
        <w:rPr>
          <w:rtl w:val="0"/>
        </w:rPr>
      </w:r>
    </w:p>
    <w:p w:rsidR="00000000" w:rsidDel="00000000" w:rsidP="00000000" w:rsidRDefault="00000000" w:rsidRPr="00000000" w14:paraId="00000095">
      <w:pPr>
        <w:pStyle w:val="Heading1"/>
        <w:rPr/>
      </w:pPr>
      <w:bookmarkStart w:colFirst="0" w:colLast="0" w:name="_heading=h.cn2yg3jxpr4p" w:id="26"/>
      <w:bookmarkEnd w:id="26"/>
      <w:r w:rsidDel="00000000" w:rsidR="00000000" w:rsidRPr="00000000">
        <w:rPr>
          <w:rtl w:val="0"/>
        </w:rPr>
        <w:t xml:space="preserve">H. INTERPRETATION OF RESULTS</w:t>
      </w:r>
    </w:p>
    <w:p w:rsidR="00000000" w:rsidDel="00000000" w:rsidP="00000000" w:rsidRDefault="00000000" w:rsidRPr="00000000" w14:paraId="00000096">
      <w:pPr>
        <w:pStyle w:val="Heading2"/>
        <w:keepNext w:val="1"/>
        <w:spacing w:after="60" w:before="240" w:line="240" w:lineRule="auto"/>
        <w:ind w:left="0" w:firstLine="0"/>
        <w:rPr>
          <w:u w:val="single"/>
        </w:rPr>
      </w:pPr>
      <w:bookmarkStart w:colFirst="0" w:colLast="0" w:name="_heading=h.11zotw7sa90h" w:id="27"/>
      <w:bookmarkEnd w:id="27"/>
      <w:r w:rsidDel="00000000" w:rsidR="00000000" w:rsidRPr="00000000">
        <w:rPr>
          <w:u w:val="none"/>
          <w:rtl w:val="0"/>
        </w:rPr>
        <w:t xml:space="preserve">1)   </w:t>
      </w:r>
      <w:r w:rsidDel="00000000" w:rsidR="00000000" w:rsidRPr="00000000">
        <w:rPr>
          <w:highlight w:val="yellow"/>
          <w:u w:val="single"/>
          <w:rtl w:val="0"/>
        </w:rPr>
        <w:t xml:space="preserve">FloodLAMP </w:t>
      </w:r>
      <w:r w:rsidDel="00000000" w:rsidR="00000000" w:rsidRPr="00000000">
        <w:rPr>
          <w:highlight w:val="yellow"/>
          <w:rtl w:val="0"/>
        </w:rPr>
        <w:t xml:space="preserve">EasyPCR</w:t>
      </w:r>
      <w:r w:rsidDel="00000000" w:rsidR="00000000" w:rsidRPr="00000000">
        <w:rPr>
          <w:highlight w:val="yellow"/>
          <w:vertAlign w:val="superscript"/>
          <w:rtl w:val="0"/>
        </w:rPr>
        <w:t xml:space="preserve">TM</w:t>
      </w:r>
      <w:r w:rsidDel="00000000" w:rsidR="00000000" w:rsidRPr="00000000">
        <w:rPr>
          <w:highlight w:val="yellow"/>
          <w:u w:val="single"/>
          <w:vertAlign w:val="superscript"/>
          <w:rtl w:val="0"/>
        </w:rPr>
        <w:t xml:space="preserve"> </w:t>
      </w:r>
      <w:r w:rsidDel="00000000" w:rsidR="00000000" w:rsidRPr="00000000">
        <w:rPr>
          <w:highlight w:val="yellow"/>
          <w:u w:val="single"/>
          <w:rtl w:val="0"/>
        </w:rPr>
        <w:t xml:space="preserve">COVID-19 Test</w:t>
      </w:r>
      <w:r w:rsidDel="00000000" w:rsidR="00000000" w:rsidRPr="00000000">
        <w:rPr>
          <w:u w:val="single"/>
          <w:rtl w:val="0"/>
        </w:rPr>
        <w:t xml:space="preserve"> Controls </w:t>
      </w:r>
    </w:p>
    <w:p w:rsidR="00000000" w:rsidDel="00000000" w:rsidP="00000000" w:rsidRDefault="00000000" w:rsidRPr="00000000" w14:paraId="00000097">
      <w:pPr>
        <w:tabs>
          <w:tab w:val="left" w:pos="108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test controls should be examined prior to interpretation of patient specimen results. If the controls are not valid and the expected result, the specimen results cannot be interpreted. Target</w:t>
      </w:r>
      <w:r w:rsidDel="00000000" w:rsidR="00000000" w:rsidRPr="00000000">
        <w:rPr>
          <w:rFonts w:ascii="Times New Roman" w:cs="Times New Roman" w:eastAsia="Times New Roman" w:hAnsi="Times New Roman"/>
          <w:sz w:val="24"/>
          <w:szCs w:val="24"/>
          <w:rtl w:val="0"/>
        </w:rPr>
        <w:t xml:space="preserve"> results for the controls will be interpreted according to Table 5 below.</w:t>
      </w:r>
      <w:r w:rsidDel="00000000" w:rsidR="00000000" w:rsidRPr="00000000">
        <w:rPr>
          <w:rtl w:val="0"/>
        </w:rPr>
      </w:r>
    </w:p>
    <w:p w:rsidR="00000000" w:rsidDel="00000000" w:rsidP="00000000" w:rsidRDefault="00000000" w:rsidRPr="00000000" w14:paraId="00000098">
      <w:pPr>
        <w:tabs>
          <w:tab w:val="left" w:pos="108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“No Template” (Negative) Control (NTC) should yield a negative “not detected” result for both the N1 and RNaseP targets.</w:t>
      </w:r>
    </w:p>
    <w:p w:rsidR="00000000" w:rsidDel="00000000" w:rsidP="00000000" w:rsidRDefault="00000000" w:rsidRPr="00000000" w14:paraId="0000009A">
      <w:pPr>
        <w:tabs>
          <w:tab w:val="left" w:pos="1080"/>
        </w:tabs>
        <w:ind w:left="72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Positive Template Control should yield a positive “detected” result for the N1 target and a negative “not detected” for the RNaseP control.</w:t>
      </w:r>
    </w:p>
    <w:p w:rsidR="00000000" w:rsidDel="00000000" w:rsidP="00000000" w:rsidRDefault="00000000" w:rsidRPr="00000000" w14:paraId="0000009C">
      <w:pPr>
        <w:ind w:left="108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D">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Internal Process Control should yield a positive "detected" result for RNaseP. Detection of RNaseP is required to report a negative SARS-CoV-2 result. </w:t>
      </w:r>
      <w:r w:rsidDel="00000000" w:rsidR="00000000" w:rsidRPr="00000000">
        <w:rPr>
          <w:rtl w:val="0"/>
        </w:rPr>
      </w:r>
    </w:p>
    <w:p w:rsidR="00000000" w:rsidDel="00000000" w:rsidP="00000000" w:rsidRDefault="00000000" w:rsidRPr="00000000" w14:paraId="0000009E">
      <w:pPr>
        <w:spacing w:line="276"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F">
      <w:pPr>
        <w:tabs>
          <w:tab w:val="left" w:pos="1080"/>
        </w:tabs>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the negative and positive controls do not appear as expected, the specimen results of the corresponding plate or batch should be considered invalid. </w:t>
      </w:r>
      <w:r w:rsidDel="00000000" w:rsidR="00000000" w:rsidRPr="00000000">
        <w:rPr>
          <w:rFonts w:ascii="Times New Roman" w:cs="Times New Roman" w:eastAsia="Times New Roman" w:hAnsi="Times New Roman"/>
          <w:sz w:val="24"/>
          <w:szCs w:val="24"/>
          <w:rtl w:val="0"/>
        </w:rPr>
        <w:t xml:space="preserve">In the event of a failure of either the positive or negative control, the lab should discard some or all of the consumables utilized for associated run, including the filter tips, tubes, plates, seals, and aliquots of reagents. Additionally, all pipettes, BSC, and appropriate lab surfaces should be thoroughly cleaned with freshly made 10% bleach solution, 70% ethanol, and (optionally) RNAseZAP</w:t>
      </w:r>
      <w:r w:rsidDel="00000000" w:rsidR="00000000" w:rsidRPr="00000000">
        <w:rPr>
          <w:rFonts w:ascii="Times New Roman" w:cs="Times New Roman" w:eastAsia="Times New Roman" w:hAnsi="Times New Roman"/>
          <w:sz w:val="24"/>
          <w:szCs w:val="24"/>
          <w:vertAlign w:val="superscript"/>
          <w:rtl w:val="0"/>
        </w:rPr>
        <w:t xml:space="preserve">TM</w:t>
      </w:r>
      <w:r w:rsidDel="00000000" w:rsidR="00000000" w:rsidRPr="00000000">
        <w:rPr>
          <w:rFonts w:ascii="Times New Roman" w:cs="Times New Roman" w:eastAsia="Times New Roman" w:hAnsi="Times New Roman"/>
          <w:sz w:val="24"/>
          <w:szCs w:val="24"/>
          <w:rtl w:val="0"/>
        </w:rPr>
        <w:t xml:space="preserve"> product. In the event of the failure of the positive control, the working aliquot of positive control material should be discarded. Additionally, the lab should review the expiration of the batch of positive control aliquots and verify their integrity by performing qualification reactions of one or more positive control aliquots. If controls continue to fail, labs should not perform additional tests on clinical specimens or report results. Invalid test results should be repeated by performing another amplification reaction.</w:t>
      </w:r>
    </w:p>
    <w:p w:rsidR="00000000" w:rsidDel="00000000" w:rsidP="00000000" w:rsidRDefault="00000000" w:rsidRPr="00000000" w14:paraId="000000A0">
      <w:pPr>
        <w:pStyle w:val="Heading2"/>
        <w:keepNext w:val="1"/>
        <w:spacing w:after="60" w:before="240" w:lineRule="auto"/>
        <w:ind w:left="0" w:firstLine="0"/>
        <w:rPr>
          <w:u w:val="single"/>
        </w:rPr>
      </w:pPr>
      <w:bookmarkStart w:colFirst="0" w:colLast="0" w:name="_heading=h.ef9iwjf27yps" w:id="28"/>
      <w:bookmarkEnd w:id="28"/>
      <w:r w:rsidDel="00000000" w:rsidR="00000000" w:rsidRPr="00000000">
        <w:rPr>
          <w:u w:val="none"/>
          <w:rtl w:val="0"/>
        </w:rPr>
        <w:t xml:space="preserve">2)   </w:t>
      </w:r>
      <w:r w:rsidDel="00000000" w:rsidR="00000000" w:rsidRPr="00000000">
        <w:rPr>
          <w:u w:val="single"/>
          <w:rtl w:val="0"/>
        </w:rPr>
        <w:t xml:space="preserve">Examination and Interpretation of Patient Specimen Results:</w:t>
      </w:r>
    </w:p>
    <w:p w:rsidR="00000000" w:rsidDel="00000000" w:rsidP="00000000" w:rsidRDefault="00000000" w:rsidRPr="00000000" w14:paraId="000000A1">
      <w:pPr>
        <w:tabs>
          <w:tab w:val="left" w:pos="1080"/>
        </w:tabs>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Assessment of clinical patient specimen test results should be performed after the positive, negative, and internal controls have been examined and determined to be valid and acceptable. If the controls are not valid, the patient results cannot be interpreted. </w:t>
      </w:r>
      <w:r w:rsidDel="00000000" w:rsidR="00000000" w:rsidRPr="00000000">
        <w:rPr>
          <w:rFonts w:ascii="Times New Roman" w:cs="Times New Roman" w:eastAsia="Times New Roman" w:hAnsi="Times New Roman"/>
          <w:sz w:val="24"/>
          <w:szCs w:val="24"/>
          <w:rtl w:val="0"/>
        </w:rPr>
        <w:t xml:space="preserve">Patient specimen results will be interpreted according to Table 5 below.</w:t>
      </w:r>
      <w:r w:rsidDel="00000000" w:rsidR="00000000" w:rsidRPr="00000000">
        <w:rPr>
          <w:rtl w:val="0"/>
        </w:rPr>
      </w:r>
    </w:p>
    <w:p w:rsidR="00000000" w:rsidDel="00000000" w:rsidP="00000000" w:rsidRDefault="00000000" w:rsidRPr="00000000" w14:paraId="000000A2">
      <w:pPr>
        <w:tabs>
          <w:tab w:val="left" w:pos="108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3">
      <w:pPr>
        <w:spacing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Table 5: Interpretation of Patient Specimen Results</w:t>
      </w:r>
    </w:p>
    <w:tbl>
      <w:tblPr>
        <w:tblStyle w:val="Table6"/>
        <w:tblW w:w="9360.0" w:type="dxa"/>
        <w:jc w:val="left"/>
        <w:tblInd w:w="43.2"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trHeight w:val="440" w:hRule="atLeast"/>
        </w:trPr>
        <w:tc>
          <w:tcPr>
            <w:gridSpan w:val="3"/>
            <w:shd w:fill="d9d9d9" w:val="clear"/>
            <w:tcMar>
              <w:top w:w="43.2" w:type="dxa"/>
              <w:left w:w="43.2" w:type="dxa"/>
              <w:bottom w:w="43.2" w:type="dxa"/>
              <w:right w:w="43.2" w:type="dxa"/>
            </w:tcMar>
            <w:vAlign w:val="top"/>
          </w:tcPr>
          <w:p w:rsidR="00000000" w:rsidDel="00000000" w:rsidP="00000000" w:rsidRDefault="00000000" w:rsidRPr="00000000" w14:paraId="000000A4">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ABI QuantStudio</w:t>
            </w:r>
            <w:r w:rsidDel="00000000" w:rsidR="00000000" w:rsidRPr="00000000">
              <w:rPr>
                <w:rFonts w:ascii="Times New Roman" w:cs="Times New Roman" w:eastAsia="Times New Roman" w:hAnsi="Times New Roman"/>
                <w:b w:val="1"/>
                <w:sz w:val="24"/>
                <w:szCs w:val="24"/>
                <w:vertAlign w:val="superscript"/>
                <w:rtl w:val="0"/>
              </w:rPr>
              <w:t xml:space="preserve">TM</w:t>
            </w:r>
            <w:r w:rsidDel="00000000" w:rsidR="00000000" w:rsidRPr="00000000">
              <w:rPr>
                <w:rFonts w:ascii="Times New Roman" w:cs="Times New Roman" w:eastAsia="Times New Roman" w:hAnsi="Times New Roman"/>
                <w:b w:val="1"/>
                <w:sz w:val="24"/>
                <w:szCs w:val="24"/>
                <w:rtl w:val="0"/>
              </w:rPr>
              <w:t xml:space="preserve"> 7 Pro</w:t>
            </w:r>
          </w:p>
        </w:tc>
      </w:tr>
      <w:tr>
        <w:tc>
          <w:tcPr>
            <w:shd w:fill="d9d9d9" w:val="clear"/>
            <w:tcMar>
              <w:top w:w="43.2" w:type="dxa"/>
              <w:left w:w="43.2" w:type="dxa"/>
              <w:bottom w:w="43.2" w:type="dxa"/>
              <w:right w:w="43.2" w:type="dxa"/>
            </w:tcMar>
            <w:vAlign w:val="top"/>
          </w:tcPr>
          <w:p w:rsidR="00000000" w:rsidDel="00000000" w:rsidP="00000000" w:rsidRDefault="00000000" w:rsidRPr="00000000" w14:paraId="000000A7">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Result</w:t>
            </w:r>
          </w:p>
        </w:tc>
        <w:tc>
          <w:tcPr>
            <w:shd w:fill="d9d9d9" w:val="clear"/>
            <w:tcMar>
              <w:top w:w="43.2" w:type="dxa"/>
              <w:left w:w="43.2" w:type="dxa"/>
              <w:bottom w:w="43.2" w:type="dxa"/>
              <w:right w:w="43.2" w:type="dxa"/>
            </w:tcMar>
            <w:vAlign w:val="top"/>
          </w:tcPr>
          <w:p w:rsidR="00000000" w:rsidDel="00000000" w:rsidP="00000000" w:rsidRDefault="00000000" w:rsidRPr="00000000" w14:paraId="000000A8">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Ct Value: N1</w:t>
            </w:r>
          </w:p>
        </w:tc>
        <w:tc>
          <w:tcPr>
            <w:shd w:fill="d9d9d9" w:val="clear"/>
            <w:tcMar>
              <w:top w:w="43.2" w:type="dxa"/>
              <w:left w:w="43.2" w:type="dxa"/>
              <w:bottom w:w="43.2" w:type="dxa"/>
              <w:right w:w="43.2" w:type="dxa"/>
            </w:tcMar>
            <w:vAlign w:val="top"/>
          </w:tcPr>
          <w:p w:rsidR="00000000" w:rsidDel="00000000" w:rsidP="00000000" w:rsidRDefault="00000000" w:rsidRPr="00000000" w14:paraId="000000A9">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Ct Value: RP</w:t>
            </w:r>
          </w:p>
        </w:tc>
      </w:tr>
      <w:tr>
        <w:tc>
          <w:tcPr>
            <w:shd w:fill="auto" w:val="clear"/>
            <w:tcMar>
              <w:top w:w="43.2" w:type="dxa"/>
              <w:left w:w="43.2" w:type="dxa"/>
              <w:bottom w:w="43.2" w:type="dxa"/>
              <w:right w:w="43.2" w:type="dxa"/>
            </w:tcMar>
            <w:vAlign w:val="top"/>
          </w:tcPr>
          <w:p w:rsidR="00000000" w:rsidDel="00000000" w:rsidP="00000000" w:rsidRDefault="00000000" w:rsidRPr="00000000" w14:paraId="000000AA">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Positive</w:t>
            </w:r>
          </w:p>
        </w:tc>
        <w:tc>
          <w:tcPr>
            <w:shd w:fill="auto" w:val="clear"/>
            <w:tcMar>
              <w:top w:w="43.2" w:type="dxa"/>
              <w:left w:w="43.2" w:type="dxa"/>
              <w:bottom w:w="43.2" w:type="dxa"/>
              <w:right w:w="43.2" w:type="dxa"/>
            </w:tcMar>
            <w:vAlign w:val="top"/>
          </w:tcPr>
          <w:p w:rsidR="00000000" w:rsidDel="00000000" w:rsidP="00000000" w:rsidRDefault="00000000" w:rsidRPr="00000000" w14:paraId="000000AB">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&lt;3</w:t>
            </w:r>
            <w:r w:rsidDel="00000000" w:rsidR="00000000" w:rsidRPr="00000000">
              <w:rPr>
                <w:rFonts w:ascii="Times New Roman" w:cs="Times New Roman" w:eastAsia="Times New Roman" w:hAnsi="Times New Roman"/>
                <w:sz w:val="24"/>
                <w:szCs w:val="24"/>
                <w:rtl w:val="0"/>
              </w:rPr>
              <w:t xml:space="preserve">8.0</w:t>
            </w:r>
          </w:p>
        </w:tc>
        <w:tc>
          <w:tcPr>
            <w:shd w:fill="auto" w:val="clear"/>
            <w:tcMar>
              <w:top w:w="43.2" w:type="dxa"/>
              <w:left w:w="43.2" w:type="dxa"/>
              <w:bottom w:w="43.2" w:type="dxa"/>
              <w:right w:w="43.2" w:type="dxa"/>
            </w:tcMar>
            <w:vAlign w:val="top"/>
          </w:tcPr>
          <w:p w:rsidR="00000000" w:rsidDel="00000000" w:rsidP="00000000" w:rsidRDefault="00000000" w:rsidRPr="00000000" w14:paraId="000000AC">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Value</w:t>
            </w:r>
          </w:p>
        </w:tc>
      </w:tr>
      <w:tr>
        <w:tc>
          <w:tcPr>
            <w:shd w:fill="auto" w:val="clear"/>
            <w:tcMar>
              <w:top w:w="43.2" w:type="dxa"/>
              <w:left w:w="43.2" w:type="dxa"/>
              <w:bottom w:w="43.2" w:type="dxa"/>
              <w:right w:w="43.2" w:type="dxa"/>
            </w:tcMar>
            <w:vAlign w:val="top"/>
          </w:tcPr>
          <w:p w:rsidR="00000000" w:rsidDel="00000000" w:rsidP="00000000" w:rsidRDefault="00000000" w:rsidRPr="00000000" w14:paraId="000000AD">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Negative</w:t>
            </w:r>
          </w:p>
        </w:tc>
        <w:tc>
          <w:tcPr>
            <w:shd w:fill="auto" w:val="clear"/>
            <w:tcMar>
              <w:top w:w="43.2" w:type="dxa"/>
              <w:left w:w="43.2" w:type="dxa"/>
              <w:bottom w:w="43.2" w:type="dxa"/>
              <w:right w:w="43.2" w:type="dxa"/>
            </w:tcMar>
            <w:vAlign w:val="top"/>
          </w:tcPr>
          <w:p w:rsidR="00000000" w:rsidDel="00000000" w:rsidP="00000000" w:rsidRDefault="00000000" w:rsidRPr="00000000" w14:paraId="000000AE">
            <w:pPr>
              <w:widowControl w:val="0"/>
              <w:jc w:val="center"/>
              <w:rPr>
                <w:rFonts w:ascii="Times New Roman" w:cs="Times New Roman" w:eastAsia="Times New Roman" w:hAnsi="Times New Roman"/>
                <w:sz w:val="24"/>
                <w:szCs w:val="24"/>
              </w:rPr>
            </w:pPr>
            <w:sdt>
              <w:sdtPr>
                <w:tag w:val="goog_rdk_4"/>
              </w:sdtPr>
              <w:sdtContent>
                <w:r w:rsidDel="00000000" w:rsidR="00000000" w:rsidRPr="00000000">
                  <w:rPr>
                    <w:rFonts w:ascii="Gungsuh" w:cs="Gungsuh" w:eastAsia="Gungsuh" w:hAnsi="Gungsuh"/>
                    <w:sz w:val="24"/>
                    <w:szCs w:val="24"/>
                    <w:rtl w:val="0"/>
                  </w:rPr>
                  <w:t xml:space="preserve">≥38.0</w:t>
                </w:r>
              </w:sdtContent>
            </w:sdt>
          </w:p>
        </w:tc>
        <w:tc>
          <w:tcPr>
            <w:shd w:fill="auto" w:val="clear"/>
            <w:tcMar>
              <w:top w:w="43.2" w:type="dxa"/>
              <w:left w:w="43.2" w:type="dxa"/>
              <w:bottom w:w="43.2" w:type="dxa"/>
              <w:right w:w="43.2" w:type="dxa"/>
            </w:tcMar>
            <w:vAlign w:val="top"/>
          </w:tcPr>
          <w:p w:rsidR="00000000" w:rsidDel="00000000" w:rsidP="00000000" w:rsidRDefault="00000000" w:rsidRPr="00000000" w14:paraId="000000AF">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&lt;35.0</w:t>
            </w:r>
          </w:p>
        </w:tc>
      </w:tr>
      <w:tr>
        <w:tc>
          <w:tcPr>
            <w:shd w:fill="auto" w:val="clear"/>
            <w:tcMar>
              <w:top w:w="43.2" w:type="dxa"/>
              <w:left w:w="43.2" w:type="dxa"/>
              <w:bottom w:w="43.2" w:type="dxa"/>
              <w:right w:w="43.2" w:type="dxa"/>
            </w:tcMar>
            <w:vAlign w:val="top"/>
          </w:tcPr>
          <w:p w:rsidR="00000000" w:rsidDel="00000000" w:rsidP="00000000" w:rsidRDefault="00000000" w:rsidRPr="00000000" w14:paraId="000000B0">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Invalid</w:t>
            </w:r>
          </w:p>
        </w:tc>
        <w:tc>
          <w:tcPr>
            <w:shd w:fill="auto" w:val="clear"/>
            <w:tcMar>
              <w:top w:w="43.2" w:type="dxa"/>
              <w:left w:w="43.2" w:type="dxa"/>
              <w:bottom w:w="43.2" w:type="dxa"/>
              <w:right w:w="43.2" w:type="dxa"/>
            </w:tcMar>
            <w:vAlign w:val="top"/>
          </w:tcPr>
          <w:p w:rsidR="00000000" w:rsidDel="00000000" w:rsidP="00000000" w:rsidRDefault="00000000" w:rsidRPr="00000000" w14:paraId="000000B1">
            <w:pPr>
              <w:widowControl w:val="0"/>
              <w:jc w:val="center"/>
              <w:rPr>
                <w:rFonts w:ascii="Times New Roman" w:cs="Times New Roman" w:eastAsia="Times New Roman" w:hAnsi="Times New Roman"/>
                <w:sz w:val="24"/>
                <w:szCs w:val="24"/>
              </w:rPr>
            </w:pPr>
            <w:sdt>
              <w:sdtPr>
                <w:tag w:val="goog_rdk_5"/>
              </w:sdtPr>
              <w:sdtContent>
                <w:r w:rsidDel="00000000" w:rsidR="00000000" w:rsidRPr="00000000">
                  <w:rPr>
                    <w:rFonts w:ascii="Gungsuh" w:cs="Gungsuh" w:eastAsia="Gungsuh" w:hAnsi="Gungsuh"/>
                    <w:sz w:val="24"/>
                    <w:szCs w:val="24"/>
                    <w:rtl w:val="0"/>
                  </w:rPr>
                  <w:t xml:space="preserve">≥38.0</w:t>
                </w:r>
              </w:sdtContent>
            </w:sdt>
          </w:p>
        </w:tc>
        <w:tc>
          <w:tcPr>
            <w:shd w:fill="auto" w:val="clear"/>
            <w:tcMar>
              <w:top w:w="43.2" w:type="dxa"/>
              <w:left w:w="43.2" w:type="dxa"/>
              <w:bottom w:w="43.2" w:type="dxa"/>
              <w:right w:w="43.2" w:type="dxa"/>
            </w:tcMar>
            <w:vAlign w:val="top"/>
          </w:tcPr>
          <w:p w:rsidR="00000000" w:rsidDel="00000000" w:rsidP="00000000" w:rsidRDefault="00000000" w:rsidRPr="00000000" w14:paraId="000000B2">
            <w:pPr>
              <w:widowControl w:val="0"/>
              <w:jc w:val="center"/>
              <w:rPr>
                <w:rFonts w:ascii="Times New Roman" w:cs="Times New Roman" w:eastAsia="Times New Roman" w:hAnsi="Times New Roman"/>
                <w:sz w:val="24"/>
                <w:szCs w:val="24"/>
              </w:rPr>
            </w:pPr>
            <w:sdt>
              <w:sdtPr>
                <w:tag w:val="goog_rdk_6"/>
              </w:sdtPr>
              <w:sdtContent>
                <w:r w:rsidDel="00000000" w:rsidR="00000000" w:rsidRPr="00000000">
                  <w:rPr>
                    <w:rFonts w:ascii="Gungsuh" w:cs="Gungsuh" w:eastAsia="Gungsuh" w:hAnsi="Gungsuh"/>
                    <w:sz w:val="24"/>
                    <w:szCs w:val="24"/>
                    <w:rtl w:val="0"/>
                  </w:rPr>
                  <w:t xml:space="preserve">≥35.0</w:t>
                </w:r>
              </w:sdtContent>
            </w:sdt>
          </w:p>
        </w:tc>
      </w:tr>
      <w:tr>
        <w:tc>
          <w:tcPr>
            <w:gridSpan w:val="3"/>
            <w:shd w:fill="d9d9d9" w:val="clear"/>
            <w:tcMar>
              <w:top w:w="43.2" w:type="dxa"/>
              <w:left w:w="43.2" w:type="dxa"/>
              <w:bottom w:w="43.2" w:type="dxa"/>
              <w:right w:w="43.2" w:type="dxa"/>
            </w:tcMar>
            <w:vAlign w:val="top"/>
          </w:tcPr>
          <w:p w:rsidR="00000000" w:rsidDel="00000000" w:rsidP="00000000" w:rsidRDefault="00000000" w:rsidRPr="00000000" w14:paraId="000000B3">
            <w:pPr>
              <w:widowControl w:val="0"/>
              <w:jc w:val="center"/>
              <w:rPr>
                <w:rFonts w:ascii="Times New Roman" w:cs="Times New Roman" w:eastAsia="Times New Roman" w:hAnsi="Times New Roman"/>
                <w:b w:val="1"/>
                <w:sz w:val="24"/>
                <w:szCs w:val="24"/>
                <w:vertAlign w:val="superscript"/>
              </w:rPr>
            </w:pPr>
            <w:r w:rsidDel="00000000" w:rsidR="00000000" w:rsidRPr="00000000">
              <w:rPr>
                <w:rFonts w:ascii="Times New Roman" w:cs="Times New Roman" w:eastAsia="Times New Roman" w:hAnsi="Times New Roman"/>
                <w:b w:val="1"/>
                <w:sz w:val="24"/>
                <w:szCs w:val="24"/>
                <w:rtl w:val="0"/>
              </w:rPr>
              <w:t xml:space="preserve">Bio-Rad CFX96 Touch</w:t>
            </w:r>
            <w:r w:rsidDel="00000000" w:rsidR="00000000" w:rsidRPr="00000000">
              <w:rPr>
                <w:rFonts w:ascii="Times New Roman" w:cs="Times New Roman" w:eastAsia="Times New Roman" w:hAnsi="Times New Roman"/>
                <w:b w:val="1"/>
                <w:sz w:val="24"/>
                <w:szCs w:val="24"/>
                <w:vertAlign w:val="superscript"/>
                <w:rtl w:val="0"/>
              </w:rPr>
              <w:t xml:space="preserve">TM</w:t>
            </w:r>
          </w:p>
          <w:p w:rsidR="00000000" w:rsidDel="00000000" w:rsidP="00000000" w:rsidRDefault="00000000" w:rsidRPr="00000000" w14:paraId="000000B4">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ABI QuantStudio</w:t>
            </w:r>
            <w:r w:rsidDel="00000000" w:rsidR="00000000" w:rsidRPr="00000000">
              <w:rPr>
                <w:rFonts w:ascii="Times New Roman" w:cs="Times New Roman" w:eastAsia="Times New Roman" w:hAnsi="Times New Roman"/>
                <w:b w:val="1"/>
                <w:sz w:val="24"/>
                <w:szCs w:val="24"/>
                <w:vertAlign w:val="superscript"/>
                <w:rtl w:val="0"/>
              </w:rPr>
              <w:t xml:space="preserve">TM</w:t>
            </w:r>
            <w:r w:rsidDel="00000000" w:rsidR="00000000" w:rsidRPr="00000000">
              <w:rPr>
                <w:rFonts w:ascii="Times New Roman" w:cs="Times New Roman" w:eastAsia="Times New Roman" w:hAnsi="Times New Roman"/>
                <w:b w:val="1"/>
                <w:sz w:val="24"/>
                <w:szCs w:val="24"/>
                <w:rtl w:val="0"/>
              </w:rPr>
              <w:t xml:space="preserve"> 6 Flex</w:t>
            </w:r>
          </w:p>
        </w:tc>
      </w:tr>
      <w:tr>
        <w:tc>
          <w:tcPr>
            <w:shd w:fill="d9d9d9" w:val="clear"/>
            <w:tcMar>
              <w:top w:w="43.2" w:type="dxa"/>
              <w:left w:w="43.2" w:type="dxa"/>
              <w:bottom w:w="43.2" w:type="dxa"/>
              <w:right w:w="43.2" w:type="dxa"/>
            </w:tcMar>
            <w:vAlign w:val="top"/>
          </w:tcPr>
          <w:p w:rsidR="00000000" w:rsidDel="00000000" w:rsidP="00000000" w:rsidRDefault="00000000" w:rsidRPr="00000000" w14:paraId="000000B7">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Result</w:t>
            </w:r>
          </w:p>
        </w:tc>
        <w:tc>
          <w:tcPr>
            <w:shd w:fill="d9d9d9" w:val="clear"/>
            <w:tcMar>
              <w:top w:w="43.2" w:type="dxa"/>
              <w:left w:w="43.2" w:type="dxa"/>
              <w:bottom w:w="43.2" w:type="dxa"/>
              <w:right w:w="43.2" w:type="dxa"/>
            </w:tcMar>
            <w:vAlign w:val="top"/>
          </w:tcPr>
          <w:p w:rsidR="00000000" w:rsidDel="00000000" w:rsidP="00000000" w:rsidRDefault="00000000" w:rsidRPr="00000000" w14:paraId="000000B8">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Ct Value: N1</w:t>
            </w:r>
          </w:p>
        </w:tc>
        <w:tc>
          <w:tcPr>
            <w:shd w:fill="d9d9d9" w:val="clear"/>
            <w:tcMar>
              <w:top w:w="43.2" w:type="dxa"/>
              <w:left w:w="43.2" w:type="dxa"/>
              <w:bottom w:w="43.2" w:type="dxa"/>
              <w:right w:w="43.2" w:type="dxa"/>
            </w:tcMar>
            <w:vAlign w:val="top"/>
          </w:tcPr>
          <w:p w:rsidR="00000000" w:rsidDel="00000000" w:rsidP="00000000" w:rsidRDefault="00000000" w:rsidRPr="00000000" w14:paraId="000000B9">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Ct Value: RP</w:t>
            </w:r>
          </w:p>
        </w:tc>
      </w:tr>
      <w:tr>
        <w:tc>
          <w:tcPr>
            <w:shd w:fill="auto" w:val="clear"/>
            <w:tcMar>
              <w:top w:w="43.2" w:type="dxa"/>
              <w:left w:w="43.2" w:type="dxa"/>
              <w:bottom w:w="43.2" w:type="dxa"/>
              <w:right w:w="43.2" w:type="dxa"/>
            </w:tcMar>
            <w:vAlign w:val="top"/>
          </w:tcPr>
          <w:p w:rsidR="00000000" w:rsidDel="00000000" w:rsidP="00000000" w:rsidRDefault="00000000" w:rsidRPr="00000000" w14:paraId="000000BA">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Positive</w:t>
            </w:r>
          </w:p>
        </w:tc>
        <w:tc>
          <w:tcPr>
            <w:shd w:fill="auto" w:val="clear"/>
            <w:tcMar>
              <w:top w:w="43.2" w:type="dxa"/>
              <w:left w:w="43.2" w:type="dxa"/>
              <w:bottom w:w="43.2" w:type="dxa"/>
              <w:right w:w="43.2" w:type="dxa"/>
            </w:tcMar>
            <w:vAlign w:val="top"/>
          </w:tcPr>
          <w:p w:rsidR="00000000" w:rsidDel="00000000" w:rsidP="00000000" w:rsidRDefault="00000000" w:rsidRPr="00000000" w14:paraId="000000BB">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&lt;40.0</w:t>
            </w:r>
          </w:p>
        </w:tc>
        <w:tc>
          <w:tcPr>
            <w:shd w:fill="auto" w:val="clear"/>
            <w:tcMar>
              <w:top w:w="43.2" w:type="dxa"/>
              <w:left w:w="43.2" w:type="dxa"/>
              <w:bottom w:w="43.2" w:type="dxa"/>
              <w:right w:w="43.2" w:type="dxa"/>
            </w:tcMar>
            <w:vAlign w:val="top"/>
          </w:tcPr>
          <w:p w:rsidR="00000000" w:rsidDel="00000000" w:rsidP="00000000" w:rsidRDefault="00000000" w:rsidRPr="00000000" w14:paraId="000000BC">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Value</w:t>
            </w:r>
          </w:p>
        </w:tc>
      </w:tr>
      <w:tr>
        <w:tc>
          <w:tcPr>
            <w:shd w:fill="auto" w:val="clear"/>
            <w:tcMar>
              <w:top w:w="43.2" w:type="dxa"/>
              <w:left w:w="43.2" w:type="dxa"/>
              <w:bottom w:w="43.2" w:type="dxa"/>
              <w:right w:w="43.2" w:type="dxa"/>
            </w:tcMar>
            <w:vAlign w:val="top"/>
          </w:tcPr>
          <w:p w:rsidR="00000000" w:rsidDel="00000000" w:rsidP="00000000" w:rsidRDefault="00000000" w:rsidRPr="00000000" w14:paraId="000000BD">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Negative</w:t>
            </w:r>
          </w:p>
        </w:tc>
        <w:tc>
          <w:tcPr>
            <w:shd w:fill="auto" w:val="clear"/>
            <w:tcMar>
              <w:top w:w="43.2" w:type="dxa"/>
              <w:left w:w="43.2" w:type="dxa"/>
              <w:bottom w:w="43.2" w:type="dxa"/>
              <w:right w:w="43.2" w:type="dxa"/>
            </w:tcMar>
            <w:vAlign w:val="top"/>
          </w:tcPr>
          <w:p w:rsidR="00000000" w:rsidDel="00000000" w:rsidP="00000000" w:rsidRDefault="00000000" w:rsidRPr="00000000" w14:paraId="000000BE">
            <w:pPr>
              <w:widowControl w:val="0"/>
              <w:jc w:val="center"/>
              <w:rPr>
                <w:rFonts w:ascii="Times New Roman" w:cs="Times New Roman" w:eastAsia="Times New Roman" w:hAnsi="Times New Roman"/>
                <w:sz w:val="24"/>
                <w:szCs w:val="24"/>
              </w:rPr>
            </w:pPr>
            <w:sdt>
              <w:sdtPr>
                <w:tag w:val="goog_rdk_7"/>
              </w:sdtPr>
              <w:sdtContent>
                <w:r w:rsidDel="00000000" w:rsidR="00000000" w:rsidRPr="00000000">
                  <w:rPr>
                    <w:rFonts w:ascii="Gungsuh" w:cs="Gungsuh" w:eastAsia="Gungsuh" w:hAnsi="Gungsuh"/>
                    <w:sz w:val="24"/>
                    <w:szCs w:val="24"/>
                    <w:rtl w:val="0"/>
                  </w:rPr>
                  <w:t xml:space="preserve">≥40.0</w:t>
                </w:r>
              </w:sdtContent>
            </w:sdt>
          </w:p>
        </w:tc>
        <w:tc>
          <w:tcPr>
            <w:shd w:fill="auto" w:val="clear"/>
            <w:tcMar>
              <w:top w:w="43.2" w:type="dxa"/>
              <w:left w:w="43.2" w:type="dxa"/>
              <w:bottom w:w="43.2" w:type="dxa"/>
              <w:right w:w="43.2" w:type="dxa"/>
            </w:tcMar>
            <w:vAlign w:val="top"/>
          </w:tcPr>
          <w:p w:rsidR="00000000" w:rsidDel="00000000" w:rsidP="00000000" w:rsidRDefault="00000000" w:rsidRPr="00000000" w14:paraId="000000BF">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&lt;35.0</w:t>
            </w:r>
          </w:p>
        </w:tc>
      </w:tr>
      <w:tr>
        <w:tc>
          <w:tcPr>
            <w:shd w:fill="auto" w:val="clear"/>
            <w:tcMar>
              <w:top w:w="43.2" w:type="dxa"/>
              <w:left w:w="43.2" w:type="dxa"/>
              <w:bottom w:w="43.2" w:type="dxa"/>
              <w:right w:w="43.2" w:type="dxa"/>
            </w:tcMar>
            <w:vAlign w:val="top"/>
          </w:tcPr>
          <w:p w:rsidR="00000000" w:rsidDel="00000000" w:rsidP="00000000" w:rsidRDefault="00000000" w:rsidRPr="00000000" w14:paraId="000000C0">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*Invalid</w:t>
            </w:r>
          </w:p>
        </w:tc>
        <w:tc>
          <w:tcPr>
            <w:shd w:fill="auto" w:val="clear"/>
            <w:tcMar>
              <w:top w:w="43.2" w:type="dxa"/>
              <w:left w:w="43.2" w:type="dxa"/>
              <w:bottom w:w="43.2" w:type="dxa"/>
              <w:right w:w="43.2" w:type="dxa"/>
            </w:tcMar>
            <w:vAlign w:val="top"/>
          </w:tcPr>
          <w:p w:rsidR="00000000" w:rsidDel="00000000" w:rsidP="00000000" w:rsidRDefault="00000000" w:rsidRPr="00000000" w14:paraId="000000C1">
            <w:pPr>
              <w:widowControl w:val="0"/>
              <w:jc w:val="center"/>
              <w:rPr>
                <w:rFonts w:ascii="Times New Roman" w:cs="Times New Roman" w:eastAsia="Times New Roman" w:hAnsi="Times New Roman"/>
                <w:sz w:val="24"/>
                <w:szCs w:val="24"/>
              </w:rPr>
            </w:pPr>
            <w:sdt>
              <w:sdtPr>
                <w:tag w:val="goog_rdk_8"/>
              </w:sdtPr>
              <w:sdtContent>
                <w:r w:rsidDel="00000000" w:rsidR="00000000" w:rsidRPr="00000000">
                  <w:rPr>
                    <w:rFonts w:ascii="Gungsuh" w:cs="Gungsuh" w:eastAsia="Gungsuh" w:hAnsi="Gungsuh"/>
                    <w:sz w:val="24"/>
                    <w:szCs w:val="24"/>
                    <w:rtl w:val="0"/>
                  </w:rPr>
                  <w:t xml:space="preserve">≥40.0</w:t>
                </w:r>
              </w:sdtContent>
            </w:sdt>
          </w:p>
        </w:tc>
        <w:tc>
          <w:tcPr>
            <w:shd w:fill="auto" w:val="clear"/>
            <w:tcMar>
              <w:top w:w="43.2" w:type="dxa"/>
              <w:left w:w="43.2" w:type="dxa"/>
              <w:bottom w:w="43.2" w:type="dxa"/>
              <w:right w:w="43.2" w:type="dxa"/>
            </w:tcMar>
            <w:vAlign w:val="top"/>
          </w:tcPr>
          <w:p w:rsidR="00000000" w:rsidDel="00000000" w:rsidP="00000000" w:rsidRDefault="00000000" w:rsidRPr="00000000" w14:paraId="000000C2">
            <w:pPr>
              <w:widowControl w:val="0"/>
              <w:jc w:val="center"/>
              <w:rPr>
                <w:rFonts w:ascii="Times New Roman" w:cs="Times New Roman" w:eastAsia="Times New Roman" w:hAnsi="Times New Roman"/>
                <w:sz w:val="24"/>
                <w:szCs w:val="24"/>
              </w:rPr>
            </w:pPr>
            <w:sdt>
              <w:sdtPr>
                <w:tag w:val="goog_rdk_9"/>
              </w:sdtPr>
              <w:sdtContent>
                <w:r w:rsidDel="00000000" w:rsidR="00000000" w:rsidRPr="00000000">
                  <w:rPr>
                    <w:rFonts w:ascii="Gungsuh" w:cs="Gungsuh" w:eastAsia="Gungsuh" w:hAnsi="Gungsuh"/>
                    <w:sz w:val="24"/>
                    <w:szCs w:val="24"/>
                    <w:rtl w:val="0"/>
                  </w:rPr>
                  <w:t xml:space="preserve">≥35.0</w:t>
                </w:r>
              </w:sdtContent>
            </w:sdt>
          </w:p>
        </w:tc>
      </w:tr>
    </w:tbl>
    <w:p w:rsidR="00000000" w:rsidDel="00000000" w:rsidP="00000000" w:rsidRDefault="00000000" w:rsidRPr="00000000" w14:paraId="000000C3">
      <w:pPr>
        <w:tabs>
          <w:tab w:val="left" w:pos="108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*Invalid test results will be repeated by</w:t>
      </w:r>
      <w:r w:rsidDel="00000000" w:rsidR="00000000" w:rsidRPr="00000000">
        <w:rPr>
          <w:rFonts w:ascii="Times New Roman" w:cs="Times New Roman" w:eastAsia="Times New Roman" w:hAnsi="Times New Roman"/>
          <w:sz w:val="24"/>
          <w:szCs w:val="24"/>
          <w:rtl w:val="0"/>
        </w:rPr>
        <w:t xml:space="preserve"> rerunning the primary sample if available, otherwise by rerunning the inactivated sample</w:t>
      </w:r>
      <w:r w:rsidDel="00000000" w:rsidR="00000000" w:rsidRPr="00000000">
        <w:rPr>
          <w:rFonts w:ascii="Times New Roman" w:cs="Times New Roman" w:eastAsia="Times New Roman" w:hAnsi="Times New Roman"/>
          <w:sz w:val="24"/>
          <w:szCs w:val="24"/>
          <w:rtl w:val="0"/>
        </w:rPr>
        <w:t xml:space="preserve">. Results from retested samples will follow the same interpretation as listed in Table 5.</w:t>
      </w:r>
    </w:p>
    <w:p w:rsidR="00000000" w:rsidDel="00000000" w:rsidP="00000000" w:rsidRDefault="00000000" w:rsidRPr="00000000" w14:paraId="000000C4">
      <w:pPr>
        <w:tabs>
          <w:tab w:val="left" w:pos="108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5">
      <w:pPr>
        <w:tabs>
          <w:tab w:val="left" w:pos="108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the final interpretation of the test result is invalid, then "Invalid/Inconclusive" should be reported and retesting of the individual is recommended. </w:t>
      </w:r>
    </w:p>
    <w:p w:rsidR="00000000" w:rsidDel="00000000" w:rsidP="00000000" w:rsidRDefault="00000000" w:rsidRPr="00000000" w14:paraId="000000C6">
      <w:pPr>
        <w:tabs>
          <w:tab w:val="left" w:pos="108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7">
      <w:pPr>
        <w:pStyle w:val="Heading1"/>
        <w:rPr/>
      </w:pPr>
      <w:bookmarkStart w:colFirst="0" w:colLast="0" w:name="_heading=h.piv5srj5vd5s" w:id="29"/>
      <w:bookmarkEnd w:id="29"/>
      <w:r w:rsidDel="00000000" w:rsidR="00000000" w:rsidRPr="00000000">
        <w:rPr>
          <w:rtl w:val="0"/>
        </w:rPr>
        <w:t xml:space="preserve">I. PRODUCT MANUFACTURING</w:t>
      </w:r>
    </w:p>
    <w:p w:rsidR="00000000" w:rsidDel="00000000" w:rsidP="00000000" w:rsidRDefault="00000000" w:rsidRPr="00000000" w14:paraId="000000C8">
      <w:pPr>
        <w:pStyle w:val="Heading2"/>
        <w:keepNext w:val="1"/>
        <w:spacing w:after="60" w:before="240" w:line="240" w:lineRule="auto"/>
        <w:ind w:left="0" w:firstLine="0"/>
        <w:rPr>
          <w:u w:val="single"/>
        </w:rPr>
      </w:pPr>
      <w:bookmarkStart w:colFirst="0" w:colLast="0" w:name="_heading=h.sjshs66mcdb9" w:id="30"/>
      <w:bookmarkEnd w:id="30"/>
      <w:r w:rsidDel="00000000" w:rsidR="00000000" w:rsidRPr="00000000">
        <w:rPr>
          <w:u w:val="none"/>
          <w:rtl w:val="0"/>
        </w:rPr>
        <w:t xml:space="preserve">1)   </w:t>
      </w:r>
      <w:r w:rsidDel="00000000" w:rsidR="00000000" w:rsidRPr="00000000">
        <w:rPr>
          <w:u w:val="single"/>
          <w:rtl w:val="0"/>
        </w:rPr>
        <w:t xml:space="preserve">Overview of Manufacturing and Distribution: </w:t>
      </w:r>
    </w:p>
    <w:p w:rsidR="00000000" w:rsidDel="00000000" w:rsidP="00000000" w:rsidRDefault="00000000" w:rsidRPr="00000000" w14:paraId="000000C9">
      <w:pPr>
        <w:spacing w:after="0" w:before="0" w:lineRule="auto"/>
        <w:rPr>
          <w:rFonts w:ascii="Times New Roman" w:cs="Times New Roman" w:eastAsia="Times New Roman" w:hAnsi="Times New Roman"/>
          <w:i w:val="0"/>
          <w:sz w:val="24"/>
          <w:szCs w:val="24"/>
        </w:rPr>
      </w:pPr>
      <w:r w:rsidDel="00000000" w:rsidR="00000000" w:rsidRPr="00000000">
        <w:rPr>
          <w:rFonts w:ascii="Times New Roman" w:cs="Times New Roman" w:eastAsia="Times New Roman" w:hAnsi="Times New Roman"/>
          <w:i w:val="0"/>
          <w:sz w:val="24"/>
          <w:szCs w:val="24"/>
          <w:rtl w:val="0"/>
        </w:rPr>
        <w:t xml:space="preserve">The</w:t>
      </w:r>
      <w:r w:rsidDel="00000000" w:rsidR="00000000" w:rsidRPr="00000000">
        <w:rPr>
          <w:rFonts w:ascii="Times New Roman" w:cs="Times New Roman" w:eastAsia="Times New Roman" w:hAnsi="Times New Roman"/>
          <w:b w:val="1"/>
          <w:i w:val="0"/>
          <w:sz w:val="24"/>
          <w:szCs w:val="24"/>
          <w:rtl w:val="0"/>
        </w:rPr>
        <w:t xml:space="preserve"> </w:t>
      </w:r>
      <w:r w:rsidDel="00000000" w:rsidR="00000000" w:rsidRPr="00000000">
        <w:rPr>
          <w:rFonts w:ascii="Times New Roman" w:cs="Times New Roman" w:eastAsia="Times New Roman" w:hAnsi="Times New Roman"/>
          <w:b w:val="1"/>
          <w:i w:val="0"/>
          <w:sz w:val="24"/>
          <w:szCs w:val="24"/>
          <w:highlight w:val="yellow"/>
          <w:rtl w:val="0"/>
        </w:rPr>
        <w:t xml:space="preserve">FloodLAMP </w:t>
      </w:r>
      <w:r w:rsidDel="00000000" w:rsidR="00000000" w:rsidRPr="00000000">
        <w:rPr>
          <w:rFonts w:ascii="Times New Roman" w:cs="Times New Roman" w:eastAsia="Times New Roman" w:hAnsi="Times New Roman"/>
          <w:b w:val="1"/>
          <w:sz w:val="24"/>
          <w:szCs w:val="24"/>
          <w:highlight w:val="yellow"/>
          <w:rtl w:val="0"/>
        </w:rPr>
        <w:t xml:space="preserve">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i w:val="0"/>
          <w:sz w:val="24"/>
          <w:szCs w:val="24"/>
          <w:highlight w:val="yellow"/>
          <w:rtl w:val="0"/>
        </w:rPr>
        <w:t xml:space="preserve"> COVID-19 Test</w:t>
      </w:r>
      <w:r w:rsidDel="00000000" w:rsidR="00000000" w:rsidRPr="00000000">
        <w:rPr>
          <w:rFonts w:ascii="Times New Roman" w:cs="Times New Roman" w:eastAsia="Times New Roman" w:hAnsi="Times New Roman"/>
          <w:b w:val="1"/>
          <w:sz w:val="24"/>
          <w:szCs w:val="24"/>
          <w:highlight w:val="yellow"/>
          <w:rtl w:val="0"/>
        </w:rPr>
        <w:t xml:space="preserve"> </w:t>
      </w:r>
      <w:r w:rsidDel="00000000" w:rsidR="00000000" w:rsidRPr="00000000">
        <w:rPr>
          <w:rFonts w:ascii="Times New Roman" w:cs="Times New Roman" w:eastAsia="Times New Roman" w:hAnsi="Times New Roman"/>
          <w:i w:val="0"/>
          <w:sz w:val="24"/>
          <w:szCs w:val="24"/>
          <w:rtl w:val="0"/>
        </w:rPr>
        <w:t xml:space="preserve"> utilizes standard chemicals available from multiple vendors, with the exception of the New England Biolabs </w:t>
      </w:r>
      <w:r w:rsidDel="00000000" w:rsidR="00000000" w:rsidRPr="00000000">
        <w:rPr>
          <w:rFonts w:ascii="Times New Roman" w:cs="Times New Roman" w:eastAsia="Times New Roman" w:hAnsi="Times New Roman"/>
          <w:sz w:val="24"/>
          <w:szCs w:val="24"/>
          <w:rtl w:val="0"/>
        </w:rPr>
        <w:t xml:space="preserve">Luna</w:t>
      </w:r>
      <w:sdt>
        <w:sdtPr>
          <w:tag w:val="goog_rdk_10"/>
        </w:sdtPr>
        <w:sdtContent>
          <w:r w:rsidDel="00000000" w:rsidR="00000000" w:rsidRPr="00000000">
            <w:rPr>
              <w:rFonts w:ascii="Gungsuh" w:cs="Gungsuh" w:eastAsia="Gungsuh" w:hAnsi="Gungsuh"/>
              <w:sz w:val="24"/>
              <w:szCs w:val="24"/>
              <w:rtl w:val="0"/>
            </w:rPr>
            <w:t xml:space="preserve">Ⓡ</w:t>
          </w:r>
        </w:sdtContent>
      </w:sdt>
      <w:r w:rsidDel="00000000" w:rsidR="00000000" w:rsidRPr="00000000">
        <w:rPr>
          <w:rFonts w:ascii="Times New Roman" w:cs="Times New Roman" w:eastAsia="Times New Roman" w:hAnsi="Times New Roman"/>
          <w:sz w:val="24"/>
          <w:szCs w:val="24"/>
          <w:rtl w:val="0"/>
        </w:rPr>
        <w:t xml:space="preserve"> Universal Probe One-Step RT-qPCR Kit</w:t>
      </w:r>
      <w:r w:rsidDel="00000000" w:rsidR="00000000" w:rsidRPr="00000000">
        <w:rPr>
          <w:rFonts w:ascii="Times New Roman" w:cs="Times New Roman" w:eastAsia="Times New Roman" w:hAnsi="Times New Roman"/>
          <w:i w:val="0"/>
          <w:sz w:val="24"/>
          <w:szCs w:val="24"/>
          <w:rtl w:val="0"/>
        </w:rPr>
        <w:t xml:space="preserve">. </w:t>
      </w:r>
    </w:p>
    <w:p w:rsidR="00000000" w:rsidDel="00000000" w:rsidP="00000000" w:rsidRDefault="00000000" w:rsidRPr="00000000" w14:paraId="000000C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utilizes the same primer and probes as the EUA authorized SalivaDirect</w:t>
      </w:r>
      <w:r w:rsidDel="00000000" w:rsidR="00000000" w:rsidRPr="00000000">
        <w:rPr>
          <w:rFonts w:ascii="Times New Roman" w:cs="Times New Roman" w:eastAsia="Times New Roman" w:hAnsi="Times New Roman"/>
          <w:sz w:val="24"/>
          <w:szCs w:val="24"/>
          <w:vertAlign w:val="superscript"/>
          <w:rtl w:val="0"/>
        </w:rPr>
        <w:t xml:space="preserve">TM</w:t>
      </w:r>
      <w:r w:rsidDel="00000000" w:rsidR="00000000" w:rsidRPr="00000000">
        <w:rPr>
          <w:rFonts w:ascii="Times New Roman" w:cs="Times New Roman" w:eastAsia="Times New Roman" w:hAnsi="Times New Roman"/>
          <w:sz w:val="24"/>
          <w:szCs w:val="24"/>
          <w:rtl w:val="0"/>
        </w:rPr>
        <w:t xml:space="preserve"> test, which derive from the CDC primer set. These are available in very large quantities with immediate distribution from multiple vendors including Eurofins Genomics, Integrated DNA Technologies, and LGC Biosearch.</w:t>
      </w:r>
    </w:p>
    <w:p w:rsidR="00000000" w:rsidDel="00000000" w:rsidP="00000000" w:rsidRDefault="00000000" w:rsidRPr="00000000" w14:paraId="000000C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 England Biolabs has expressed strong support for 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and FloodLAMP's other open source protocol EUA submissions that incorporate their products. New England Biolabs has very large quantities of the Luna</w:t>
      </w:r>
      <w:sdt>
        <w:sdtPr>
          <w:tag w:val="goog_rdk_11"/>
        </w:sdtPr>
        <w:sdtContent>
          <w:r w:rsidDel="00000000" w:rsidR="00000000" w:rsidRPr="00000000">
            <w:rPr>
              <w:rFonts w:ascii="Gungsuh" w:cs="Gungsuh" w:eastAsia="Gungsuh" w:hAnsi="Gungsuh"/>
              <w:sz w:val="24"/>
              <w:szCs w:val="24"/>
              <w:rtl w:val="0"/>
            </w:rPr>
            <w:t xml:space="preserve">Ⓡ</w:t>
          </w:r>
        </w:sdtContent>
      </w:sdt>
      <w:r w:rsidDel="00000000" w:rsidR="00000000" w:rsidRPr="00000000">
        <w:rPr>
          <w:rFonts w:ascii="Times New Roman" w:cs="Times New Roman" w:eastAsia="Times New Roman" w:hAnsi="Times New Roman"/>
          <w:sz w:val="24"/>
          <w:szCs w:val="24"/>
          <w:rtl w:val="0"/>
        </w:rPr>
        <w:t xml:space="preserve"> Universal Probe One-Step RT-qPCR Kit prepared and ready for immediate distribution, typically with 24 hour shipping. Their manufacturing capacity is among the </w:t>
      </w:r>
      <w:r w:rsidDel="00000000" w:rsidR="00000000" w:rsidRPr="00000000">
        <w:rPr>
          <w:rFonts w:ascii="Times New Roman" w:cs="Times New Roman" w:eastAsia="Times New Roman" w:hAnsi="Times New Roman"/>
          <w:sz w:val="24"/>
          <w:szCs w:val="24"/>
          <w:rtl w:val="0"/>
        </w:rPr>
        <w:t xml:space="preserve">largest in the</w:t>
      </w:r>
      <w:r w:rsidDel="00000000" w:rsidR="00000000" w:rsidRPr="00000000">
        <w:rPr>
          <w:rFonts w:ascii="Times New Roman" w:cs="Times New Roman" w:eastAsia="Times New Roman" w:hAnsi="Times New Roman"/>
          <w:sz w:val="24"/>
          <w:szCs w:val="24"/>
          <w:rtl w:val="0"/>
        </w:rPr>
        <w:t xml:space="preserve"> United States and can surge to meet increased demand.</w:t>
      </w:r>
      <w:r w:rsidDel="00000000" w:rsidR="00000000" w:rsidRPr="00000000">
        <w:rPr>
          <w:rtl w:val="0"/>
        </w:rPr>
      </w:r>
    </w:p>
    <w:p w:rsidR="00000000" w:rsidDel="00000000" w:rsidP="00000000" w:rsidRDefault="00000000" w:rsidRPr="00000000" w14:paraId="000000C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*Under the Emergency Use Authorization (EUA) any of the 21 CFR Part 820 Quality System Regulation (QSR) requirements </w:t>
      </w:r>
      <w:r w:rsidDel="00000000" w:rsidR="00000000" w:rsidRPr="00000000">
        <w:rPr>
          <w:rFonts w:ascii="Times New Roman" w:cs="Times New Roman" w:eastAsia="Times New Roman" w:hAnsi="Times New Roman"/>
          <w:b w:val="1"/>
          <w:sz w:val="24"/>
          <w:szCs w:val="24"/>
          <w:u w:val="single"/>
          <w:rtl w:val="0"/>
        </w:rPr>
        <w:t xml:space="preserve">can</w:t>
      </w:r>
      <w:r w:rsidDel="00000000" w:rsidR="00000000" w:rsidRPr="00000000">
        <w:rPr>
          <w:rFonts w:ascii="Times New Roman" w:cs="Times New Roman" w:eastAsia="Times New Roman" w:hAnsi="Times New Roman"/>
          <w:b w:val="1"/>
          <w:sz w:val="24"/>
          <w:szCs w:val="24"/>
          <w:rtl w:val="0"/>
        </w:rPr>
        <w:t xml:space="preserve"> be waived for the duration of the EUA but FDA recommends that developers follow comparable practices as much as possible if such requirements are waived. Among other things, FDA may consider previous compliance history when determining whether or not to waive certain QSR requirements for a specific product. Please note adverse events, as per 21 CFR Part 803, have to be reported for authorized devices (see Section P). </w:t>
      </w:r>
    </w:p>
    <w:p w:rsidR="00000000" w:rsidDel="00000000" w:rsidP="00000000" w:rsidRDefault="00000000" w:rsidRPr="00000000" w14:paraId="000000D0">
      <w:pPr>
        <w:pStyle w:val="Heading2"/>
        <w:keepNext w:val="1"/>
        <w:spacing w:after="60" w:before="240" w:line="240" w:lineRule="auto"/>
        <w:ind w:left="0" w:firstLine="0"/>
        <w:rPr>
          <w:u w:val="single"/>
        </w:rPr>
      </w:pPr>
      <w:bookmarkStart w:colFirst="0" w:colLast="0" w:name="_heading=h.rayfld4jqr6j" w:id="31"/>
      <w:bookmarkEnd w:id="31"/>
      <w:r w:rsidDel="00000000" w:rsidR="00000000" w:rsidRPr="00000000">
        <w:rPr>
          <w:u w:val="none"/>
          <w:rtl w:val="0"/>
        </w:rPr>
        <w:t xml:space="preserve">2)   </w:t>
      </w:r>
      <w:r w:rsidDel="00000000" w:rsidR="00000000" w:rsidRPr="00000000">
        <w:rPr>
          <w:u w:val="single"/>
          <w:rtl w:val="0"/>
        </w:rPr>
        <w:t xml:space="preserve">Components Included with the Test</w:t>
      </w:r>
    </w:p>
    <w:p w:rsidR="00000000" w:rsidDel="00000000" w:rsidP="00000000" w:rsidRDefault="00000000" w:rsidRPr="00000000" w14:paraId="000000D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None. Designated CLIA labs may order components directly from vendors.</w:t>
      </w:r>
      <w:r w:rsidDel="00000000" w:rsidR="00000000" w:rsidRPr="00000000">
        <w:rPr>
          <w:rtl w:val="0"/>
        </w:rPr>
      </w:r>
    </w:p>
    <w:p w:rsidR="00000000" w:rsidDel="00000000" w:rsidP="00000000" w:rsidRDefault="00000000" w:rsidRPr="00000000" w14:paraId="000000D2">
      <w:pPr>
        <w:pStyle w:val="Heading2"/>
        <w:spacing w:line="240" w:lineRule="auto"/>
        <w:ind w:left="0" w:firstLine="0"/>
        <w:rPr>
          <w:u w:val="single"/>
        </w:rPr>
      </w:pPr>
      <w:r w:rsidDel="00000000" w:rsidR="00000000" w:rsidRPr="00000000">
        <w:rPr>
          <w:u w:val="none"/>
          <w:rtl w:val="0"/>
        </w:rPr>
        <w:t xml:space="preserve">3)   </w:t>
      </w:r>
      <w:r w:rsidDel="00000000" w:rsidR="00000000" w:rsidRPr="00000000">
        <w:rPr>
          <w:u w:val="single"/>
          <w:rtl w:val="0"/>
        </w:rPr>
        <w:t xml:space="preserve">Components Required But Not Included with Test:</w:t>
      </w:r>
    </w:p>
    <w:p w:rsidR="00000000" w:rsidDel="00000000" w:rsidP="00000000" w:rsidRDefault="00000000" w:rsidRPr="00000000" w14:paraId="000000D3">
      <w:pPr>
        <w:spacing w:line="240" w:lineRule="auto"/>
        <w:ind w:left="0" w:firstLine="0"/>
        <w:rPr>
          <w:rFonts w:ascii="Open Sans" w:cs="Open Sans" w:eastAsia="Open Sans" w:hAnsi="Open Sans"/>
          <w:b w:val="1"/>
        </w:rPr>
      </w:pPr>
      <w:r w:rsidDel="00000000" w:rsidR="00000000" w:rsidRPr="00000000">
        <w:rPr>
          <w:rFonts w:ascii="Times New Roman" w:cs="Times New Roman" w:eastAsia="Times New Roman" w:hAnsi="Times New Roman"/>
          <w:sz w:val="24"/>
          <w:szCs w:val="24"/>
          <w:rtl w:val="0"/>
        </w:rPr>
        <w:t xml:space="preserve">The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to be used with the following reagents or equivalents listed in Table 6.</w:t>
      </w:r>
      <w:r w:rsidDel="00000000" w:rsidR="00000000" w:rsidRPr="00000000">
        <w:rPr>
          <w:rtl w:val="0"/>
        </w:rPr>
      </w:r>
    </w:p>
    <w:p w:rsidR="00000000" w:rsidDel="00000000" w:rsidP="00000000" w:rsidRDefault="00000000" w:rsidRPr="00000000" w14:paraId="000000D4">
      <w:pPr>
        <w:pStyle w:val="Heading3"/>
        <w:spacing w:line="240" w:lineRule="auto"/>
        <w:ind w:left="0" w:firstLine="0"/>
        <w:rPr/>
      </w:pPr>
      <w:bookmarkStart w:colFirst="0" w:colLast="0" w:name="_heading=h.2s8eyo1" w:id="32"/>
      <w:bookmarkEnd w:id="32"/>
      <w:r w:rsidDel="00000000" w:rsidR="00000000" w:rsidRPr="00000000">
        <w:rPr>
          <w:rtl w:val="0"/>
        </w:rPr>
      </w:r>
    </w:p>
    <w:p w:rsidR="00000000" w:rsidDel="00000000" w:rsidP="00000000" w:rsidRDefault="00000000" w:rsidRPr="00000000" w14:paraId="000000D5">
      <w:pPr>
        <w:pStyle w:val="Heading3"/>
        <w:rPr/>
      </w:pPr>
      <w:bookmarkStart w:colFirst="0" w:colLast="0" w:name="_heading=h.a8rzxxmzgkch" w:id="33"/>
      <w:bookmarkEnd w:id="33"/>
      <w:r w:rsidDel="00000000" w:rsidR="00000000" w:rsidRPr="00000000">
        <w:br w:type="page"/>
      </w:r>
      <w:r w:rsidDel="00000000" w:rsidR="00000000" w:rsidRPr="00000000">
        <w:rPr>
          <w:rtl w:val="0"/>
        </w:rPr>
      </w:r>
    </w:p>
    <w:p w:rsidR="00000000" w:rsidDel="00000000" w:rsidP="00000000" w:rsidRDefault="00000000" w:rsidRPr="00000000" w14:paraId="000000D6">
      <w:pPr>
        <w:pStyle w:val="Heading3"/>
        <w:rPr/>
      </w:pPr>
      <w:bookmarkStart w:colFirst="0" w:colLast="0" w:name="_heading=h.ob9tsaki1mty" w:id="34"/>
      <w:bookmarkEnd w:id="34"/>
      <w:r w:rsidDel="00000000" w:rsidR="00000000" w:rsidRPr="00000000">
        <w:rPr>
          <w:rtl w:val="0"/>
        </w:rPr>
        <w:t xml:space="preserve">Table 6: Validated reagents used with Test</w:t>
      </w:r>
    </w:p>
    <w:tbl>
      <w:tblPr>
        <w:tblStyle w:val="Table7"/>
        <w:tblW w:w="9810.0" w:type="dxa"/>
        <w:jc w:val="left"/>
        <w:tblInd w:w="72.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30"/>
        <w:gridCol w:w="1665"/>
        <w:gridCol w:w="3585"/>
        <w:gridCol w:w="1650"/>
        <w:gridCol w:w="1380"/>
        <w:tblGridChange w:id="0">
          <w:tblGrid>
            <w:gridCol w:w="1530"/>
            <w:gridCol w:w="1665"/>
            <w:gridCol w:w="3585"/>
            <w:gridCol w:w="1650"/>
            <w:gridCol w:w="1380"/>
          </w:tblGrid>
        </w:tblGridChange>
      </w:tblGrid>
      <w:tr>
        <w:tc>
          <w:tcPr>
            <w:shd w:fill="d9d9d9" w:val="clear"/>
            <w:tcMar>
              <w:top w:w="72.0" w:type="dxa"/>
              <w:left w:w="72.0" w:type="dxa"/>
              <w:bottom w:w="72.0" w:type="dxa"/>
              <w:right w:w="72.0" w:type="dxa"/>
            </w:tcMar>
            <w:vAlign w:val="center"/>
          </w:tcPr>
          <w:p w:rsidR="00000000" w:rsidDel="00000000" w:rsidP="00000000" w:rsidRDefault="00000000" w:rsidRPr="00000000" w14:paraId="000000D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Item</w:t>
            </w:r>
          </w:p>
        </w:tc>
        <w:tc>
          <w:tcPr>
            <w:shd w:fill="d9d9d9" w:val="clear"/>
            <w:tcMar>
              <w:top w:w="72.0" w:type="dxa"/>
              <w:left w:w="72.0" w:type="dxa"/>
              <w:bottom w:w="72.0" w:type="dxa"/>
              <w:right w:w="72.0" w:type="dxa"/>
            </w:tcMar>
            <w:vAlign w:val="center"/>
          </w:tcPr>
          <w:p w:rsidR="00000000" w:rsidDel="00000000" w:rsidP="00000000" w:rsidRDefault="00000000" w:rsidRPr="00000000" w14:paraId="000000D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Concentration</w:t>
            </w:r>
          </w:p>
        </w:tc>
        <w:tc>
          <w:tcPr>
            <w:shd w:fill="d9d9d9" w:val="clear"/>
            <w:tcMar>
              <w:top w:w="72.0" w:type="dxa"/>
              <w:left w:w="72.0" w:type="dxa"/>
              <w:bottom w:w="72.0" w:type="dxa"/>
              <w:right w:w="72.0" w:type="dxa"/>
            </w:tcMar>
            <w:vAlign w:val="center"/>
          </w:tcPr>
          <w:p w:rsidR="00000000" w:rsidDel="00000000" w:rsidP="00000000" w:rsidRDefault="00000000" w:rsidRPr="00000000" w14:paraId="000000D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Chemical Composition</w:t>
            </w:r>
          </w:p>
        </w:tc>
        <w:tc>
          <w:tcPr>
            <w:shd w:fill="d9d9d9" w:val="clear"/>
            <w:tcMar>
              <w:top w:w="72.0" w:type="dxa"/>
              <w:left w:w="72.0" w:type="dxa"/>
              <w:bottom w:w="72.0" w:type="dxa"/>
              <w:right w:w="72.0" w:type="dxa"/>
            </w:tcMar>
            <w:vAlign w:val="center"/>
          </w:tcPr>
          <w:p w:rsidR="00000000" w:rsidDel="00000000" w:rsidP="00000000" w:rsidRDefault="00000000" w:rsidRPr="00000000" w14:paraId="000000D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Vendor</w:t>
            </w:r>
          </w:p>
        </w:tc>
        <w:tc>
          <w:tcPr>
            <w:shd w:fill="d9d9d9" w:val="clear"/>
            <w:tcMar>
              <w:top w:w="72.0" w:type="dxa"/>
              <w:left w:w="72.0" w:type="dxa"/>
              <w:bottom w:w="72.0" w:type="dxa"/>
              <w:right w:w="72.0" w:type="dxa"/>
            </w:tcMar>
            <w:vAlign w:val="center"/>
          </w:tcPr>
          <w:p w:rsidR="00000000" w:rsidDel="00000000" w:rsidP="00000000" w:rsidRDefault="00000000" w:rsidRPr="00000000" w14:paraId="000000D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Catalog Number</w:t>
            </w:r>
          </w:p>
        </w:tc>
      </w:tr>
      <w:tr>
        <w:tc>
          <w:tcPr>
            <w:shd w:fill="auto" w:val="clear"/>
            <w:tcMar>
              <w:top w:w="72.0" w:type="dxa"/>
              <w:left w:w="72.0" w:type="dxa"/>
              <w:bottom w:w="72.0" w:type="dxa"/>
              <w:right w:w="72.0" w:type="dxa"/>
            </w:tcMar>
            <w:vAlign w:val="center"/>
          </w:tcPr>
          <w:p w:rsidR="00000000" w:rsidDel="00000000" w:rsidP="00000000" w:rsidRDefault="00000000" w:rsidRPr="00000000" w14:paraId="000000D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TCEP</w:t>
            </w:r>
          </w:p>
        </w:tc>
        <w:tc>
          <w:tcPr>
            <w:shd w:fill="auto" w:val="clear"/>
            <w:tcMar>
              <w:top w:w="72.0" w:type="dxa"/>
              <w:left w:w="72.0" w:type="dxa"/>
              <w:bottom w:w="72.0" w:type="dxa"/>
              <w:right w:w="72.0" w:type="dxa"/>
            </w:tcMar>
            <w:vAlign w:val="center"/>
          </w:tcPr>
          <w:p w:rsidR="00000000" w:rsidDel="00000000" w:rsidP="00000000" w:rsidRDefault="00000000" w:rsidRPr="00000000" w14:paraId="000000D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w:t>
            </w:r>
          </w:p>
        </w:tc>
        <w:tc>
          <w:tcPr>
            <w:shd w:fill="auto" w:val="clear"/>
            <w:tcMar>
              <w:top w:w="72.0" w:type="dxa"/>
              <w:left w:w="72.0" w:type="dxa"/>
              <w:bottom w:w="72.0" w:type="dxa"/>
              <w:right w:w="72.0" w:type="dxa"/>
            </w:tcMar>
            <w:vAlign w:val="center"/>
          </w:tcPr>
          <w:p w:rsidR="00000000" w:rsidDel="00000000" w:rsidP="00000000" w:rsidRDefault="00000000" w:rsidRPr="00000000" w14:paraId="000000D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tris(2-carboxyethyl)phosphine hydrochloride</w:t>
            </w:r>
          </w:p>
        </w:tc>
        <w:tc>
          <w:tcPr>
            <w:shd w:fill="auto" w:val="clear"/>
            <w:tcMar>
              <w:top w:w="72.0" w:type="dxa"/>
              <w:left w:w="72.0" w:type="dxa"/>
              <w:bottom w:w="72.0" w:type="dxa"/>
              <w:right w:w="72.0" w:type="dxa"/>
            </w:tcMar>
            <w:vAlign w:val="center"/>
          </w:tcPr>
          <w:p w:rsidR="00000000" w:rsidDel="00000000" w:rsidP="00000000" w:rsidRDefault="00000000" w:rsidRPr="00000000" w14:paraId="000000D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Sigma-Aldrich</w:t>
            </w:r>
          </w:p>
          <w:p w:rsidR="00000000" w:rsidDel="00000000" w:rsidP="00000000" w:rsidRDefault="00000000" w:rsidRPr="00000000" w14:paraId="000000E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Millipore</w:t>
            </w:r>
          </w:p>
        </w:tc>
        <w:tc>
          <w:tcPr>
            <w:shd w:fill="auto" w:val="clear"/>
            <w:tcMar>
              <w:top w:w="72.0" w:type="dxa"/>
              <w:left w:w="72.0" w:type="dxa"/>
              <w:bottom w:w="72.0" w:type="dxa"/>
              <w:right w:w="72.0" w:type="dxa"/>
            </w:tcMar>
            <w:vAlign w:val="center"/>
          </w:tcPr>
          <w:p w:rsidR="00000000" w:rsidDel="00000000" w:rsidP="00000000" w:rsidRDefault="00000000" w:rsidRPr="00000000" w14:paraId="000000E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646547-10X1ML</w:t>
            </w:r>
          </w:p>
        </w:tc>
      </w:tr>
      <w:tr>
        <w:tc>
          <w:tcPr>
            <w:shd w:fill="auto" w:val="clear"/>
            <w:tcMar>
              <w:top w:w="72.0" w:type="dxa"/>
              <w:left w:w="72.0" w:type="dxa"/>
              <w:bottom w:w="72.0" w:type="dxa"/>
              <w:right w:w="72.0" w:type="dxa"/>
            </w:tcMar>
            <w:vAlign w:val="center"/>
          </w:tcPr>
          <w:p w:rsidR="00000000" w:rsidDel="00000000" w:rsidP="00000000" w:rsidRDefault="00000000" w:rsidRPr="00000000" w14:paraId="000000E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EDTA</w:t>
            </w:r>
          </w:p>
        </w:tc>
        <w:tc>
          <w:tcPr>
            <w:shd w:fill="auto" w:val="clear"/>
            <w:tcMar>
              <w:top w:w="72.0" w:type="dxa"/>
              <w:left w:w="72.0" w:type="dxa"/>
              <w:bottom w:w="72.0" w:type="dxa"/>
              <w:right w:w="72.0" w:type="dxa"/>
            </w:tcMar>
            <w:vAlign w:val="center"/>
          </w:tcPr>
          <w:p w:rsidR="00000000" w:rsidDel="00000000" w:rsidP="00000000" w:rsidRDefault="00000000" w:rsidRPr="00000000" w14:paraId="000000E3">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w:t>
            </w:r>
          </w:p>
        </w:tc>
        <w:tc>
          <w:tcPr>
            <w:shd w:fill="auto" w:val="clear"/>
            <w:tcMar>
              <w:top w:w="72.0" w:type="dxa"/>
              <w:left w:w="72.0" w:type="dxa"/>
              <w:bottom w:w="72.0" w:type="dxa"/>
              <w:right w:w="72.0" w:type="dxa"/>
            </w:tcMar>
            <w:vAlign w:val="center"/>
          </w:tcPr>
          <w:p w:rsidR="00000000" w:rsidDel="00000000" w:rsidP="00000000" w:rsidRDefault="00000000" w:rsidRPr="00000000" w14:paraId="000000E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Ethylenediaminetetraacetic acid</w:t>
            </w:r>
          </w:p>
        </w:tc>
        <w:tc>
          <w:tcPr>
            <w:shd w:fill="auto" w:val="clear"/>
            <w:tcMar>
              <w:top w:w="72.0" w:type="dxa"/>
              <w:left w:w="72.0" w:type="dxa"/>
              <w:bottom w:w="72.0" w:type="dxa"/>
              <w:right w:w="72.0" w:type="dxa"/>
            </w:tcMar>
            <w:vAlign w:val="center"/>
          </w:tcPr>
          <w:p w:rsidR="00000000" w:rsidDel="00000000" w:rsidP="00000000" w:rsidRDefault="00000000" w:rsidRPr="00000000" w14:paraId="000000E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Thermo Fisher</w:t>
            </w:r>
          </w:p>
        </w:tc>
        <w:tc>
          <w:tcPr>
            <w:shd w:fill="auto" w:val="clear"/>
            <w:tcMar>
              <w:top w:w="72.0" w:type="dxa"/>
              <w:left w:w="72.0" w:type="dxa"/>
              <w:bottom w:w="72.0" w:type="dxa"/>
              <w:right w:w="72.0" w:type="dxa"/>
            </w:tcMar>
            <w:vAlign w:val="center"/>
          </w:tcPr>
          <w:p w:rsidR="00000000" w:rsidDel="00000000" w:rsidP="00000000" w:rsidRDefault="00000000" w:rsidRPr="00000000" w14:paraId="000000E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15575020</w:t>
            </w:r>
          </w:p>
        </w:tc>
      </w:tr>
      <w:tr>
        <w:tc>
          <w:tcPr>
            <w:shd w:fill="auto" w:val="clear"/>
            <w:tcMar>
              <w:top w:w="72.0" w:type="dxa"/>
              <w:left w:w="72.0" w:type="dxa"/>
              <w:bottom w:w="72.0" w:type="dxa"/>
              <w:right w:w="72.0" w:type="dxa"/>
            </w:tcMar>
            <w:vAlign w:val="center"/>
          </w:tcPr>
          <w:p w:rsidR="00000000" w:rsidDel="00000000" w:rsidP="00000000" w:rsidRDefault="00000000" w:rsidRPr="00000000" w14:paraId="000000E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NaOH</w:t>
            </w:r>
          </w:p>
        </w:tc>
        <w:tc>
          <w:tcPr>
            <w:shd w:fill="auto" w:val="clear"/>
            <w:tcMar>
              <w:top w:w="72.0" w:type="dxa"/>
              <w:left w:w="72.0" w:type="dxa"/>
              <w:bottom w:w="72.0" w:type="dxa"/>
              <w:right w:w="72.0" w:type="dxa"/>
            </w:tcMar>
            <w:vAlign w:val="center"/>
          </w:tcPr>
          <w:p w:rsidR="00000000" w:rsidDel="00000000" w:rsidP="00000000" w:rsidRDefault="00000000" w:rsidRPr="00000000" w14:paraId="000000E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N</w:t>
            </w:r>
          </w:p>
        </w:tc>
        <w:tc>
          <w:tcPr>
            <w:shd w:fill="auto" w:val="clear"/>
            <w:tcMar>
              <w:top w:w="72.0" w:type="dxa"/>
              <w:left w:w="72.0" w:type="dxa"/>
              <w:bottom w:w="72.0" w:type="dxa"/>
              <w:right w:w="72.0" w:type="dxa"/>
            </w:tcMar>
            <w:vAlign w:val="center"/>
          </w:tcPr>
          <w:p w:rsidR="00000000" w:rsidDel="00000000" w:rsidP="00000000" w:rsidRDefault="00000000" w:rsidRPr="00000000" w14:paraId="000000E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Sodium Hydroxide</w:t>
            </w:r>
          </w:p>
        </w:tc>
        <w:tc>
          <w:tcPr>
            <w:shd w:fill="auto" w:val="clear"/>
            <w:tcMar>
              <w:top w:w="72.0" w:type="dxa"/>
              <w:left w:w="72.0" w:type="dxa"/>
              <w:bottom w:w="72.0" w:type="dxa"/>
              <w:right w:w="72.0" w:type="dxa"/>
            </w:tcMar>
            <w:vAlign w:val="center"/>
          </w:tcPr>
          <w:p w:rsidR="00000000" w:rsidDel="00000000" w:rsidP="00000000" w:rsidRDefault="00000000" w:rsidRPr="00000000" w14:paraId="000000E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Sigma-Aldrich</w:t>
            </w:r>
          </w:p>
        </w:tc>
        <w:tc>
          <w:tcPr>
            <w:shd w:fill="auto" w:val="clear"/>
            <w:tcMar>
              <w:top w:w="72.0" w:type="dxa"/>
              <w:left w:w="72.0" w:type="dxa"/>
              <w:bottom w:w="72.0" w:type="dxa"/>
              <w:right w:w="72.0" w:type="dxa"/>
            </w:tcMar>
            <w:vAlign w:val="center"/>
          </w:tcPr>
          <w:p w:rsidR="00000000" w:rsidDel="00000000" w:rsidP="00000000" w:rsidRDefault="00000000" w:rsidRPr="00000000" w14:paraId="000000E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SX0607N-6</w:t>
            </w:r>
          </w:p>
        </w:tc>
      </w:tr>
      <w:tr>
        <w:tc>
          <w:tcPr>
            <w:shd w:fill="auto" w:val="clear"/>
            <w:tcMar>
              <w:top w:w="72.0" w:type="dxa"/>
              <w:left w:w="72.0" w:type="dxa"/>
              <w:bottom w:w="72.0" w:type="dxa"/>
              <w:right w:w="72.0" w:type="dxa"/>
            </w:tcMar>
            <w:vAlign w:val="center"/>
          </w:tcPr>
          <w:p w:rsidR="00000000" w:rsidDel="00000000" w:rsidP="00000000" w:rsidRDefault="00000000" w:rsidRPr="00000000" w14:paraId="000000EC">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Nuclease-freeWater</w:t>
            </w:r>
          </w:p>
        </w:tc>
        <w:tc>
          <w:tcPr>
            <w:shd w:fill="auto" w:val="clear"/>
            <w:tcMar>
              <w:top w:w="72.0" w:type="dxa"/>
              <w:left w:w="72.0" w:type="dxa"/>
              <w:bottom w:w="72.0" w:type="dxa"/>
              <w:right w:w="72.0" w:type="dxa"/>
            </w:tcMar>
            <w:vAlign w:val="center"/>
          </w:tcPr>
          <w:p w:rsidR="00000000" w:rsidDel="00000000" w:rsidP="00000000" w:rsidRDefault="00000000" w:rsidRPr="00000000" w14:paraId="000000ED">
            <w:pPr>
              <w:widowControl w:val="0"/>
              <w:jc w:val="center"/>
              <w:rPr>
                <w:rFonts w:ascii="Times New Roman" w:cs="Times New Roman" w:eastAsia="Times New Roman" w:hAnsi="Times New Roman"/>
                <w:sz w:val="24"/>
                <w:szCs w:val="24"/>
              </w:rPr>
            </w:pPr>
            <w:r w:rsidDel="00000000" w:rsidR="00000000" w:rsidRPr="00000000">
              <w:rPr>
                <w:rtl w:val="0"/>
              </w:rPr>
            </w:r>
          </w:p>
        </w:tc>
        <w:tc>
          <w:tcPr>
            <w:shd w:fill="auto" w:val="clear"/>
            <w:tcMar>
              <w:top w:w="72.0" w:type="dxa"/>
              <w:left w:w="72.0" w:type="dxa"/>
              <w:bottom w:w="72.0" w:type="dxa"/>
              <w:right w:w="72.0" w:type="dxa"/>
            </w:tcMar>
            <w:vAlign w:val="center"/>
          </w:tcPr>
          <w:p w:rsidR="00000000" w:rsidDel="00000000" w:rsidP="00000000" w:rsidRDefault="00000000" w:rsidRPr="00000000" w14:paraId="000000EE">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Ultrapure Water, DNAse RNAse free</w:t>
            </w:r>
          </w:p>
        </w:tc>
        <w:tc>
          <w:tcPr>
            <w:shd w:fill="auto" w:val="clear"/>
            <w:tcMar>
              <w:top w:w="72.0" w:type="dxa"/>
              <w:left w:w="72.0" w:type="dxa"/>
              <w:bottom w:w="72.0" w:type="dxa"/>
              <w:right w:w="72.0" w:type="dxa"/>
            </w:tcMar>
            <w:vAlign w:val="center"/>
          </w:tcPr>
          <w:p w:rsidR="00000000" w:rsidDel="00000000" w:rsidP="00000000" w:rsidRDefault="00000000" w:rsidRPr="00000000" w14:paraId="000000EF">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Thermo Fisher</w:t>
            </w:r>
          </w:p>
        </w:tc>
        <w:tc>
          <w:tcPr>
            <w:shd w:fill="auto" w:val="clear"/>
            <w:tcMar>
              <w:top w:w="72.0" w:type="dxa"/>
              <w:left w:w="72.0" w:type="dxa"/>
              <w:bottom w:w="72.0" w:type="dxa"/>
              <w:right w:w="72.0" w:type="dxa"/>
            </w:tcMar>
            <w:vAlign w:val="center"/>
          </w:tcPr>
          <w:p w:rsidR="00000000" w:rsidDel="00000000" w:rsidP="00000000" w:rsidRDefault="00000000" w:rsidRPr="00000000" w14:paraId="000000F0">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10977015</w:t>
            </w:r>
          </w:p>
        </w:tc>
      </w:tr>
      <w:tr>
        <w:tc>
          <w:tcPr>
            <w:shd w:fill="auto" w:val="clear"/>
            <w:tcMar>
              <w:top w:w="72.0" w:type="dxa"/>
              <w:left w:w="72.0" w:type="dxa"/>
              <w:bottom w:w="72.0" w:type="dxa"/>
              <w:right w:w="72.0" w:type="dxa"/>
            </w:tcMar>
            <w:vAlign w:val="center"/>
          </w:tcPr>
          <w:p w:rsidR="00000000" w:rsidDel="00000000" w:rsidP="00000000" w:rsidRDefault="00000000" w:rsidRPr="00000000" w14:paraId="000000F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NaCl</w:t>
            </w:r>
          </w:p>
        </w:tc>
        <w:tc>
          <w:tcPr>
            <w:shd w:fill="auto" w:val="clear"/>
            <w:tcMar>
              <w:top w:w="72.0" w:type="dxa"/>
              <w:left w:w="72.0" w:type="dxa"/>
              <w:bottom w:w="72.0" w:type="dxa"/>
              <w:right w:w="72.0" w:type="dxa"/>
            </w:tcMar>
            <w:vAlign w:val="center"/>
          </w:tcPr>
          <w:p w:rsidR="00000000" w:rsidDel="00000000" w:rsidP="00000000" w:rsidRDefault="00000000" w:rsidRPr="00000000" w14:paraId="000000F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5M</w:t>
            </w:r>
          </w:p>
        </w:tc>
        <w:tc>
          <w:tcPr>
            <w:shd w:fill="auto" w:val="clear"/>
            <w:tcMar>
              <w:top w:w="72.0" w:type="dxa"/>
              <w:left w:w="72.0" w:type="dxa"/>
              <w:bottom w:w="72.0" w:type="dxa"/>
              <w:right w:w="72.0" w:type="dxa"/>
            </w:tcMar>
            <w:vAlign w:val="center"/>
          </w:tcPr>
          <w:p w:rsidR="00000000" w:rsidDel="00000000" w:rsidP="00000000" w:rsidRDefault="00000000" w:rsidRPr="00000000" w14:paraId="000000F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Sodium Chloride</w:t>
            </w:r>
          </w:p>
        </w:tc>
        <w:tc>
          <w:tcPr>
            <w:shd w:fill="auto" w:val="clear"/>
            <w:tcMar>
              <w:top w:w="72.0" w:type="dxa"/>
              <w:left w:w="72.0" w:type="dxa"/>
              <w:bottom w:w="72.0" w:type="dxa"/>
              <w:right w:w="72.0" w:type="dxa"/>
            </w:tcMar>
            <w:vAlign w:val="center"/>
          </w:tcPr>
          <w:p w:rsidR="00000000" w:rsidDel="00000000" w:rsidP="00000000" w:rsidRDefault="00000000" w:rsidRPr="00000000" w14:paraId="000000F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Thermo Fisher</w:t>
            </w:r>
          </w:p>
        </w:tc>
        <w:tc>
          <w:tcPr>
            <w:shd w:fill="auto" w:val="clear"/>
            <w:tcMar>
              <w:top w:w="72.0" w:type="dxa"/>
              <w:left w:w="72.0" w:type="dxa"/>
              <w:bottom w:w="72.0" w:type="dxa"/>
              <w:right w:w="72.0" w:type="dxa"/>
            </w:tcMar>
            <w:vAlign w:val="center"/>
          </w:tcPr>
          <w:p w:rsidR="00000000" w:rsidDel="00000000" w:rsidP="00000000" w:rsidRDefault="00000000" w:rsidRPr="00000000" w14:paraId="000000F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24740011</w:t>
            </w:r>
          </w:p>
        </w:tc>
      </w:tr>
      <w:tr>
        <w:tc>
          <w:tcPr>
            <w:shd w:fill="auto" w:val="clear"/>
            <w:tcMar>
              <w:top w:w="72.0" w:type="dxa"/>
              <w:left w:w="72.0" w:type="dxa"/>
              <w:bottom w:w="72.0" w:type="dxa"/>
              <w:right w:w="72.0" w:type="dxa"/>
            </w:tcMar>
            <w:vAlign w:val="center"/>
          </w:tcPr>
          <w:p w:rsidR="00000000" w:rsidDel="00000000" w:rsidP="00000000" w:rsidRDefault="00000000" w:rsidRPr="00000000" w14:paraId="000000F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PCR MasterMix *</w:t>
            </w:r>
          </w:p>
        </w:tc>
        <w:tc>
          <w:tcPr>
            <w:shd w:fill="auto" w:val="clear"/>
            <w:tcMar>
              <w:top w:w="72.0" w:type="dxa"/>
              <w:left w:w="72.0" w:type="dxa"/>
              <w:bottom w:w="72.0" w:type="dxa"/>
              <w:right w:w="72.0" w:type="dxa"/>
            </w:tcMar>
            <w:vAlign w:val="center"/>
          </w:tcPr>
          <w:p w:rsidR="00000000" w:rsidDel="00000000" w:rsidP="00000000" w:rsidRDefault="00000000" w:rsidRPr="00000000" w14:paraId="000000F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tc>
        <w:tc>
          <w:tcPr>
            <w:shd w:fill="auto" w:val="clear"/>
            <w:tcMar>
              <w:top w:w="72.0" w:type="dxa"/>
              <w:left w:w="72.0" w:type="dxa"/>
              <w:bottom w:w="72.0" w:type="dxa"/>
              <w:right w:w="72.0" w:type="dxa"/>
            </w:tcMar>
            <w:vAlign w:val="center"/>
          </w:tcPr>
          <w:p w:rsidR="00000000" w:rsidDel="00000000" w:rsidP="00000000" w:rsidRDefault="00000000" w:rsidRPr="00000000" w14:paraId="000000F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sdt>
              <w:sdtPr>
                <w:tag w:val="goog_rdk_12"/>
              </w:sdtPr>
              <w:sdtContent>
                <w:r w:rsidDel="00000000" w:rsidR="00000000" w:rsidRPr="00000000">
                  <w:rPr>
                    <w:rFonts w:ascii="Gungsuh" w:cs="Gungsuh" w:eastAsia="Gungsuh" w:hAnsi="Gungsuh"/>
                    <w:sz w:val="24"/>
                    <w:szCs w:val="24"/>
                    <w:rtl w:val="0"/>
                  </w:rPr>
                  <w:t xml:space="preserve">2X PCR Master Mix (in LunaⓇ Universal Probe One-Step RT-qPCR Kit)</w:t>
                </w:r>
              </w:sdtContent>
            </w:sdt>
          </w:p>
        </w:tc>
        <w:tc>
          <w:tcPr>
            <w:shd w:fill="auto" w:val="clear"/>
            <w:tcMar>
              <w:top w:w="72.0" w:type="dxa"/>
              <w:left w:w="72.0" w:type="dxa"/>
              <w:bottom w:w="72.0" w:type="dxa"/>
              <w:right w:w="72.0" w:type="dxa"/>
            </w:tcMar>
            <w:vAlign w:val="center"/>
          </w:tcPr>
          <w:p w:rsidR="00000000" w:rsidDel="00000000" w:rsidP="00000000" w:rsidRDefault="00000000" w:rsidRPr="00000000" w14:paraId="000000F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 England Biolabs</w:t>
            </w:r>
          </w:p>
        </w:tc>
        <w:tc>
          <w:tcPr>
            <w:shd w:fill="auto" w:val="clear"/>
            <w:tcMar>
              <w:top w:w="72.0" w:type="dxa"/>
              <w:left w:w="72.0" w:type="dxa"/>
              <w:bottom w:w="72.0" w:type="dxa"/>
              <w:right w:w="72.0" w:type="dxa"/>
            </w:tcMar>
            <w:vAlign w:val="center"/>
          </w:tcPr>
          <w:p w:rsidR="00000000" w:rsidDel="00000000" w:rsidP="00000000" w:rsidRDefault="00000000" w:rsidRPr="00000000" w14:paraId="000000F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E3006</w:t>
            </w:r>
          </w:p>
        </w:tc>
      </w:tr>
      <w:tr>
        <w:tc>
          <w:tcPr>
            <w:shd w:fill="auto" w:val="clear"/>
            <w:tcMar>
              <w:top w:w="72.0" w:type="dxa"/>
              <w:left w:w="72.0" w:type="dxa"/>
              <w:bottom w:w="72.0" w:type="dxa"/>
              <w:right w:w="72.0" w:type="dxa"/>
            </w:tcMar>
            <w:vAlign w:val="center"/>
          </w:tcPr>
          <w:p w:rsidR="00000000" w:rsidDel="00000000" w:rsidP="00000000" w:rsidRDefault="00000000" w:rsidRPr="00000000" w14:paraId="000000F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PCR RT *</w:t>
            </w:r>
          </w:p>
        </w:tc>
        <w:tc>
          <w:tcPr>
            <w:shd w:fill="auto" w:val="clear"/>
            <w:tcMar>
              <w:top w:w="72.0" w:type="dxa"/>
              <w:left w:w="72.0" w:type="dxa"/>
              <w:bottom w:w="72.0" w:type="dxa"/>
              <w:right w:w="72.0" w:type="dxa"/>
            </w:tcMar>
            <w:vAlign w:val="center"/>
          </w:tcPr>
          <w:p w:rsidR="00000000" w:rsidDel="00000000" w:rsidP="00000000" w:rsidRDefault="00000000" w:rsidRPr="00000000" w14:paraId="000000F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tc>
        <w:tc>
          <w:tcPr>
            <w:shd w:fill="auto" w:val="clear"/>
            <w:tcMar>
              <w:top w:w="72.0" w:type="dxa"/>
              <w:left w:w="72.0" w:type="dxa"/>
              <w:bottom w:w="72.0" w:type="dxa"/>
              <w:right w:w="72.0" w:type="dxa"/>
            </w:tcMar>
            <w:vAlign w:val="center"/>
          </w:tcPr>
          <w:p w:rsidR="00000000" w:rsidDel="00000000" w:rsidP="00000000" w:rsidRDefault="00000000" w:rsidRPr="00000000" w14:paraId="000000F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Reverse Transcriptase </w:t>
            </w:r>
            <w:sdt>
              <w:sdtPr>
                <w:tag w:val="goog_rdk_13"/>
              </w:sdtPr>
              <w:sdtContent>
                <w:r w:rsidDel="00000000" w:rsidR="00000000" w:rsidRPr="00000000">
                  <w:rPr>
                    <w:rFonts w:ascii="Gungsuh" w:cs="Gungsuh" w:eastAsia="Gungsuh" w:hAnsi="Gungsuh"/>
                    <w:sz w:val="24"/>
                    <w:szCs w:val="24"/>
                    <w:rtl w:val="0"/>
                  </w:rPr>
                  <w:t xml:space="preserve">(in LunaⓇ Universal Probe One-Step RT-qPCR Kit)</w:t>
                </w:r>
              </w:sdtContent>
            </w:sdt>
            <w:r w:rsidDel="00000000" w:rsidR="00000000" w:rsidRPr="00000000">
              <w:rPr>
                <w:rtl w:val="0"/>
              </w:rPr>
            </w:r>
          </w:p>
        </w:tc>
        <w:tc>
          <w:tcPr>
            <w:shd w:fill="auto" w:val="clear"/>
            <w:tcMar>
              <w:top w:w="72.0" w:type="dxa"/>
              <w:left w:w="72.0" w:type="dxa"/>
              <w:bottom w:w="72.0" w:type="dxa"/>
              <w:right w:w="72.0" w:type="dxa"/>
            </w:tcMar>
            <w:vAlign w:val="center"/>
          </w:tcPr>
          <w:p w:rsidR="00000000" w:rsidDel="00000000" w:rsidP="00000000" w:rsidRDefault="00000000" w:rsidRPr="00000000" w14:paraId="000000FE">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 England Biolabs</w:t>
            </w:r>
          </w:p>
        </w:tc>
        <w:tc>
          <w:tcPr>
            <w:shd w:fill="auto" w:val="clear"/>
            <w:tcMar>
              <w:top w:w="72.0" w:type="dxa"/>
              <w:left w:w="72.0" w:type="dxa"/>
              <w:bottom w:w="72.0" w:type="dxa"/>
              <w:right w:w="72.0" w:type="dxa"/>
            </w:tcMar>
            <w:vAlign w:val="center"/>
          </w:tcPr>
          <w:p w:rsidR="00000000" w:rsidDel="00000000" w:rsidP="00000000" w:rsidRDefault="00000000" w:rsidRPr="00000000" w14:paraId="000000FF">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E3006</w:t>
            </w:r>
          </w:p>
        </w:tc>
      </w:tr>
    </w:tbl>
    <w:p w:rsidR="00000000" w:rsidDel="00000000" w:rsidP="00000000" w:rsidRDefault="00000000" w:rsidRPr="00000000" w14:paraId="00000100">
      <w:pPr>
        <w:ind w:left="0" w:firstLine="0"/>
        <w:rPr>
          <w:rFonts w:ascii="Times New Roman" w:cs="Times New Roman" w:eastAsia="Times New Roman" w:hAnsi="Times New Roman"/>
          <w:sz w:val="24"/>
          <w:szCs w:val="24"/>
        </w:rPr>
      </w:pPr>
      <w:r w:rsidDel="00000000" w:rsidR="00000000" w:rsidRPr="00000000">
        <w:rPr>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Item may not be substituted for equivalents. Only the specified vendor and catalog number may be utilized.</w:t>
      </w:r>
    </w:p>
    <w:p w:rsidR="00000000" w:rsidDel="00000000" w:rsidP="00000000" w:rsidRDefault="00000000" w:rsidRPr="00000000" w14:paraId="0000010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Stocks of TCEP, EDTA, NaOH, and NaCl may be prepared from powder form at the specified concentration using nuclease-free, MilliQ or equivalent molecular biology grade water.</w:t>
      </w:r>
    </w:p>
    <w:p w:rsidR="00000000" w:rsidDel="00000000" w:rsidP="00000000" w:rsidRDefault="00000000" w:rsidRPr="00000000" w14:paraId="0000010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0.9% Saline (154 mM) may be prepared by diluting 15.4 mL of 5 M NaCl in MilliQ or equivalent molecular biology grade water to a final volume of 500 mL. Equivalent preparations or commercial saline products may be utilized, with appropriate validation.</w:t>
      </w:r>
    </w:p>
    <w:p w:rsidR="00000000" w:rsidDel="00000000" w:rsidP="00000000" w:rsidRDefault="00000000" w:rsidRPr="00000000" w14:paraId="000001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100X Inactivation Solution is prepared by mixing the components in Table 7. Equivalent preparations utilizing components with different source concentrations may be used such that the final 100X Concentration is achieved.</w:t>
      </w:r>
    </w:p>
    <w:p w:rsidR="00000000" w:rsidDel="00000000" w:rsidP="00000000" w:rsidRDefault="00000000" w:rsidRPr="00000000" w14:paraId="00000107">
      <w:pPr>
        <w:rPr/>
      </w:pPr>
      <w:r w:rsidDel="00000000" w:rsidR="00000000" w:rsidRPr="00000000">
        <w:rPr>
          <w:rtl w:val="0"/>
        </w:rPr>
      </w:r>
    </w:p>
    <w:p w:rsidR="00000000" w:rsidDel="00000000" w:rsidP="00000000" w:rsidRDefault="00000000" w:rsidRPr="00000000" w14:paraId="00000108">
      <w:pPr>
        <w:pStyle w:val="Heading3"/>
        <w:rPr/>
      </w:pPr>
      <w:bookmarkStart w:colFirst="0" w:colLast="0" w:name="_heading=h.ejlaodslhieh" w:id="35"/>
      <w:bookmarkEnd w:id="35"/>
      <w:r w:rsidDel="00000000" w:rsidR="00000000" w:rsidRPr="00000000">
        <w:rPr>
          <w:rtl w:val="0"/>
        </w:rPr>
        <w:t xml:space="preserve">Table 7: 100X Inactivation Solution</w:t>
      </w:r>
    </w:p>
    <w:tbl>
      <w:tblPr>
        <w:tblStyle w:val="Table8"/>
        <w:tblW w:w="9360.0" w:type="dxa"/>
        <w:jc w:val="left"/>
        <w:tblInd w:w="57.599999999999994"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625"/>
        <w:gridCol w:w="2055"/>
        <w:gridCol w:w="2340"/>
        <w:tblGridChange w:id="0">
          <w:tblGrid>
            <w:gridCol w:w="2340"/>
            <w:gridCol w:w="2625"/>
            <w:gridCol w:w="2055"/>
            <w:gridCol w:w="2340"/>
          </w:tblGrid>
        </w:tblGridChange>
      </w:tblGrid>
      <w:tr>
        <w:tc>
          <w:tcPr>
            <w:shd w:fill="d9d9d9"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Component</w:t>
            </w:r>
          </w:p>
        </w:tc>
        <w:tc>
          <w:tcPr>
            <w:shd w:fill="d9d9d9"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Source Concentration</w:t>
            </w:r>
          </w:p>
        </w:tc>
        <w:tc>
          <w:tcPr>
            <w:shd w:fill="d9d9d9"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Volume</w:t>
            </w:r>
          </w:p>
        </w:tc>
        <w:tc>
          <w:tcPr>
            <w:shd w:fill="d9d9d9"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100X Concentration</w:t>
            </w:r>
          </w:p>
        </w:tc>
      </w:tr>
      <w:tr>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TCEP</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 M</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mL</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mM</w:t>
            </w:r>
          </w:p>
        </w:tc>
      </w:tr>
      <w:tr>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EDTA</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2">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 M</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mL</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mM</w:t>
            </w:r>
          </w:p>
        </w:tc>
      </w:tr>
      <w:tr>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NaOH</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N</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 mL</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1.15 N</w:t>
            </w:r>
          </w:p>
        </w:tc>
      </w:tr>
      <w:tr>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9">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Nuclease-free Water</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 mL</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tc>
      </w:tr>
      <w:tr>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 VOLUME</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tl w:val="0"/>
              </w:rPr>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20 mL</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121">
      <w:pPr>
        <w:spacing w:line="240" w:lineRule="auto"/>
        <w:jc w:val="both"/>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22">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swabs that are collected or eluted in 0.9% saline solution or equivalent, the 100X Inactivation Solution should be added at 1/100th the sample solution volume.</w:t>
      </w:r>
    </w:p>
    <w:p w:rsidR="00000000" w:rsidDel="00000000" w:rsidP="00000000" w:rsidRDefault="00000000" w:rsidRPr="00000000" w14:paraId="00000123">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4">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dry swabs, a preparation of 1X Inactivation Saline Solution should be prepared per Table 8. 1X Inactivation Saline Solution should be kept at room temperature and used within 24 hours of preparation from components or 100X Inactivation Solution.</w:t>
      </w:r>
    </w:p>
    <w:p w:rsidR="00000000" w:rsidDel="00000000" w:rsidP="00000000" w:rsidRDefault="00000000" w:rsidRPr="00000000" w14:paraId="00000125">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6">
      <w:pPr>
        <w:pStyle w:val="Heading3"/>
        <w:spacing w:before="40" w:lineRule="auto"/>
        <w:rPr/>
      </w:pPr>
      <w:bookmarkStart w:colFirst="0" w:colLast="0" w:name="_heading=h.9penpkvf7og" w:id="36"/>
      <w:bookmarkEnd w:id="36"/>
      <w:r w:rsidDel="00000000" w:rsidR="00000000" w:rsidRPr="00000000">
        <w:rPr>
          <w:rtl w:val="0"/>
        </w:rPr>
        <w:t xml:space="preserve">Table 8: 1X Inactivation Saline Solution</w:t>
      </w:r>
    </w:p>
    <w:tbl>
      <w:tblPr>
        <w:tblStyle w:val="Table9"/>
        <w:tblW w:w="9360.0" w:type="dxa"/>
        <w:jc w:val="left"/>
        <w:tblInd w:w="57.599999999999994"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080"/>
        <w:gridCol w:w="5280"/>
        <w:tblGridChange w:id="0">
          <w:tblGrid>
            <w:gridCol w:w="4080"/>
            <w:gridCol w:w="5280"/>
          </w:tblGrid>
        </w:tblGridChange>
      </w:tblGrid>
      <w:tr>
        <w:tc>
          <w:tcPr>
            <w:shd w:fill="d9d9d9"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27">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Component</w:t>
            </w:r>
          </w:p>
        </w:tc>
        <w:tc>
          <w:tcPr>
            <w:shd w:fill="d9d9d9"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28">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Volume</w:t>
            </w:r>
          </w:p>
        </w:tc>
      </w:tr>
      <w:tr>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29">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0.9% Saline (154 mM NaCl)</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2A">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 mL</w:t>
            </w:r>
          </w:p>
        </w:tc>
      </w:tr>
      <w:tr>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2B">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100X Inactivation Solution</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2C">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mL</w:t>
            </w:r>
          </w:p>
        </w:tc>
      </w:tr>
      <w:tr>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2D">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 VOLUME</w:t>
            </w:r>
          </w:p>
        </w:tc>
        <w:tc>
          <w:tcPr>
            <w:shd w:fill="auto"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2E">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1010 mL</w:t>
            </w:r>
          </w:p>
        </w:tc>
      </w:tr>
    </w:tbl>
    <w:p w:rsidR="00000000" w:rsidDel="00000000" w:rsidP="00000000" w:rsidRDefault="00000000" w:rsidRPr="00000000" w14:paraId="0000012F">
      <w:pPr>
        <w:jc w:val="both"/>
        <w:rPr>
          <w:rFonts w:ascii="Open Sans" w:cs="Open Sans" w:eastAsia="Open Sans" w:hAnsi="Open Sans"/>
          <w:b w:val="1"/>
          <w:sz w:val="24"/>
          <w:szCs w:val="24"/>
        </w:rPr>
      </w:pPr>
      <w:r w:rsidDel="00000000" w:rsidR="00000000" w:rsidRPr="00000000">
        <w:rPr>
          <w:rtl w:val="0"/>
        </w:rPr>
      </w:r>
    </w:p>
    <w:sdt>
      <w:sdtPr>
        <w:tag w:val="goog_rdk_14"/>
      </w:sdtPr>
      <w:sdtContent>
        <w:p w:rsidR="00000000" w:rsidDel="00000000" w:rsidP="00000000" w:rsidRDefault="00000000" w:rsidRPr="00000000" w14:paraId="00000130">
          <w:pPr>
            <w:shd w:fill="ffffff" w:val="clear"/>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sz w:val="24"/>
              <w:szCs w:val="24"/>
              <w:rtl w:val="0"/>
            </w:rPr>
            <w:t xml:space="preserve">The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 </w:t>
          </w:r>
          <w:r w:rsidDel="00000000" w:rsidR="00000000" w:rsidRPr="00000000">
            <w:rPr>
              <w:rFonts w:ascii="Times New Roman" w:cs="Times New Roman" w:eastAsia="Times New Roman" w:hAnsi="Times New Roman"/>
              <w:sz w:val="24"/>
              <w:szCs w:val="24"/>
              <w:rtl w:val="0"/>
            </w:rPr>
            <w:t xml:space="preserve">uses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the</w:t>
          </w:r>
          <w:r w:rsidDel="00000000" w:rsidR="00000000" w:rsidRPr="00000000">
            <w:rPr>
              <w:rFonts w:ascii="Times New Roman" w:cs="Times New Roman" w:eastAsia="Times New Roman" w:hAnsi="Times New Roman"/>
              <w:color w:val="222222"/>
              <w:sz w:val="24"/>
              <w:szCs w:val="24"/>
              <w:rtl w:val="0"/>
            </w:rPr>
            <w:t xml:space="preserve"> validated primer and probe sets (2019-nCoV_N1 and RP) developed by the US CDC. The human Ribonuclease P (RP) probe was modified with a different fluorophore so that the primer/probe set could be combined in a duplex assay, detecting the 2 targets in a single well. This configuration is described in the SalivaDirect</w:t>
          </w:r>
          <w:r w:rsidDel="00000000" w:rsidR="00000000" w:rsidRPr="00000000">
            <w:rPr>
              <w:rFonts w:ascii="Times New Roman" w:cs="Times New Roman" w:eastAsia="Times New Roman" w:hAnsi="Times New Roman"/>
              <w:color w:val="222222"/>
              <w:sz w:val="24"/>
              <w:szCs w:val="24"/>
              <w:vertAlign w:val="superscript"/>
              <w:rtl w:val="0"/>
            </w:rPr>
            <w:t xml:space="preserve">TM </w:t>
          </w:r>
          <w:r w:rsidDel="00000000" w:rsidR="00000000" w:rsidRPr="00000000">
            <w:rPr>
              <w:rFonts w:ascii="Times New Roman" w:cs="Times New Roman" w:eastAsia="Times New Roman" w:hAnsi="Times New Roman"/>
              <w:color w:val="222222"/>
              <w:sz w:val="24"/>
              <w:szCs w:val="24"/>
              <w:rtl w:val="0"/>
            </w:rPr>
            <w:t xml:space="preserve">EUA Authorized test (</w:t>
          </w:r>
          <w:hyperlink r:id="rId7">
            <w:r w:rsidDel="00000000" w:rsidR="00000000" w:rsidRPr="00000000">
              <w:rPr>
                <w:rFonts w:ascii="Times New Roman" w:cs="Times New Roman" w:eastAsia="Times New Roman" w:hAnsi="Times New Roman"/>
                <w:color w:val="1155cc"/>
                <w:sz w:val="24"/>
                <w:szCs w:val="24"/>
                <w:u w:val="single"/>
                <w:rtl w:val="0"/>
              </w:rPr>
              <w:t xml:space="preserve">www.fda.gov/media/141192/download</w:t>
            </w:r>
          </w:hyperlink>
          <w:r w:rsidDel="00000000" w:rsidR="00000000" w:rsidRPr="00000000">
            <w:rPr>
              <w:rFonts w:ascii="Times New Roman" w:cs="Times New Roman" w:eastAsia="Times New Roman" w:hAnsi="Times New Roman"/>
              <w:color w:val="222222"/>
              <w:sz w:val="24"/>
              <w:szCs w:val="24"/>
              <w:rtl w:val="0"/>
            </w:rPr>
            <w:t xml:space="preserve">).</w:t>
          </w:r>
        </w:p>
      </w:sdtContent>
    </w:sdt>
    <w:p w:rsidR="00000000" w:rsidDel="00000000" w:rsidP="00000000" w:rsidRDefault="00000000" w:rsidRPr="00000000" w14:paraId="00000131">
      <w:pPr>
        <w:shd w:fill="ffffff" w:val="clear"/>
        <w:rPr>
          <w:rFonts w:ascii="Times New Roman" w:cs="Times New Roman" w:eastAsia="Times New Roman" w:hAnsi="Times New Roman"/>
          <w:color w:val="222222"/>
          <w:sz w:val="18"/>
          <w:szCs w:val="18"/>
        </w:rPr>
      </w:pPr>
      <w:r w:rsidDel="00000000" w:rsidR="00000000" w:rsidRPr="00000000">
        <w:rPr>
          <w:rtl w:val="0"/>
        </w:rPr>
      </w:r>
    </w:p>
    <w:p w:rsidR="00000000" w:rsidDel="00000000" w:rsidP="00000000" w:rsidRDefault="00000000" w:rsidRPr="00000000" w14:paraId="00000132">
      <w:pPr>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sz w:val="24"/>
          <w:szCs w:val="24"/>
          <w:rtl w:val="0"/>
        </w:rPr>
        <w:t xml:space="preserve">The complete set of 6 primers and probes</w:t>
      </w:r>
      <w:r w:rsidDel="00000000" w:rsidR="00000000" w:rsidRPr="00000000">
        <w:rPr>
          <w:rFonts w:ascii="Times New Roman" w:cs="Times New Roman" w:eastAsia="Times New Roman" w:hAnsi="Times New Roman"/>
          <w:color w:val="222222"/>
          <w:sz w:val="24"/>
          <w:szCs w:val="24"/>
          <w:rtl w:val="0"/>
        </w:rPr>
        <w:t xml:space="preserve"> may be purchased from the vendor Eurofins Genomics using the catalog number </w:t>
      </w:r>
      <w:r w:rsidDel="00000000" w:rsidR="00000000" w:rsidRPr="00000000">
        <w:rPr>
          <w:rFonts w:ascii="Times New Roman" w:cs="Times New Roman" w:eastAsia="Times New Roman" w:hAnsi="Times New Roman"/>
          <w:color w:val="222222"/>
          <w:sz w:val="24"/>
          <w:szCs w:val="24"/>
          <w:rtl w:val="0"/>
        </w:rPr>
        <w:t xml:space="preserve">12YS-010YST</w:t>
      </w:r>
      <w:r w:rsidDel="00000000" w:rsidR="00000000" w:rsidRPr="00000000">
        <w:rPr>
          <w:rFonts w:ascii="Times New Roman" w:cs="Times New Roman" w:eastAsia="Times New Roman" w:hAnsi="Times New Roman"/>
          <w:color w:val="222222"/>
          <w:sz w:val="24"/>
          <w:szCs w:val="24"/>
          <w:rtl w:val="0"/>
        </w:rPr>
        <w:t xml:space="preserve">. This product contains primers and probes suspended at 100</w:t>
      </w:r>
      <w:r w:rsidDel="00000000" w:rsidR="00000000" w:rsidRPr="00000000">
        <w:rPr>
          <w:rFonts w:ascii="Times New Roman" w:cs="Times New Roman" w:eastAsia="Times New Roman" w:hAnsi="Times New Roman"/>
          <w:sz w:val="24"/>
          <w:szCs w:val="24"/>
          <w:rtl w:val="0"/>
        </w:rPr>
        <w:t xml:space="preserve">µ</w:t>
      </w:r>
      <w:r w:rsidDel="00000000" w:rsidR="00000000" w:rsidRPr="00000000">
        <w:rPr>
          <w:rFonts w:ascii="Times New Roman" w:cs="Times New Roman" w:eastAsia="Times New Roman" w:hAnsi="Times New Roman"/>
          <w:color w:val="222222"/>
          <w:sz w:val="24"/>
          <w:szCs w:val="24"/>
          <w:rtl w:val="0"/>
        </w:rPr>
        <w:t xml:space="preserve">M and is enough for 12,500 reactions. The contents can be mixed along with nuclease-free water to create the primer stocks used in the </w:t>
      </w:r>
      <w:r w:rsidDel="00000000" w:rsidR="00000000" w:rsidRPr="00000000">
        <w:rPr>
          <w:rFonts w:ascii="Times New Roman" w:cs="Times New Roman" w:eastAsia="Times New Roman" w:hAnsi="Times New Roman"/>
          <w:b w:val="1"/>
          <w:color w:val="222222"/>
          <w:sz w:val="24"/>
          <w:szCs w:val="24"/>
          <w:highlight w:val="yellow"/>
          <w:rtl w:val="0"/>
        </w:rPr>
        <w:t xml:space="preserve">FloodLAMP EasyPCR</w:t>
      </w:r>
      <w:r w:rsidDel="00000000" w:rsidR="00000000" w:rsidRPr="00000000">
        <w:rPr>
          <w:rFonts w:ascii="Times New Roman" w:cs="Times New Roman" w:eastAsia="Times New Roman" w:hAnsi="Times New Roman"/>
          <w:b w:val="1"/>
          <w:color w:val="222222"/>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color w:val="222222"/>
          <w:sz w:val="24"/>
          <w:szCs w:val="24"/>
          <w:highlight w:val="yellow"/>
          <w:rtl w:val="0"/>
        </w:rPr>
        <w:t xml:space="preserve"> COVID-19 Test</w:t>
      </w:r>
      <w:r w:rsidDel="00000000" w:rsidR="00000000" w:rsidRPr="00000000">
        <w:rPr>
          <w:rFonts w:ascii="Times New Roman" w:cs="Times New Roman" w:eastAsia="Times New Roman" w:hAnsi="Times New Roman"/>
          <w:color w:val="222222"/>
          <w:sz w:val="24"/>
          <w:szCs w:val="24"/>
          <w:rtl w:val="0"/>
        </w:rPr>
        <w:t xml:space="preserve">. See Table 9 below for details. </w:t>
      </w:r>
      <w:r w:rsidDel="00000000" w:rsidR="00000000" w:rsidRPr="00000000">
        <w:rPr>
          <w:rFonts w:ascii="Times New Roman" w:cs="Times New Roman" w:eastAsia="Times New Roman" w:hAnsi="Times New Roman"/>
          <w:sz w:val="24"/>
          <w:szCs w:val="24"/>
          <w:rtl w:val="0"/>
        </w:rPr>
        <w:t xml:space="preserve">A large volume of primer-probe stock can be prepared in advance and stored at </w:t>
      </w: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Times New Roman" w:cs="Times New Roman" w:eastAsia="Times New Roman" w:hAnsi="Times New Roman"/>
          <w:sz w:val="24"/>
          <w:szCs w:val="24"/>
          <w:vertAlign w:val="superscript"/>
          <w:rtl w:val="0"/>
        </w:rPr>
        <w:t xml:space="preserve">o</w:t>
      </w:r>
      <w:r w:rsidDel="00000000" w:rsidR="00000000" w:rsidRPr="00000000">
        <w:rPr>
          <w:rFonts w:ascii="Times New Roman" w:cs="Times New Roman" w:eastAsia="Times New Roman" w:hAnsi="Times New Roman"/>
          <w:sz w:val="24"/>
          <w:szCs w:val="24"/>
          <w:rtl w:val="0"/>
        </w:rPr>
        <w:t xml:space="preserve">C for one month or -20</w:t>
      </w:r>
      <w:r w:rsidDel="00000000" w:rsidR="00000000" w:rsidRPr="00000000">
        <w:rPr>
          <w:rFonts w:ascii="Times New Roman" w:cs="Times New Roman" w:eastAsia="Times New Roman" w:hAnsi="Times New Roman"/>
          <w:sz w:val="24"/>
          <w:szCs w:val="24"/>
          <w:vertAlign w:val="superscript"/>
          <w:rtl w:val="0"/>
        </w:rPr>
        <w:t xml:space="preserve">o</w:t>
      </w:r>
      <w:r w:rsidDel="00000000" w:rsidR="00000000" w:rsidRPr="00000000">
        <w:rPr>
          <w:rFonts w:ascii="Times New Roman" w:cs="Times New Roman" w:eastAsia="Times New Roman" w:hAnsi="Times New Roman"/>
          <w:sz w:val="24"/>
          <w:szCs w:val="24"/>
          <w:rtl w:val="0"/>
        </w:rPr>
        <w:t xml:space="preserve">C</w:t>
      </w:r>
      <w:r w:rsidDel="00000000" w:rsidR="00000000" w:rsidRPr="00000000">
        <w:rPr>
          <w:rFonts w:ascii="Times New Roman" w:cs="Times New Roman" w:eastAsia="Times New Roman" w:hAnsi="Times New Roman"/>
          <w:sz w:val="24"/>
          <w:szCs w:val="24"/>
          <w:rtl w:val="0"/>
        </w:rPr>
        <w:t xml:space="preserve"> for up to </w:t>
      </w:r>
      <w:r w:rsidDel="00000000" w:rsidR="00000000" w:rsidRPr="00000000">
        <w:rPr>
          <w:rFonts w:ascii="Times New Roman" w:cs="Times New Roman" w:eastAsia="Times New Roman" w:hAnsi="Times New Roman"/>
          <w:sz w:val="24"/>
          <w:szCs w:val="24"/>
          <w:rtl w:val="0"/>
        </w:rPr>
        <w:t xml:space="preserve">1 year. Vendors for the Primer and Probe sets are below in Table 10.</w:t>
      </w:r>
    </w:p>
    <w:p w:rsidR="00000000" w:rsidDel="00000000" w:rsidP="00000000" w:rsidRDefault="00000000" w:rsidRPr="00000000" w14:paraId="00000133">
      <w:pPr>
        <w:shd w:fill="ffffff" w:val="clear"/>
        <w:rPr>
          <w:rFonts w:ascii="Times New Roman" w:cs="Times New Roman" w:eastAsia="Times New Roman" w:hAnsi="Times New Roman"/>
          <w:sz w:val="12"/>
          <w:szCs w:val="12"/>
        </w:rPr>
      </w:pPr>
      <w:r w:rsidDel="00000000" w:rsidR="00000000" w:rsidRPr="00000000">
        <w:rPr>
          <w:rtl w:val="0"/>
        </w:rPr>
      </w:r>
    </w:p>
    <w:p w:rsidR="00000000" w:rsidDel="00000000" w:rsidP="00000000" w:rsidRDefault="00000000" w:rsidRPr="00000000" w14:paraId="00000134">
      <w:pPr>
        <w:pStyle w:val="Heading3"/>
        <w:spacing w:before="40" w:lineRule="auto"/>
        <w:rPr/>
      </w:pPr>
      <w:bookmarkStart w:colFirst="0" w:colLast="0" w:name="_heading=h.6acbr0w9mbod" w:id="37"/>
      <w:bookmarkEnd w:id="37"/>
      <w:r w:rsidDel="00000000" w:rsidR="00000000" w:rsidRPr="00000000">
        <w:rPr>
          <w:rtl w:val="0"/>
        </w:rPr>
        <w:t xml:space="preserve">Table 9: </w:t>
      </w:r>
      <w:r w:rsidDel="00000000" w:rsidR="00000000" w:rsidRPr="00000000">
        <w:rPr>
          <w:rtl w:val="0"/>
        </w:rPr>
        <w:t xml:space="preserve">5X PCR Primer Stock Preparation from Eurofins Genomics Product</w:t>
      </w:r>
    </w:p>
    <w:tbl>
      <w:tblPr>
        <w:tblStyle w:val="Table10"/>
        <w:tblW w:w="9360.0" w:type="dxa"/>
        <w:jc w:val="left"/>
        <w:tblInd w:w="57.599999999999994"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765"/>
        <w:gridCol w:w="2850"/>
        <w:gridCol w:w="2745"/>
        <w:tblGridChange w:id="0">
          <w:tblGrid>
            <w:gridCol w:w="3765"/>
            <w:gridCol w:w="2850"/>
            <w:gridCol w:w="2745"/>
          </w:tblGrid>
        </w:tblGridChange>
      </w:tblGrid>
      <w:tr>
        <w:tc>
          <w:tcPr>
            <w:shd w:fill="d9d9d9"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Component (final concentration)</w:t>
            </w:r>
          </w:p>
        </w:tc>
        <w:tc>
          <w:tcPr>
            <w:shd w:fill="d9d9d9"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Volume (1 reaction)</w:t>
            </w:r>
          </w:p>
        </w:tc>
        <w:tc>
          <w:tcPr>
            <w:shd w:fill="d9d9d9"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Volume (3,125 reactions)</w:t>
            </w:r>
          </w:p>
        </w:tc>
      </w:tr>
      <w:tr>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2019-nCov_N1-F (10 µM)</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0.4 µl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1,250 µl</w:t>
            </w:r>
          </w:p>
        </w:tc>
      </w:tr>
      <w:tr>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2019-nCov_N1-R (10 µM)</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3C">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0.4 µl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3D">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1,250 µl</w:t>
            </w:r>
          </w:p>
        </w:tc>
      </w:tr>
      <w:tr>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2019-nCov_N1-P (5 µM)</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3F">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0.2 µl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625 µl</w:t>
            </w:r>
          </w:p>
        </w:tc>
      </w:tr>
      <w:tr>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RP-F (3.75 µM)</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2">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0.15 µl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469 µl</w:t>
            </w:r>
          </w:p>
        </w:tc>
      </w:tr>
      <w:tr>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RP-R (3.75 µM)</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5">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0.15 µl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6">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469 µl</w:t>
            </w:r>
          </w:p>
        </w:tc>
      </w:tr>
      <w:tr>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RP-P (5 µM)</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8">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0.2 µl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9">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625 µl</w:t>
            </w:r>
          </w:p>
        </w:tc>
      </w:tr>
      <w:tr>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Nuclease-free water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B">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µl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7,813 µl</w:t>
            </w:r>
          </w:p>
        </w:tc>
      </w:tr>
      <w:tr>
        <w:trPr>
          <w:trHeight w:val="245.9765625" w:hRule="atLeast"/>
        </w:trPr>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 VOLUME</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E">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µl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12,500 µl</w:t>
            </w:r>
          </w:p>
        </w:tc>
      </w:tr>
    </w:tbl>
    <w:p w:rsidR="00000000" w:rsidDel="00000000" w:rsidP="00000000" w:rsidRDefault="00000000" w:rsidRPr="00000000" w14:paraId="00000150">
      <w:pPr>
        <w:jc w:val="both"/>
        <w:rPr/>
        <w:sectPr>
          <w:headerReference r:id="rId8" w:type="default"/>
          <w:headerReference r:id="rId9" w:type="first"/>
          <w:headerReference r:id="rId10" w:type="even"/>
          <w:footerReference r:id="rId11" w:type="default"/>
          <w:footerReference r:id="rId12" w:type="first"/>
          <w:footerReference r:id="rId13" w:type="even"/>
          <w:pgSz w:h="15840" w:w="12240" w:orient="portrait"/>
          <w:pgMar w:bottom="1080" w:top="1440" w:left="1440" w:right="1440" w:header="720" w:footer="720"/>
          <w:pgNumType w:start="1"/>
        </w:sectPr>
      </w:pPr>
      <w:r w:rsidDel="00000000" w:rsidR="00000000" w:rsidRPr="00000000">
        <w:rPr>
          <w:rtl w:val="0"/>
        </w:rPr>
      </w:r>
    </w:p>
    <w:p w:rsidR="00000000" w:rsidDel="00000000" w:rsidP="00000000" w:rsidRDefault="00000000" w:rsidRPr="00000000" w14:paraId="00000151">
      <w:pPr>
        <w:pStyle w:val="Heading3"/>
        <w:jc w:val="both"/>
        <w:rPr/>
      </w:pPr>
      <w:bookmarkStart w:colFirst="0" w:colLast="0" w:name="_heading=h.v5scxb4y5r7r" w:id="38"/>
      <w:bookmarkEnd w:id="38"/>
      <w:r w:rsidDel="00000000" w:rsidR="00000000" w:rsidRPr="00000000">
        <w:rPr>
          <w:rtl w:val="0"/>
        </w:rPr>
        <w:t xml:space="preserve">Table 10: Primer and Probe Set Products</w:t>
      </w:r>
    </w:p>
    <w:tbl>
      <w:tblPr>
        <w:tblStyle w:val="Table11"/>
        <w:tblW w:w="9480.0" w:type="dxa"/>
        <w:jc w:val="left"/>
        <w:tblInd w:w="50.400000000000006"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0"/>
        <w:gridCol w:w="2820"/>
        <w:gridCol w:w="2190"/>
        <w:gridCol w:w="1305"/>
        <w:gridCol w:w="1515"/>
        <w:tblGridChange w:id="0">
          <w:tblGrid>
            <w:gridCol w:w="1650"/>
            <w:gridCol w:w="2820"/>
            <w:gridCol w:w="2190"/>
            <w:gridCol w:w="1305"/>
            <w:gridCol w:w="1515"/>
          </w:tblGrid>
        </w:tblGridChange>
      </w:tblGrid>
      <w:tr>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52">
            <w:pPr>
              <w:widowControl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Vendor</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53">
            <w:pPr>
              <w:widowControl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Item</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54">
            <w:pPr>
              <w:widowControl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Catalog number</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55">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Quantity</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56">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Reactions</w:t>
            </w:r>
          </w:p>
        </w:tc>
      </w:tr>
      <w:tr>
        <w:trPr>
          <w:trHeight w:val="345" w:hRule="atLeast"/>
        </w:trPr>
        <w:tc>
          <w:tcPr>
            <w:gridSpan w:val="5"/>
            <w:shd w:fill="d9d9d9"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57">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Order one of the following primer and probe sets</w:t>
            </w:r>
          </w:p>
        </w:tc>
      </w:tr>
      <w:tr>
        <w:trPr>
          <w:trHeight w:val="420" w:hRule="atLeast"/>
        </w:trPr>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5C">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Eurofins Genomics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5D">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SalivaDirect™ complete set of the 6 primers and probes</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5E">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12YS-010YST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5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12,500</w:t>
            </w:r>
          </w:p>
        </w:tc>
      </w:tr>
      <w:tr>
        <w:trPr>
          <w:trHeight w:val="320.79999999999995" w:hRule="atLeast"/>
        </w:trPr>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1">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Integrated DNA</w:t>
            </w:r>
          </w:p>
          <w:p w:rsidR="00000000" w:rsidDel="00000000" w:rsidP="00000000" w:rsidRDefault="00000000" w:rsidRPr="00000000" w14:paraId="00000162">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Technologies</w:t>
            </w:r>
            <w:r w:rsidDel="00000000" w:rsidR="00000000" w:rsidRPr="00000000">
              <w:rPr>
                <w:rtl w:val="0"/>
              </w:rPr>
            </w:r>
          </w:p>
          <w:p w:rsidR="00000000" w:rsidDel="00000000" w:rsidP="00000000" w:rsidRDefault="00000000" w:rsidRPr="00000000" w14:paraId="00000163">
            <w:pPr>
              <w:widowControl w:val="0"/>
              <w:rPr>
                <w:rFonts w:ascii="Times New Roman" w:cs="Times New Roman" w:eastAsia="Times New Roman" w:hAnsi="Times New Roman"/>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4">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nCov_N1 Forward Primer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5">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10006821 </w:t>
            </w: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6,2500</w:t>
            </w:r>
          </w:p>
        </w:tc>
      </w:tr>
      <w:tr>
        <w:trPr>
          <w:trHeight w:val="340.79999999999995"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8">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9">
            <w:pPr>
              <w:widowControl w:val="0"/>
              <w:rPr>
                <w:rFonts w:ascii="Times New Roman" w:cs="Times New Roman" w:eastAsia="Times New Roman" w:hAnsi="Times New Roman"/>
                <w:sz w:val="24"/>
                <w:szCs w:val="24"/>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A">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10006830</w:t>
            </w: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12,500</w:t>
            </w:r>
          </w:p>
        </w:tc>
      </w:tr>
      <w:tr>
        <w:trPr>
          <w:trHeight w:val="340.79999999999995"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D">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E">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nCov_N1 Reverse Primer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6F">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10006822</w:t>
            </w: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6,250</w:t>
            </w:r>
          </w:p>
        </w:tc>
      </w:tr>
      <w:tr>
        <w:trPr>
          <w:trHeight w:val="340.79999999999995"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2">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3">
            <w:pPr>
              <w:widowControl w:val="0"/>
              <w:rPr>
                <w:rFonts w:ascii="Times New Roman" w:cs="Times New Roman" w:eastAsia="Times New Roman" w:hAnsi="Times New Roman"/>
                <w:sz w:val="24"/>
                <w:szCs w:val="24"/>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4">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10006831</w:t>
            </w: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12,500</w:t>
            </w:r>
          </w:p>
        </w:tc>
      </w:tr>
      <w:tr>
        <w:trPr>
          <w:trHeight w:val="340.79999999999995"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7">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8">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NCov_N1 Probe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9">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10006831</w:t>
            </w: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6,250</w:t>
            </w:r>
          </w:p>
        </w:tc>
      </w:tr>
      <w:tr>
        <w:trPr>
          <w:trHeight w:val="340.79999999999995"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C">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D">
            <w:pPr>
              <w:widowControl w:val="0"/>
              <w:spacing w:after="0" w:before="0" w:line="240" w:lineRule="auto"/>
              <w:ind w:left="0" w:firstLine="0"/>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E">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10006832</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7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12,500</w:t>
            </w:r>
          </w:p>
        </w:tc>
      </w:tr>
      <w:tr>
        <w:trPr>
          <w:trHeight w:val="340.79999999999995"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1">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2">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RNaseP Forward Primer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3">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10006827</w:t>
            </w: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16,600</w:t>
            </w:r>
          </w:p>
        </w:tc>
      </w:tr>
      <w:tr>
        <w:trPr>
          <w:trHeight w:val="340.79999999999995"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6">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7">
            <w:pPr>
              <w:widowControl w:val="0"/>
              <w:spacing w:after="0" w:before="0" w:line="240" w:lineRule="auto"/>
              <w:ind w:left="0" w:firstLine="0"/>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8">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10006836</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33,300</w:t>
            </w:r>
          </w:p>
        </w:tc>
      </w:tr>
      <w:tr>
        <w:trPr>
          <w:trHeight w:val="340.79999999999995"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B">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C">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RNaseP Reverse Primer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D">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10006828</w:t>
            </w: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8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16,600</w:t>
            </w:r>
          </w:p>
        </w:tc>
      </w:tr>
      <w:tr>
        <w:trPr>
          <w:trHeight w:val="340.79999999999995"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0">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1">
            <w:pPr>
              <w:widowControl w:val="0"/>
              <w:rPr>
                <w:rFonts w:ascii="Times New Roman" w:cs="Times New Roman" w:eastAsia="Times New Roman" w:hAnsi="Times New Roman"/>
                <w:sz w:val="24"/>
                <w:szCs w:val="24"/>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2">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10006837</w:t>
            </w: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33,300</w:t>
            </w:r>
          </w:p>
        </w:tc>
      </w:tr>
      <w:tr>
        <w:trPr>
          <w:trHeight w:val="340.79999999999995"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5">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6">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RNase P Probe</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7">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Custom order (Cy5)</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6,250</w:t>
            </w:r>
          </w:p>
        </w:tc>
      </w:tr>
      <w:tr>
        <w:trPr>
          <w:trHeight w:val="320.79999999999995"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A">
            <w:pPr>
              <w:widowControl w:val="0"/>
              <w:spacing w:after="0" w:before="0" w:line="240" w:lineRule="auto"/>
              <w:ind w:left="0" w:firstLine="0"/>
              <w:rPr>
                <w:rFonts w:ascii="Times New Roman" w:cs="Times New Roman" w:eastAsia="Times New Roman" w:hAnsi="Times New Roman"/>
              </w:rPr>
            </w:pPr>
            <w:r w:rsidDel="00000000" w:rsidR="00000000" w:rsidRPr="00000000">
              <w:rPr>
                <w:rtl w:val="0"/>
              </w:rPr>
            </w:r>
          </w:p>
        </w:tc>
        <w:tc>
          <w:tcPr>
            <w:vMerge w:val="continue"/>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B">
            <w:pPr>
              <w:widowControl w:val="0"/>
              <w:spacing w:after="0" w:before="0" w:line="240" w:lineRule="auto"/>
              <w:ind w:left="0" w:firstLine="0"/>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C">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Custom order (Cy5)</w:t>
            </w: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12,500</w:t>
            </w:r>
          </w:p>
        </w:tc>
      </w:tr>
      <w:tr>
        <w:trPr>
          <w:trHeight w:val="340.79999999999995"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F">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0">
            <w:pPr>
              <w:widowControl w:val="0"/>
              <w:spacing w:after="0" w:before="0" w:line="240" w:lineRule="auto"/>
              <w:ind w:left="0" w:firstLine="0"/>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1">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10007061 (ATTO647)</w:t>
            </w: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6,250</w:t>
            </w:r>
          </w:p>
        </w:tc>
      </w:tr>
      <w:tr>
        <w:trPr>
          <w:trHeight w:val="340.79999999999995"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4">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5">
            <w:pPr>
              <w:widowControl w:val="0"/>
              <w:spacing w:after="0" w:before="0" w:line="240" w:lineRule="auto"/>
              <w:ind w:left="0" w:firstLine="0"/>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6">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10007062 (ATTO647)</w:t>
            </w: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12,500</w:t>
            </w:r>
          </w:p>
        </w:tc>
      </w:tr>
      <w:tr>
        <w:trPr>
          <w:trHeight w:val="215.99999999999997" w:hRule="atLeast"/>
        </w:trPr>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9">
            <w:pPr>
              <w:widowControl w:val="0"/>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LGC Biosearch Technologies</w:t>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A">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nCov_N1 Forward Primer</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B">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nCoV-N1-F-100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12,500</w:t>
            </w:r>
          </w:p>
        </w:tc>
      </w:tr>
      <w:tr>
        <w:trPr>
          <w:trHeight w:val="215.99999999999997"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E">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F">
            <w:pPr>
              <w:widowControl w:val="0"/>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0">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nCoV-N1-F-1000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125,000</w:t>
            </w:r>
          </w:p>
        </w:tc>
      </w:tr>
      <w:tr>
        <w:trPr>
          <w:trHeight w:val="215.99999999999997"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3">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4">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nCov_N1 Reverse Primer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5">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nCoV-N1-R-100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12,500</w:t>
            </w:r>
          </w:p>
        </w:tc>
      </w:tr>
      <w:tr>
        <w:trPr>
          <w:trHeight w:val="215.99999999999997"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8">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9">
            <w:pPr>
              <w:widowControl w:val="0"/>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A">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nCoV-N1-R-1000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125,000</w:t>
            </w:r>
          </w:p>
        </w:tc>
      </w:tr>
      <w:tr>
        <w:trPr>
          <w:trHeight w:val="215.99999999999997"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D">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E">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NCov_N1 Probe</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F">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nCoV-N1-P-25</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6,250</w:t>
            </w:r>
          </w:p>
        </w:tc>
      </w:tr>
      <w:tr>
        <w:trPr>
          <w:trHeight w:val="215.99999999999997"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2">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3">
            <w:pPr>
              <w:widowControl w:val="0"/>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4">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nCoV-N1-P-250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62,500</w:t>
            </w:r>
          </w:p>
        </w:tc>
      </w:tr>
      <w:tr>
        <w:trPr>
          <w:trHeight w:val="215.99999999999997"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7">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8">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RNaseP Forward Primer</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9">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RNP-F-20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6,660</w:t>
            </w:r>
          </w:p>
        </w:tc>
      </w:tr>
      <w:tr>
        <w:trPr>
          <w:trHeight w:val="215.99999999999997"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C">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D">
            <w:pPr>
              <w:widowControl w:val="0"/>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E">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RNP-F-100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33,300</w:t>
            </w:r>
          </w:p>
        </w:tc>
      </w:tr>
      <w:tr>
        <w:trPr>
          <w:trHeight w:val="215.99999999999997"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1">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2">
            <w:pPr>
              <w:widowControl w:val="0"/>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3">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RNP-F-1000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333,300</w:t>
            </w:r>
          </w:p>
        </w:tc>
      </w:tr>
      <w:tr>
        <w:trPr>
          <w:trHeight w:val="215.99999999999997"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6">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7">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RNaseP Reverse Primer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8">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RNP-R-20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6,660</w:t>
            </w:r>
          </w:p>
        </w:tc>
      </w:tr>
      <w:tr>
        <w:trPr>
          <w:trHeight w:val="215.99999999999997"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B">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C">
            <w:pPr>
              <w:widowControl w:val="0"/>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D">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RNP-R-100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33,300</w:t>
            </w:r>
          </w:p>
        </w:tc>
      </w:tr>
      <w:tr>
        <w:trPr>
          <w:trHeight w:val="215.99999999999997"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0">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1">
            <w:pPr>
              <w:widowControl w:val="0"/>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2">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RNP-R-1000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333,300</w:t>
            </w:r>
          </w:p>
        </w:tc>
      </w:tr>
      <w:tr>
        <w:trPr>
          <w:trHeight w:val="215.99999999999997"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5">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6">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RNase P Probe</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7">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RNP-PQ670-25</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6,250</w:t>
            </w:r>
          </w:p>
        </w:tc>
      </w:tr>
      <w:tr>
        <w:trPr>
          <w:trHeight w:val="215.99999999999997" w:hRule="atLeast"/>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A">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tl w:val="0"/>
              </w:rPr>
            </w:r>
          </w:p>
        </w:tc>
        <w:tc>
          <w:tcPr>
            <w:vMerge w:val="continue"/>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B">
            <w:pPr>
              <w:widowControl w:val="0"/>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C">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RNP-PQ670-250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12,500</w:t>
            </w:r>
          </w:p>
        </w:tc>
      </w:tr>
    </w:tbl>
    <w:p w:rsidR="00000000" w:rsidDel="00000000" w:rsidP="00000000" w:rsidRDefault="00000000" w:rsidRPr="00000000" w14:paraId="000001EF">
      <w:pPr>
        <w:jc w:val="both"/>
        <w:rPr>
          <w:rFonts w:ascii="Times New Roman" w:cs="Times New Roman" w:eastAsia="Times New Roman" w:hAnsi="Times New Roman"/>
          <w:color w:val="222222"/>
          <w:sz w:val="24"/>
          <w:szCs w:val="24"/>
        </w:rPr>
        <w:sectPr>
          <w:type w:val="nextPage"/>
          <w:pgSz w:h="15840" w:w="12240" w:orient="portrait"/>
          <w:pgMar w:bottom="1080" w:top="1440" w:left="1440" w:right="1440" w:header="720" w:footer="720"/>
        </w:sectPr>
      </w:pPr>
      <w:r w:rsidDel="00000000" w:rsidR="00000000" w:rsidRPr="00000000">
        <w:rPr>
          <w:rtl w:val="0"/>
        </w:rPr>
      </w:r>
    </w:p>
    <w:p w:rsidR="00000000" w:rsidDel="00000000" w:rsidP="00000000" w:rsidRDefault="00000000" w:rsidRPr="00000000" w14:paraId="000001F0">
      <w:pPr>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1F1">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1F2">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The final amplification reaction components are listed in Table 11. PCR plates or strip tubes used for the amplification reactions should be maintained on ice or a cold block. </w:t>
      </w:r>
    </w:p>
    <w:p w:rsidR="00000000" w:rsidDel="00000000" w:rsidP="00000000" w:rsidRDefault="00000000" w:rsidRPr="00000000" w14:paraId="000001F3">
      <w:pPr>
        <w:pStyle w:val="Heading3"/>
        <w:spacing w:line="360" w:lineRule="auto"/>
        <w:ind w:left="0" w:firstLine="0"/>
        <w:jc w:val="both"/>
        <w:rPr/>
      </w:pPr>
      <w:bookmarkStart w:colFirst="0" w:colLast="0" w:name="_heading=h.m79bmjo2cb49" w:id="39"/>
      <w:bookmarkEnd w:id="39"/>
      <w:r w:rsidDel="00000000" w:rsidR="00000000" w:rsidRPr="00000000">
        <w:rPr>
          <w:rtl w:val="0"/>
        </w:rPr>
      </w:r>
    </w:p>
    <w:p w:rsidR="00000000" w:rsidDel="00000000" w:rsidP="00000000" w:rsidRDefault="00000000" w:rsidRPr="00000000" w14:paraId="000001F4">
      <w:pPr>
        <w:pStyle w:val="Heading3"/>
        <w:rPr/>
      </w:pPr>
      <w:bookmarkStart w:colFirst="0" w:colLast="0" w:name="_heading=h.df1wzuojuhk" w:id="40"/>
      <w:bookmarkEnd w:id="40"/>
      <w:r w:rsidDel="00000000" w:rsidR="00000000" w:rsidRPr="00000000">
        <w:rPr>
          <w:rtl w:val="0"/>
        </w:rPr>
        <w:t xml:space="preserve">Table 11: PCR Amplification Reaction</w:t>
      </w:r>
    </w:p>
    <w:tbl>
      <w:tblPr>
        <w:tblStyle w:val="Table1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600"/>
        <w:gridCol w:w="2640"/>
        <w:gridCol w:w="3120"/>
        <w:tblGridChange w:id="0">
          <w:tblGrid>
            <w:gridCol w:w="3600"/>
            <w:gridCol w:w="2640"/>
            <w:gridCol w:w="3120"/>
          </w:tblGrid>
        </w:tblGridChange>
      </w:tblGrid>
      <w:tr>
        <w:tc>
          <w:tcPr>
            <w:shd w:fill="d9d9d9" w:val="clear"/>
            <w:tcMar>
              <w:top w:w="100.0" w:type="dxa"/>
              <w:left w:w="100.0" w:type="dxa"/>
              <w:bottom w:w="100.0" w:type="dxa"/>
              <w:right w:w="100.0" w:type="dxa"/>
            </w:tcMar>
            <w:vAlign w:val="top"/>
          </w:tcPr>
          <w:p w:rsidR="00000000" w:rsidDel="00000000" w:rsidP="00000000" w:rsidRDefault="00000000" w:rsidRPr="00000000" w14:paraId="000001F5">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Component</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F6">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Volume (1 reaction)</w:t>
            </w:r>
          </w:p>
        </w:tc>
        <w:tc>
          <w:tcPr>
            <w:shd w:fill="d9d9d9" w:val="clear"/>
            <w:tcMar>
              <w:top w:w="100.0" w:type="dxa"/>
              <w:left w:w="100.0" w:type="dxa"/>
              <w:bottom w:w="100.0" w:type="dxa"/>
              <w:right w:w="100.0" w:type="dxa"/>
            </w:tcMar>
            <w:vAlign w:val="top"/>
          </w:tcPr>
          <w:p w:rsidR="00000000" w:rsidDel="00000000" w:rsidP="00000000" w:rsidRDefault="00000000" w:rsidRPr="00000000" w14:paraId="000001F7">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Volume (100 reactions)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F8">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5X PCR Primer Stock</w:t>
            </w:r>
          </w:p>
        </w:tc>
        <w:tc>
          <w:tcPr>
            <w:shd w:fill="auto" w:val="clear"/>
            <w:tcMar>
              <w:top w:w="100.0" w:type="dxa"/>
              <w:left w:w="100.0" w:type="dxa"/>
              <w:bottom w:w="100.0" w:type="dxa"/>
              <w:right w:w="100.0" w:type="dxa"/>
            </w:tcMar>
            <w:vAlign w:val="top"/>
          </w:tcPr>
          <w:p w:rsidR="00000000" w:rsidDel="00000000" w:rsidP="00000000" w:rsidRDefault="00000000" w:rsidRPr="00000000" w14:paraId="000001F9">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µL</w:t>
            </w:r>
          </w:p>
        </w:tc>
        <w:tc>
          <w:tcPr>
            <w:shd w:fill="auto" w:val="clear"/>
            <w:tcMar>
              <w:top w:w="100.0" w:type="dxa"/>
              <w:left w:w="100.0" w:type="dxa"/>
              <w:bottom w:w="100.0" w:type="dxa"/>
              <w:right w:w="100.0" w:type="dxa"/>
            </w:tcMar>
            <w:vAlign w:val="top"/>
          </w:tcPr>
          <w:p w:rsidR="00000000" w:rsidDel="00000000" w:rsidP="00000000" w:rsidRDefault="00000000" w:rsidRPr="00000000" w14:paraId="000001FA">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400 µL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FB">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 England Biolabs</w:t>
            </w:r>
            <w:r w:rsidDel="00000000" w:rsidR="00000000" w:rsidRPr="00000000">
              <w:rPr>
                <w:rFonts w:ascii="Times New Roman" w:cs="Times New Roman" w:eastAsia="Times New Roman" w:hAnsi="Times New Roman"/>
                <w:sz w:val="24"/>
                <w:szCs w:val="24"/>
                <w:rtl w:val="0"/>
              </w:rPr>
              <w:t xml:space="preserve"> PCR MM</w:t>
            </w:r>
          </w:p>
        </w:tc>
        <w:tc>
          <w:tcPr>
            <w:shd w:fill="auto" w:val="clear"/>
            <w:tcMar>
              <w:top w:w="100.0" w:type="dxa"/>
              <w:left w:w="100.0" w:type="dxa"/>
              <w:bottom w:w="100.0" w:type="dxa"/>
              <w:right w:w="100.0" w:type="dxa"/>
            </w:tcMar>
            <w:vAlign w:val="top"/>
          </w:tcPr>
          <w:p w:rsidR="00000000" w:rsidDel="00000000" w:rsidP="00000000" w:rsidRDefault="00000000" w:rsidRPr="00000000" w14:paraId="000001FC">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µL</w:t>
            </w:r>
          </w:p>
        </w:tc>
        <w:tc>
          <w:tcPr>
            <w:shd w:fill="auto" w:val="clear"/>
            <w:tcMar>
              <w:top w:w="100.0" w:type="dxa"/>
              <w:left w:w="100.0" w:type="dxa"/>
              <w:bottom w:w="100.0" w:type="dxa"/>
              <w:right w:w="100.0" w:type="dxa"/>
            </w:tcMar>
            <w:vAlign w:val="top"/>
          </w:tcPr>
          <w:p w:rsidR="00000000" w:rsidDel="00000000" w:rsidP="00000000" w:rsidRDefault="00000000" w:rsidRPr="00000000" w14:paraId="000001FD">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 µL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FE">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 England Biolabs</w:t>
            </w:r>
            <w:r w:rsidDel="00000000" w:rsidR="00000000" w:rsidRPr="00000000">
              <w:rPr>
                <w:rFonts w:ascii="Times New Roman" w:cs="Times New Roman" w:eastAsia="Times New Roman" w:hAnsi="Times New Roman"/>
                <w:sz w:val="24"/>
                <w:szCs w:val="24"/>
                <w:rtl w:val="0"/>
              </w:rPr>
              <w:t xml:space="preserve"> PCR RT</w:t>
            </w:r>
          </w:p>
        </w:tc>
        <w:tc>
          <w:tcPr>
            <w:shd w:fill="auto" w:val="clear"/>
            <w:tcMar>
              <w:top w:w="100.0" w:type="dxa"/>
              <w:left w:w="100.0" w:type="dxa"/>
              <w:bottom w:w="100.0" w:type="dxa"/>
              <w:right w:w="100.0" w:type="dxa"/>
            </w:tcMar>
            <w:vAlign w:val="top"/>
          </w:tcPr>
          <w:p w:rsidR="00000000" w:rsidDel="00000000" w:rsidP="00000000" w:rsidRDefault="00000000" w:rsidRPr="00000000" w14:paraId="000001FF">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µL</w:t>
            </w:r>
          </w:p>
        </w:tc>
        <w:tc>
          <w:tcPr>
            <w:shd w:fill="auto" w:val="clear"/>
            <w:tcMar>
              <w:top w:w="100.0" w:type="dxa"/>
              <w:left w:w="100.0" w:type="dxa"/>
              <w:bottom w:w="100.0" w:type="dxa"/>
              <w:right w:w="100.0" w:type="dxa"/>
            </w:tcMar>
            <w:vAlign w:val="top"/>
          </w:tcPr>
          <w:p w:rsidR="00000000" w:rsidDel="00000000" w:rsidP="00000000" w:rsidRDefault="00000000" w:rsidRPr="00000000" w14:paraId="00000200">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µL</w:t>
            </w:r>
          </w:p>
        </w:tc>
      </w:tr>
      <w:tr>
        <w:trPr>
          <w:trHeight w:val="500.976562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01">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Nuclease-Free Water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202">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µL</w:t>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300 µL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04">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SUBTOTAL VOLUME</w:t>
            </w:r>
          </w:p>
        </w:tc>
        <w:tc>
          <w:tcPr>
            <w:shd w:fill="auto" w:val="clear"/>
            <w:tcMar>
              <w:top w:w="100.0" w:type="dxa"/>
              <w:left w:w="100.0" w:type="dxa"/>
              <w:bottom w:w="100.0" w:type="dxa"/>
              <w:right w:w="100.0" w:type="dxa"/>
            </w:tcMar>
            <w:vAlign w:val="top"/>
          </w:tcPr>
          <w:p w:rsidR="00000000" w:rsidDel="00000000" w:rsidP="00000000" w:rsidRDefault="00000000" w:rsidRPr="00000000" w14:paraId="00000205">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18 µL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6">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2250 µL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07">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Sample</w:t>
            </w:r>
          </w:p>
        </w:tc>
        <w:tc>
          <w:tcPr>
            <w:shd w:fill="auto" w:val="clear"/>
            <w:tcMar>
              <w:top w:w="100.0" w:type="dxa"/>
              <w:left w:w="100.0" w:type="dxa"/>
              <w:bottom w:w="100.0" w:type="dxa"/>
              <w:right w:w="100.0" w:type="dxa"/>
            </w:tcMar>
            <w:vAlign w:val="top"/>
          </w:tcPr>
          <w:p w:rsidR="00000000" w:rsidDel="00000000" w:rsidP="00000000" w:rsidRDefault="00000000" w:rsidRPr="00000000" w14:paraId="00000208">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µL</w:t>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widowControl w:val="0"/>
              <w:jc w:val="center"/>
              <w:rPr>
                <w:rFonts w:ascii="Times New Roman" w:cs="Times New Roman" w:eastAsia="Times New Roman" w:hAnsi="Times New Roman"/>
                <w:sz w:val="24"/>
                <w:szCs w:val="24"/>
              </w:rPr>
            </w:pPr>
            <w:r w:rsidDel="00000000" w:rsidR="00000000" w:rsidRPr="00000000">
              <w:rPr>
                <w:rtl w:val="0"/>
              </w:rPr>
            </w:r>
          </w:p>
        </w:tc>
      </w:tr>
      <w:tr>
        <w:trPr>
          <w:trHeight w:val="470.976562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0A">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REACTION VOLUME</w:t>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20 µL</w:t>
            </w:r>
          </w:p>
        </w:tc>
        <w:tc>
          <w:tcPr>
            <w:shd w:fill="auto" w:val="clear"/>
            <w:tcMar>
              <w:top w:w="100.0" w:type="dxa"/>
              <w:left w:w="100.0" w:type="dxa"/>
              <w:bottom w:w="100.0" w:type="dxa"/>
              <w:right w:w="100.0" w:type="dxa"/>
            </w:tcMar>
            <w:vAlign w:val="top"/>
          </w:tcPr>
          <w:p w:rsidR="00000000" w:rsidDel="00000000" w:rsidP="00000000" w:rsidRDefault="00000000" w:rsidRPr="00000000" w14:paraId="0000020C">
            <w:pPr>
              <w:widowControl w:val="0"/>
              <w:jc w:val="center"/>
              <w:rPr>
                <w:rFonts w:ascii="Times New Roman" w:cs="Times New Roman" w:eastAsia="Times New Roman" w:hAnsi="Times New Roman"/>
                <w:b w:val="1"/>
                <w:sz w:val="24"/>
                <w:szCs w:val="24"/>
              </w:rPr>
            </w:pPr>
            <w:r w:rsidDel="00000000" w:rsidR="00000000" w:rsidRPr="00000000">
              <w:rPr>
                <w:rtl w:val="0"/>
              </w:rPr>
            </w:r>
          </w:p>
        </w:tc>
      </w:tr>
    </w:tbl>
    <w:p w:rsidR="00000000" w:rsidDel="00000000" w:rsidP="00000000" w:rsidRDefault="00000000" w:rsidRPr="00000000" w14:paraId="0000020D">
      <w:pPr>
        <w:jc w:val="both"/>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20E">
      <w:pPr>
        <w:pStyle w:val="Heading2"/>
        <w:keepNext w:val="1"/>
        <w:spacing w:after="60" w:before="240" w:line="240" w:lineRule="auto"/>
        <w:ind w:left="0" w:firstLine="0"/>
        <w:rPr>
          <w:u w:val="single"/>
        </w:rPr>
      </w:pPr>
      <w:bookmarkStart w:colFirst="0" w:colLast="0" w:name="_heading=h.outdurt2vjy0" w:id="41"/>
      <w:bookmarkEnd w:id="41"/>
      <w:r w:rsidDel="00000000" w:rsidR="00000000" w:rsidRPr="00000000">
        <w:rPr>
          <w:u w:val="none"/>
          <w:rtl w:val="0"/>
        </w:rPr>
        <w:t xml:space="preserve">4)   </w:t>
      </w:r>
      <w:r w:rsidDel="00000000" w:rsidR="00000000" w:rsidRPr="00000000">
        <w:rPr>
          <w:u w:val="single"/>
          <w:rtl w:val="0"/>
        </w:rPr>
        <w:t xml:space="preserve">Software Validation</w:t>
      </w:r>
    </w:p>
    <w:p w:rsidR="00000000" w:rsidDel="00000000" w:rsidP="00000000" w:rsidRDefault="00000000" w:rsidRPr="00000000" w14:paraId="0000020F">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i w:val="1"/>
          <w:sz w:val="24"/>
          <w:szCs w:val="24"/>
        </w:rPr>
      </w:pPr>
      <w:bookmarkStart w:colFirst="0" w:colLast="0" w:name="_heading=h.2xcytpi" w:id="42"/>
      <w:bookmarkEnd w:id="42"/>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has been validated on the RT-PCR instruments listed in Table 2 using the baseline threshold settings unless otherwise noted in the Instructions for Use. The test does not require any additional software.</w:t>
      </w:r>
      <w:r w:rsidDel="00000000" w:rsidR="00000000" w:rsidRPr="00000000">
        <w:rPr>
          <w:rtl w:val="0"/>
        </w:rPr>
      </w:r>
    </w:p>
    <w:p w:rsidR="00000000" w:rsidDel="00000000" w:rsidP="00000000" w:rsidRDefault="00000000" w:rsidRPr="00000000" w14:paraId="00000210">
      <w:pPr>
        <w:pStyle w:val="Heading2"/>
        <w:keepNext w:val="1"/>
        <w:spacing w:after="60" w:before="40" w:line="240" w:lineRule="auto"/>
        <w:ind w:left="0" w:firstLine="0"/>
        <w:rPr/>
      </w:pPr>
      <w:bookmarkStart w:colFirst="0" w:colLast="0" w:name="_heading=h.npxzr6cexhk7" w:id="43"/>
      <w:bookmarkEnd w:id="43"/>
      <w:r w:rsidDel="00000000" w:rsidR="00000000" w:rsidRPr="00000000">
        <w:rPr>
          <w:u w:val="none"/>
          <w:rtl w:val="0"/>
        </w:rPr>
        <w:t xml:space="preserve">5)   </w:t>
      </w:r>
      <w:r w:rsidDel="00000000" w:rsidR="00000000" w:rsidRPr="00000000">
        <w:rPr>
          <w:b w:val="1"/>
          <w:u w:val="single"/>
          <w:rtl w:val="0"/>
        </w:rPr>
        <w:t xml:space="preserve">Testing Capabilities</w:t>
      </w:r>
      <w:r w:rsidDel="00000000" w:rsidR="00000000" w:rsidRPr="00000000">
        <w:rPr>
          <w:rtl w:val="0"/>
        </w:rPr>
        <w:t xml:space="preserve"> </w:t>
      </w:r>
    </w:p>
    <w:p w:rsidR="00000000" w:rsidDel="00000000" w:rsidP="00000000" w:rsidRDefault="00000000" w:rsidRPr="00000000" w14:paraId="00000211">
      <w:pPr>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has been optimized for a robust, streamlined workflow and for rapid </w:t>
      </w:r>
      <w:r w:rsidDel="00000000" w:rsidR="00000000" w:rsidRPr="00000000">
        <w:rPr>
          <w:rFonts w:ascii="Times New Roman" w:cs="Times New Roman" w:eastAsia="Times New Roman" w:hAnsi="Times New Roman"/>
          <w:sz w:val="24"/>
          <w:szCs w:val="24"/>
          <w:rtl w:val="0"/>
        </w:rPr>
        <w:t xml:space="preserve">turnaround</w:t>
      </w:r>
      <w:r w:rsidDel="00000000" w:rsidR="00000000" w:rsidRPr="00000000">
        <w:rPr>
          <w:rFonts w:ascii="Times New Roman" w:cs="Times New Roman" w:eastAsia="Times New Roman" w:hAnsi="Times New Roman"/>
          <w:sz w:val="24"/>
          <w:szCs w:val="24"/>
          <w:rtl w:val="0"/>
        </w:rPr>
        <w:t xml:space="preserve"> time on results. The total time to perform the test is dependent upon the following factors: number of lab technicians, batch size of samples, and in advance preparation of reaction mixes. The minimum turnaround time is approximately 1 hour and 45 minutes, of which </w:t>
      </w:r>
      <w:r w:rsidDel="00000000" w:rsidR="00000000" w:rsidRPr="00000000">
        <w:rPr>
          <w:rFonts w:ascii="Times New Roman" w:cs="Times New Roman" w:eastAsia="Times New Roman" w:hAnsi="Times New Roman"/>
          <w:sz w:val="24"/>
          <w:szCs w:val="24"/>
          <w:rtl w:val="0"/>
        </w:rPr>
        <w:t xml:space="preserve">approximately</w:t>
      </w:r>
      <w:r w:rsidDel="00000000" w:rsidR="00000000" w:rsidRPr="00000000">
        <w:rPr>
          <w:rFonts w:ascii="Times New Roman" w:cs="Times New Roman" w:eastAsia="Times New Roman" w:hAnsi="Times New Roman"/>
          <w:sz w:val="24"/>
          <w:szCs w:val="24"/>
          <w:rtl w:val="0"/>
        </w:rPr>
        <w:t xml:space="preserve"> 1 hour and 20 minutes is the RT-PCR instrument run time. Automation can greatly increase overall throughput.</w:t>
      </w:r>
      <w:r w:rsidDel="00000000" w:rsidR="00000000" w:rsidRPr="00000000">
        <w:rPr>
          <w:rtl w:val="0"/>
        </w:rPr>
      </w:r>
    </w:p>
    <w:p w:rsidR="00000000" w:rsidDel="00000000" w:rsidP="00000000" w:rsidRDefault="00000000" w:rsidRPr="00000000" w14:paraId="00000212">
      <w:pPr>
        <w:pStyle w:val="Heading2"/>
        <w:keepNext w:val="1"/>
        <w:spacing w:after="60" w:before="240" w:line="240" w:lineRule="auto"/>
        <w:ind w:left="0" w:firstLine="0"/>
        <w:rPr/>
      </w:pPr>
      <w:bookmarkStart w:colFirst="0" w:colLast="0" w:name="_heading=h.e6kra7vky7cs" w:id="44"/>
      <w:bookmarkEnd w:id="44"/>
      <w:r w:rsidDel="00000000" w:rsidR="00000000" w:rsidRPr="00000000">
        <w:rPr>
          <w:u w:val="none"/>
          <w:rtl w:val="0"/>
        </w:rPr>
        <w:t xml:space="preserve">6)   </w:t>
      </w:r>
      <w:r w:rsidDel="00000000" w:rsidR="00000000" w:rsidRPr="00000000">
        <w:rPr>
          <w:b w:val="1"/>
          <w:u w:val="single"/>
          <w:rtl w:val="0"/>
        </w:rPr>
        <w:t xml:space="preserve">Reagent Stability:</w:t>
      </w:r>
      <w:r w:rsidDel="00000000" w:rsidR="00000000" w:rsidRPr="00000000">
        <w:rPr>
          <w:rtl w:val="0"/>
        </w:rPr>
        <w:t xml:space="preserve"> </w:t>
      </w:r>
    </w:p>
    <w:p w:rsidR="00000000" w:rsidDel="00000000" w:rsidP="00000000" w:rsidRDefault="00000000" w:rsidRPr="00000000" w14:paraId="00000213">
      <w:pPr>
        <w:spacing w:after="1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stability test plan for the components of 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will be developed during an interactive review. Briefly, the proposed study includes assessing all prepared solutions including: 100X Inactivation Solution, 1X Inactivation Saline Solution, </w:t>
      </w:r>
      <w:r w:rsidDel="00000000" w:rsidR="00000000" w:rsidRPr="00000000">
        <w:rPr>
          <w:rFonts w:ascii="Times New Roman" w:cs="Times New Roman" w:eastAsia="Times New Roman" w:hAnsi="Times New Roman"/>
          <w:sz w:val="24"/>
          <w:szCs w:val="24"/>
          <w:rtl w:val="0"/>
        </w:rPr>
        <w:t xml:space="preserve">5X PCR </w:t>
      </w:r>
      <w:r w:rsidDel="00000000" w:rsidR="00000000" w:rsidRPr="00000000">
        <w:rPr>
          <w:rFonts w:ascii="Times New Roman" w:cs="Times New Roman" w:eastAsia="Times New Roman" w:hAnsi="Times New Roman"/>
          <w:sz w:val="24"/>
          <w:szCs w:val="24"/>
          <w:rtl w:val="0"/>
        </w:rPr>
        <w:t xml:space="preserve">Primer Stock, and the full PCR Amplification Mix</w:t>
      </w:r>
      <w:r w:rsidDel="00000000" w:rsidR="00000000" w:rsidRPr="00000000">
        <w:rPr>
          <w:rFonts w:ascii="Times New Roman" w:cs="Times New Roman" w:eastAsia="Times New Roman" w:hAnsi="Times New Roman"/>
          <w:sz w:val="24"/>
          <w:szCs w:val="24"/>
          <w:rtl w:val="0"/>
        </w:rPr>
        <w:t xml:space="preserve">. Prepared solutions will be assessed both for long term storage stability (typically 1-3 months at -20</w:t>
      </w:r>
      <w:r w:rsidDel="00000000" w:rsidR="00000000" w:rsidRPr="00000000">
        <w:rPr>
          <w:rFonts w:ascii="Times New Roman" w:cs="Times New Roman" w:eastAsia="Times New Roman" w:hAnsi="Times New Roman"/>
          <w:sz w:val="24"/>
          <w:szCs w:val="24"/>
          <w:vertAlign w:val="superscript"/>
          <w:rtl w:val="0"/>
        </w:rPr>
        <w:t xml:space="preserve">o</w:t>
      </w:r>
      <w:r w:rsidDel="00000000" w:rsidR="00000000" w:rsidRPr="00000000">
        <w:rPr>
          <w:rFonts w:ascii="Times New Roman" w:cs="Times New Roman" w:eastAsia="Times New Roman" w:hAnsi="Times New Roman"/>
          <w:sz w:val="24"/>
          <w:szCs w:val="24"/>
          <w:rtl w:val="0"/>
        </w:rPr>
        <w:t xml:space="preserve">C) and short term storage stability prior to usage (typically hours to several days at room temperature, 4</w:t>
      </w:r>
      <w:r w:rsidDel="00000000" w:rsidR="00000000" w:rsidRPr="00000000">
        <w:rPr>
          <w:rFonts w:ascii="Times New Roman" w:cs="Times New Roman" w:eastAsia="Times New Roman" w:hAnsi="Times New Roman"/>
          <w:sz w:val="24"/>
          <w:szCs w:val="24"/>
          <w:vertAlign w:val="superscript"/>
          <w:rtl w:val="0"/>
        </w:rPr>
        <w:t xml:space="preserve">o</w:t>
      </w:r>
      <w:r w:rsidDel="00000000" w:rsidR="00000000" w:rsidRPr="00000000">
        <w:rPr>
          <w:rFonts w:ascii="Times New Roman" w:cs="Times New Roman" w:eastAsia="Times New Roman" w:hAnsi="Times New Roman"/>
          <w:sz w:val="24"/>
          <w:szCs w:val="24"/>
          <w:rtl w:val="0"/>
        </w:rPr>
        <w:t xml:space="preserve">C or -20</w:t>
      </w:r>
      <w:r w:rsidDel="00000000" w:rsidR="00000000" w:rsidRPr="00000000">
        <w:rPr>
          <w:rFonts w:ascii="Times New Roman" w:cs="Times New Roman" w:eastAsia="Times New Roman" w:hAnsi="Times New Roman"/>
          <w:sz w:val="24"/>
          <w:szCs w:val="24"/>
          <w:vertAlign w:val="superscript"/>
          <w:rtl w:val="0"/>
        </w:rPr>
        <w:t xml:space="preserve">o</w:t>
      </w:r>
      <w:r w:rsidDel="00000000" w:rsidR="00000000" w:rsidRPr="00000000">
        <w:rPr>
          <w:rFonts w:ascii="Times New Roman" w:cs="Times New Roman" w:eastAsia="Times New Roman" w:hAnsi="Times New Roman"/>
          <w:sz w:val="24"/>
          <w:szCs w:val="24"/>
          <w:rtl w:val="0"/>
        </w:rPr>
        <w:t xml:space="preserve">C). </w:t>
      </w:r>
    </w:p>
    <w:p w:rsidR="00000000" w:rsidDel="00000000" w:rsidP="00000000" w:rsidRDefault="00000000" w:rsidRPr="00000000" w14:paraId="00000214">
      <w:pPr>
        <w:spacing w:after="1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proposed study uses a contrived positive sample consisting of gamma-irradiated SARS-CoV-2 virus cell lysate (BEI NR-52287) spiked into negative specimens at approximately 50,000 copies/mL (4X LoD). The contrived positive stability study samples will be prepared, aliquoted and stored at -80</w:t>
      </w:r>
      <w:r w:rsidDel="00000000" w:rsidR="00000000" w:rsidRPr="00000000">
        <w:rPr>
          <w:rFonts w:ascii="Times New Roman" w:cs="Times New Roman" w:eastAsia="Times New Roman" w:hAnsi="Times New Roman"/>
          <w:sz w:val="24"/>
          <w:szCs w:val="24"/>
          <w:vertAlign w:val="superscript"/>
          <w:rtl w:val="0"/>
        </w:rPr>
        <w:t xml:space="preserve">o</w:t>
      </w:r>
      <w:r w:rsidDel="00000000" w:rsidR="00000000" w:rsidRPr="00000000">
        <w:rPr>
          <w:rFonts w:ascii="Times New Roman" w:cs="Times New Roman" w:eastAsia="Times New Roman" w:hAnsi="Times New Roman"/>
          <w:sz w:val="24"/>
          <w:szCs w:val="24"/>
          <w:rtl w:val="0"/>
        </w:rPr>
        <w:t xml:space="preserve">C to permit repeated testing of the various solutions at the appropriate step of the test protocol.</w:t>
      </w:r>
    </w:p>
    <w:p w:rsidR="00000000" w:rsidDel="00000000" w:rsidP="00000000" w:rsidRDefault="00000000" w:rsidRPr="00000000" w14:paraId="00000215">
      <w:pPr>
        <w:spacing w:after="160" w:lineRule="auto"/>
        <w:ind w:left="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sz w:val="24"/>
          <w:szCs w:val="24"/>
          <w:rtl w:val="0"/>
        </w:rPr>
        <w:t xml:space="preserve">For test components supplied by vendors, such as New England Biolab’s </w:t>
      </w:r>
      <w:r w:rsidDel="00000000" w:rsidR="00000000" w:rsidRPr="00000000">
        <w:rPr>
          <w:rFonts w:ascii="Times New Roman" w:cs="Times New Roman" w:eastAsia="Times New Roman" w:hAnsi="Times New Roman"/>
          <w:sz w:val="24"/>
          <w:szCs w:val="24"/>
          <w:rtl w:val="0"/>
        </w:rPr>
        <w:t xml:space="preserve">Luna</w:t>
      </w:r>
      <w:sdt>
        <w:sdtPr>
          <w:tag w:val="goog_rdk_15"/>
        </w:sdtPr>
        <w:sdtContent>
          <w:r w:rsidDel="00000000" w:rsidR="00000000" w:rsidRPr="00000000">
            <w:rPr>
              <w:rFonts w:ascii="Gungsuh" w:cs="Gungsuh" w:eastAsia="Gungsuh" w:hAnsi="Gungsuh"/>
              <w:sz w:val="24"/>
              <w:szCs w:val="24"/>
              <w:rtl w:val="0"/>
            </w:rPr>
            <w:t xml:space="preserve">Ⓡ</w:t>
          </w:r>
        </w:sdtContent>
      </w:sdt>
      <w:r w:rsidDel="00000000" w:rsidR="00000000" w:rsidRPr="00000000">
        <w:rPr>
          <w:rFonts w:ascii="Times New Roman" w:cs="Times New Roman" w:eastAsia="Times New Roman" w:hAnsi="Times New Roman"/>
          <w:sz w:val="24"/>
          <w:szCs w:val="24"/>
          <w:rtl w:val="0"/>
        </w:rPr>
        <w:t xml:space="preserve"> Universal Probe One-Step RT-qPCR Kit</w:t>
      </w:r>
      <w:r w:rsidDel="00000000" w:rsidR="00000000" w:rsidRPr="00000000">
        <w:rPr>
          <w:rFonts w:ascii="Times New Roman" w:cs="Times New Roman" w:eastAsia="Times New Roman" w:hAnsi="Times New Roman"/>
          <w:sz w:val="24"/>
          <w:szCs w:val="24"/>
          <w:rtl w:val="0"/>
        </w:rPr>
        <w:t xml:space="preserve">, the manufacturer's recommended storage conditions and duration will be followed.</w:t>
      </w:r>
      <w:r w:rsidDel="00000000" w:rsidR="00000000" w:rsidRPr="00000000">
        <w:rPr>
          <w:rtl w:val="0"/>
        </w:rPr>
      </w:r>
    </w:p>
    <w:p w:rsidR="00000000" w:rsidDel="00000000" w:rsidP="00000000" w:rsidRDefault="00000000" w:rsidRPr="00000000" w14:paraId="00000216">
      <w:pPr>
        <w:pStyle w:val="Heading2"/>
        <w:keepNext w:val="1"/>
        <w:spacing w:after="60" w:before="240" w:line="240" w:lineRule="auto"/>
        <w:ind w:left="0" w:firstLine="0"/>
        <w:rPr>
          <w:u w:val="single"/>
        </w:rPr>
      </w:pPr>
      <w:bookmarkStart w:colFirst="0" w:colLast="0" w:name="_heading=h.8482ak2bhwg9" w:id="45"/>
      <w:bookmarkEnd w:id="45"/>
      <w:r w:rsidDel="00000000" w:rsidR="00000000" w:rsidRPr="00000000">
        <w:rPr>
          <w:u w:val="none"/>
          <w:rtl w:val="0"/>
        </w:rPr>
        <w:t xml:space="preserve">7)   </w:t>
      </w:r>
      <w:r w:rsidDel="00000000" w:rsidR="00000000" w:rsidRPr="00000000">
        <w:rPr>
          <w:u w:val="single"/>
          <w:rtl w:val="0"/>
        </w:rPr>
        <w:t xml:space="preserve">Sample Stability:</w:t>
      </w:r>
    </w:p>
    <w:p w:rsidR="00000000" w:rsidDel="00000000" w:rsidP="00000000" w:rsidRDefault="00000000" w:rsidRPr="00000000" w14:paraId="00000217">
      <w:pPr>
        <w:spacing w:after="1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Upper respiratory specimens including nasopharyngeal swabs, anterior nasal and mid-turbinate nasal swabs should be collected using standard procedures and recommendations. Swab specimens should be collected in 0.9% saline, PBS, or dry tubes. Specimens should not be collected in UTM, VTM, or Liquid Amies.</w:t>
      </w:r>
    </w:p>
    <w:p w:rsidR="00000000" w:rsidDel="00000000" w:rsidP="00000000" w:rsidRDefault="00000000" w:rsidRPr="00000000" w14:paraId="00000218">
      <w:pPr>
        <w:spacing w:after="1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refer to Interim Guidelines for Collecting, Handling, and Testing Clinical Specimens for COVID-19: https://www.cdc.gov/coronavirus/2019-ncov/lab/guidelines-clinical-specimens.html</w:t>
      </w:r>
    </w:p>
    <w:p w:rsidR="00000000" w:rsidDel="00000000" w:rsidP="00000000" w:rsidRDefault="00000000" w:rsidRPr="00000000" w14:paraId="00000219">
      <w:pPr>
        <w:spacing w:after="1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stability study of the nasal swab sample transported in saline has been conducted by Quantigen Biosciences, with support from The Gates Foundation and UnitedHealth Group. Quantigen Biosciences has granted a right of reference to any sponsor wishing to pursue an EUA to leverage their COVID-19 swab stability data as part of that sponsor’s EUA request.</w:t>
      </w:r>
    </w:p>
    <w:p w:rsidR="00000000" w:rsidDel="00000000" w:rsidP="00000000" w:rsidRDefault="00000000" w:rsidRPr="00000000" w14:paraId="0000021A">
      <w:pPr>
        <w:spacing w:after="160" w:lineRule="auto"/>
        <w:rPr>
          <w:rFonts w:ascii="Times New Roman" w:cs="Times New Roman" w:eastAsia="Times New Roman" w:hAnsi="Times New Roman"/>
          <w:sz w:val="24"/>
          <w:szCs w:val="24"/>
        </w:rPr>
      </w:pPr>
      <w:sdt>
        <w:sdtPr>
          <w:tag w:val="goog_rdk_16"/>
        </w:sdtPr>
        <w:sdtContent>
          <w:r w:rsidDel="00000000" w:rsidR="00000000" w:rsidRPr="00000000">
            <w:rPr>
              <w:rFonts w:ascii="Gungsuh" w:cs="Gungsuh" w:eastAsia="Gungsuh" w:hAnsi="Gungsuh"/>
              <w:sz w:val="24"/>
              <w:szCs w:val="24"/>
              <w:rtl w:val="0"/>
            </w:rPr>
            <w:t xml:space="preserve">Samples can be stored at room temperature for 56 hours after collection prior to inactivation. For longer term storage, samples can be stored at ≤-70</w:t>
          </w:r>
        </w:sdtContent>
      </w:sdt>
      <w:r w:rsidDel="00000000" w:rsidR="00000000" w:rsidRPr="00000000">
        <w:rPr>
          <w:rFonts w:ascii="Times New Roman" w:cs="Times New Roman" w:eastAsia="Times New Roman" w:hAnsi="Times New Roman"/>
          <w:sz w:val="24"/>
          <w:szCs w:val="24"/>
          <w:vertAlign w:val="superscript"/>
          <w:rtl w:val="0"/>
        </w:rPr>
        <w:t xml:space="preserve">o</w:t>
      </w:r>
      <w:r w:rsidDel="00000000" w:rsidR="00000000" w:rsidRPr="00000000">
        <w:rPr>
          <w:rFonts w:ascii="Times New Roman" w:cs="Times New Roman" w:eastAsia="Times New Roman" w:hAnsi="Times New Roman"/>
          <w:sz w:val="24"/>
          <w:szCs w:val="24"/>
          <w:rtl w:val="0"/>
        </w:rPr>
        <w:t xml:space="preserve">C.</w:t>
      </w:r>
    </w:p>
    <w:p w:rsidR="00000000" w:rsidDel="00000000" w:rsidP="00000000" w:rsidRDefault="00000000" w:rsidRPr="00000000" w14:paraId="0000021B">
      <w:pPr>
        <w:pStyle w:val="Heading1"/>
        <w:rPr/>
      </w:pPr>
      <w:bookmarkStart w:colFirst="0" w:colLast="0" w:name="_heading=h.cep3evkytf6c" w:id="46"/>
      <w:bookmarkEnd w:id="46"/>
      <w:r w:rsidDel="00000000" w:rsidR="00000000" w:rsidRPr="00000000">
        <w:rPr>
          <w:rtl w:val="0"/>
        </w:rPr>
      </w:r>
    </w:p>
    <w:p w:rsidR="00000000" w:rsidDel="00000000" w:rsidP="00000000" w:rsidRDefault="00000000" w:rsidRPr="00000000" w14:paraId="0000021C">
      <w:pPr>
        <w:pStyle w:val="Heading1"/>
        <w:rPr/>
      </w:pPr>
      <w:bookmarkStart w:colFirst="0" w:colLast="0" w:name="_heading=h.wy6ftufam9t7" w:id="47"/>
      <w:bookmarkEnd w:id="47"/>
      <w:r w:rsidDel="00000000" w:rsidR="00000000" w:rsidRPr="00000000">
        <w:rPr>
          <w:rtl w:val="0"/>
        </w:rPr>
        <w:t xml:space="preserve">J. PERFORMANCE EVALUATION</w:t>
      </w:r>
    </w:p>
    <w:p w:rsidR="00000000" w:rsidDel="00000000" w:rsidP="00000000" w:rsidRDefault="00000000" w:rsidRPr="00000000" w14:paraId="0000021D">
      <w:pPr>
        <w:pStyle w:val="Heading2"/>
        <w:keepNext w:val="1"/>
        <w:spacing w:after="60" w:before="240" w:line="240" w:lineRule="auto"/>
        <w:ind w:left="0" w:firstLine="0"/>
        <w:rPr>
          <w:rFonts w:ascii="Times New Roman" w:cs="Times New Roman" w:eastAsia="Times New Roman" w:hAnsi="Times New Roman"/>
          <w:sz w:val="24"/>
          <w:szCs w:val="24"/>
          <w:u w:val="single"/>
        </w:rPr>
      </w:pPr>
      <w:bookmarkStart w:colFirst="0" w:colLast="0" w:name="_heading=h.pgvcpzi0hhs4" w:id="48"/>
      <w:bookmarkEnd w:id="48"/>
      <w:r w:rsidDel="00000000" w:rsidR="00000000" w:rsidRPr="00000000">
        <w:rPr>
          <w:u w:val="none"/>
          <w:rtl w:val="0"/>
        </w:rPr>
        <w:t xml:space="preserve">1)   </w:t>
      </w:r>
      <w:r w:rsidDel="00000000" w:rsidR="00000000" w:rsidRPr="00000000">
        <w:rPr>
          <w:u w:val="single"/>
          <w:rtl w:val="0"/>
        </w:rPr>
        <w:t xml:space="preserve">Limit of Detection </w:t>
      </w:r>
      <w:r w:rsidDel="00000000" w:rsidR="00000000" w:rsidRPr="00000000">
        <w:rPr>
          <w:u w:val="single"/>
          <w:rtl w:val="0"/>
        </w:rPr>
        <w:t xml:space="preserve">(LoD)</w:t>
      </w:r>
      <w:r w:rsidDel="00000000" w:rsidR="00000000" w:rsidRPr="00000000">
        <w:rPr>
          <w:u w:val="single"/>
          <w:rtl w:val="0"/>
        </w:rPr>
        <w:t xml:space="preserve"> - Analytical Sensitivity:</w:t>
      </w:r>
      <w:r w:rsidDel="00000000" w:rsidR="00000000" w:rsidRPr="00000000">
        <w:rPr>
          <w:rtl w:val="0"/>
        </w:rPr>
      </w:r>
    </w:p>
    <w:p w:rsidR="00000000" w:rsidDel="00000000" w:rsidP="00000000" w:rsidRDefault="00000000" w:rsidRPr="00000000" w14:paraId="0000021E">
      <w:pPr>
        <w:spacing w:line="240" w:lineRule="auto"/>
        <w:ind w:left="0" w:firstLine="0"/>
        <w:rPr>
          <w:rFonts w:ascii="Times New Roman" w:cs="Times New Roman" w:eastAsia="Times New Roman" w:hAnsi="Times New Roman"/>
          <w:sz w:val="24"/>
          <w:szCs w:val="24"/>
        </w:rPr>
      </w:pPr>
      <w:bookmarkStart w:colFirst="0" w:colLast="0" w:name="_heading=h.1ci93xb" w:id="49"/>
      <w:bookmarkEnd w:id="49"/>
      <w:r w:rsidDel="00000000" w:rsidR="00000000" w:rsidRPr="00000000">
        <w:rPr>
          <w:rFonts w:ascii="Times New Roman" w:cs="Times New Roman" w:eastAsia="Times New Roman" w:hAnsi="Times New Roman"/>
          <w:sz w:val="24"/>
          <w:szCs w:val="24"/>
          <w:rtl w:val="0"/>
        </w:rPr>
        <w:t xml:space="preserve">The Limit of Detection (LoD) for 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i w:val="1"/>
          <w:sz w:val="24"/>
          <w:szCs w:val="24"/>
          <w:highlight w:val="yellow"/>
          <w:rtl w:val="0"/>
        </w:rPr>
        <w:t xml:space="preserve"> </w:t>
      </w:r>
      <w:r w:rsidDel="00000000" w:rsidR="00000000" w:rsidRPr="00000000">
        <w:rPr>
          <w:rFonts w:ascii="Times New Roman" w:cs="Times New Roman" w:eastAsia="Times New Roman" w:hAnsi="Times New Roman"/>
          <w:sz w:val="24"/>
          <w:szCs w:val="24"/>
          <w:rtl w:val="0"/>
        </w:rPr>
        <w:t xml:space="preserve">was established using gamma-irradiated SARS-CoV-2 virus cell lysate (BEI NR-52287) spiked into negative real specimens. The gamma-irradiated virus was spiked into the specimen prior to the heat inactivation step, and carried through the entire assay. The concentration of spike was such that the contrived positive sample was at 100,000 copies/mL after the inactivation step. The stock contrived positive was diluted into inactivated negative sample matrix to produce the concentrations for the LoD study. A preliminary LoD run was performed using the concentrations ranging from 100,000 copies/mL to 3,100 copies/mL. </w:t>
      </w:r>
      <w:r w:rsidDel="00000000" w:rsidR="00000000" w:rsidRPr="00000000">
        <w:rPr>
          <w:rFonts w:ascii="Times New Roman" w:cs="Times New Roman" w:eastAsia="Times New Roman" w:hAnsi="Times New Roman"/>
          <w:sz w:val="24"/>
          <w:szCs w:val="24"/>
          <w:rtl w:val="0"/>
        </w:rPr>
        <w:t xml:space="preserve">Concentrations of 6,300, 3,100 and 1,600 copies/mLwere selected for confirmatory L</w:t>
      </w:r>
      <w:r w:rsidDel="00000000" w:rsidR="00000000" w:rsidRPr="00000000">
        <w:rPr>
          <w:rFonts w:ascii="Times New Roman" w:cs="Times New Roman" w:eastAsia="Times New Roman" w:hAnsi="Times New Roman"/>
          <w:sz w:val="24"/>
          <w:szCs w:val="24"/>
          <w:rtl w:val="0"/>
        </w:rPr>
        <w:t xml:space="preserve">o</w:t>
      </w:r>
      <w:r w:rsidDel="00000000" w:rsidR="00000000" w:rsidRPr="00000000">
        <w:rPr>
          <w:rFonts w:ascii="Times New Roman" w:cs="Times New Roman" w:eastAsia="Times New Roman" w:hAnsi="Times New Roman"/>
          <w:sz w:val="24"/>
          <w:szCs w:val="24"/>
          <w:rtl w:val="0"/>
        </w:rPr>
        <w:t xml:space="preserve">D runs.</w:t>
      </w:r>
      <w:r w:rsidDel="00000000" w:rsidR="00000000" w:rsidRPr="00000000">
        <w:rPr>
          <w:rFonts w:ascii="Times New Roman" w:cs="Times New Roman" w:eastAsia="Times New Roman" w:hAnsi="Times New Roman"/>
          <w:sz w:val="24"/>
          <w:szCs w:val="24"/>
          <w:rtl w:val="0"/>
        </w:rPr>
        <w:t xml:space="preserve"> LoD run details are provided in Supporting Data, with the results summarized below in Table 12. The LoD, defined as the concentration at which at least 95% of the samples are positive, was determined at 3,100 copies/mL. </w:t>
      </w:r>
    </w:p>
    <w:p w:rsidR="00000000" w:rsidDel="00000000" w:rsidP="00000000" w:rsidRDefault="00000000" w:rsidRPr="00000000" w14:paraId="0000021F">
      <w:pPr>
        <w:spacing w:line="240" w:lineRule="auto"/>
        <w:ind w:left="0" w:firstLine="0"/>
        <w:rPr>
          <w:rFonts w:ascii="Times New Roman" w:cs="Times New Roman" w:eastAsia="Times New Roman" w:hAnsi="Times New Roman"/>
          <w:sz w:val="24"/>
          <w:szCs w:val="24"/>
        </w:rPr>
      </w:pPr>
      <w:bookmarkStart w:colFirst="0" w:colLast="0" w:name="_heading=h.3byeswf80z1v" w:id="50"/>
      <w:bookmarkEnd w:id="50"/>
      <w:r w:rsidDel="00000000" w:rsidR="00000000" w:rsidRPr="00000000">
        <w:rPr>
          <w:rtl w:val="0"/>
        </w:rPr>
      </w:r>
    </w:p>
    <w:p w:rsidR="00000000" w:rsidDel="00000000" w:rsidP="00000000" w:rsidRDefault="00000000" w:rsidRPr="00000000" w14:paraId="00000220">
      <w:pPr>
        <w:spacing w:line="240" w:lineRule="auto"/>
        <w:ind w:left="0" w:firstLine="0"/>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21">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Table 12: Confirmatory </w:t>
      </w:r>
      <w:r w:rsidDel="00000000" w:rsidR="00000000" w:rsidRPr="00000000">
        <w:rPr>
          <w:rFonts w:ascii="Times New Roman" w:cs="Times New Roman" w:eastAsia="Times New Roman" w:hAnsi="Times New Roman"/>
          <w:b w:val="1"/>
          <w:sz w:val="24"/>
          <w:szCs w:val="24"/>
          <w:rtl w:val="0"/>
        </w:rPr>
        <w:t xml:space="preserve">L</w:t>
      </w:r>
      <w:r w:rsidDel="00000000" w:rsidR="00000000" w:rsidRPr="00000000">
        <w:rPr>
          <w:rFonts w:ascii="Times New Roman" w:cs="Times New Roman" w:eastAsia="Times New Roman" w:hAnsi="Times New Roman"/>
          <w:b w:val="1"/>
          <w:sz w:val="24"/>
          <w:szCs w:val="24"/>
          <w:rtl w:val="0"/>
        </w:rPr>
        <w:t xml:space="preserve">o</w:t>
      </w:r>
      <w:r w:rsidDel="00000000" w:rsidR="00000000" w:rsidRPr="00000000">
        <w:rPr>
          <w:rFonts w:ascii="Times New Roman" w:cs="Times New Roman" w:eastAsia="Times New Roman" w:hAnsi="Times New Roman"/>
          <w:b w:val="1"/>
          <w:sz w:val="24"/>
          <w:szCs w:val="24"/>
          <w:rtl w:val="0"/>
        </w:rPr>
        <w:t xml:space="preserve">D</w:t>
      </w:r>
      <w:r w:rsidDel="00000000" w:rsidR="00000000" w:rsidRPr="00000000">
        <w:rPr>
          <w:rFonts w:ascii="Times New Roman" w:cs="Times New Roman" w:eastAsia="Times New Roman" w:hAnsi="Times New Roman"/>
          <w:b w:val="1"/>
          <w:sz w:val="24"/>
          <w:szCs w:val="24"/>
          <w:rtl w:val="0"/>
        </w:rPr>
        <w:t xml:space="preserve"> Data Results</w:t>
      </w:r>
    </w:p>
    <w:tbl>
      <w:tblPr>
        <w:tblStyle w:val="Table13"/>
        <w:tblW w:w="9360.0" w:type="dxa"/>
        <w:jc w:val="left"/>
        <w:tblInd w:w="1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20"/>
        <w:gridCol w:w="1950"/>
        <w:gridCol w:w="2190"/>
        <w:gridCol w:w="2400"/>
        <w:tblGridChange w:id="0">
          <w:tblGrid>
            <w:gridCol w:w="2820"/>
            <w:gridCol w:w="1950"/>
            <w:gridCol w:w="2190"/>
            <w:gridCol w:w="2400"/>
          </w:tblGrid>
        </w:tblGridChange>
      </w:tblGrid>
      <w:tr>
        <w:trPr>
          <w:trHeight w:val="440" w:hRule="atLeast"/>
        </w:trPr>
        <w:tc>
          <w:tcPr>
            <w:shd w:fill="efefef" w:val="clear"/>
          </w:tcPr>
          <w:p w:rsidR="00000000" w:rsidDel="00000000" w:rsidP="00000000" w:rsidRDefault="00000000" w:rsidRPr="00000000" w14:paraId="00000222">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Instrument</w:t>
            </w:r>
          </w:p>
        </w:tc>
        <w:tc>
          <w:tcPr>
            <w:shd w:fill="efefef" w:val="clear"/>
            <w:tcMar>
              <w:top w:w="100.0" w:type="dxa"/>
              <w:left w:w="100.0" w:type="dxa"/>
              <w:bottom w:w="100.0" w:type="dxa"/>
              <w:right w:w="100.0" w:type="dxa"/>
            </w:tcMar>
            <w:vAlign w:val="top"/>
          </w:tcPr>
          <w:p w:rsidR="00000000" w:rsidDel="00000000" w:rsidP="00000000" w:rsidRDefault="00000000" w:rsidRPr="00000000" w14:paraId="000002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LoD</w:t>
            </w:r>
          </w:p>
        </w:tc>
        <w:tc>
          <w:tcPr>
            <w:shd w:fill="efefef" w:val="clear"/>
            <w:tcMar>
              <w:top w:w="100.0" w:type="dxa"/>
              <w:left w:w="100.0" w:type="dxa"/>
              <w:bottom w:w="100.0" w:type="dxa"/>
              <w:right w:w="100.0" w:type="dxa"/>
            </w:tcMar>
            <w:vAlign w:val="top"/>
          </w:tcPr>
          <w:p w:rsidR="00000000" w:rsidDel="00000000" w:rsidP="00000000" w:rsidRDefault="00000000" w:rsidRPr="00000000" w14:paraId="000002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Positive Replicates</w:t>
            </w:r>
          </w:p>
        </w:tc>
        <w:tc>
          <w:tcPr>
            <w:shd w:fill="efefef" w:val="clear"/>
            <w:tcMar>
              <w:top w:w="100.0" w:type="dxa"/>
              <w:left w:w="100.0" w:type="dxa"/>
              <w:bottom w:w="100.0" w:type="dxa"/>
              <w:right w:w="100.0" w:type="dxa"/>
            </w:tcMar>
            <w:vAlign w:val="top"/>
          </w:tcPr>
          <w:p w:rsidR="00000000" w:rsidDel="00000000" w:rsidP="00000000" w:rsidRDefault="00000000" w:rsidRPr="00000000" w14:paraId="000002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Mean Ct Value (SD)</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26">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ABI QuantStudio</w:t>
            </w:r>
            <w:r w:rsidDel="00000000" w:rsidR="00000000" w:rsidRPr="00000000">
              <w:rPr>
                <w:rFonts w:ascii="Times New Roman" w:cs="Times New Roman" w:eastAsia="Times New Roman" w:hAnsi="Times New Roman"/>
                <w:sz w:val="24"/>
                <w:szCs w:val="24"/>
                <w:vertAlign w:val="superscript"/>
                <w:rtl w:val="0"/>
              </w:rPr>
              <w:t xml:space="preserve">TM</w:t>
            </w:r>
            <w:r w:rsidDel="00000000" w:rsidR="00000000" w:rsidRPr="00000000">
              <w:rPr>
                <w:rFonts w:ascii="Times New Roman" w:cs="Times New Roman" w:eastAsia="Times New Roman" w:hAnsi="Times New Roman"/>
                <w:sz w:val="24"/>
                <w:szCs w:val="24"/>
                <w:rtl w:val="0"/>
              </w:rPr>
              <w:t xml:space="preserve"> 7 Pro</w:t>
            </w:r>
          </w:p>
        </w:tc>
        <w:tc>
          <w:tcPr>
            <w:shd w:fill="auto" w:val="clear"/>
            <w:tcMar>
              <w:top w:w="100.0" w:type="dxa"/>
              <w:left w:w="100.0" w:type="dxa"/>
              <w:bottom w:w="100.0" w:type="dxa"/>
              <w:right w:w="100.0" w:type="dxa"/>
            </w:tcMar>
            <w:vAlign w:val="top"/>
          </w:tcPr>
          <w:p w:rsidR="00000000" w:rsidDel="00000000" w:rsidP="00000000" w:rsidRDefault="00000000" w:rsidRPr="00000000" w14:paraId="00000227">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3,100 copies/mL</w:t>
            </w:r>
          </w:p>
        </w:tc>
        <w:tc>
          <w:tcPr>
            <w:shd w:fill="auto" w:val="clear"/>
            <w:tcMar>
              <w:top w:w="100.0" w:type="dxa"/>
              <w:left w:w="100.0" w:type="dxa"/>
              <w:bottom w:w="100.0" w:type="dxa"/>
              <w:right w:w="100.0" w:type="dxa"/>
            </w:tcMar>
            <w:vAlign w:val="top"/>
          </w:tcPr>
          <w:p w:rsidR="00000000" w:rsidDel="00000000" w:rsidP="00000000" w:rsidRDefault="00000000" w:rsidRPr="00000000" w14:paraId="00000228">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95% (20/21)</w:t>
            </w:r>
          </w:p>
        </w:tc>
        <w:tc>
          <w:tcPr>
            <w:shd w:fill="auto" w:val="clear"/>
            <w:tcMar>
              <w:top w:w="100.0" w:type="dxa"/>
              <w:left w:w="100.0" w:type="dxa"/>
              <w:bottom w:w="100.0" w:type="dxa"/>
              <w:right w:w="100.0" w:type="dxa"/>
            </w:tcMar>
            <w:vAlign w:val="top"/>
          </w:tcPr>
          <w:p w:rsidR="00000000" w:rsidDel="00000000" w:rsidP="00000000" w:rsidRDefault="00000000" w:rsidRPr="00000000" w14:paraId="000002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36.5 (.8)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2A">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ABI QuantStudio</w:t>
            </w:r>
            <w:r w:rsidDel="00000000" w:rsidR="00000000" w:rsidRPr="00000000">
              <w:rPr>
                <w:rFonts w:ascii="Times New Roman" w:cs="Times New Roman" w:eastAsia="Times New Roman" w:hAnsi="Times New Roman"/>
                <w:sz w:val="24"/>
                <w:szCs w:val="24"/>
                <w:vertAlign w:val="superscript"/>
                <w:rtl w:val="0"/>
              </w:rPr>
              <w:t xml:space="preserve">TM</w:t>
            </w:r>
            <w:r w:rsidDel="00000000" w:rsidR="00000000" w:rsidRPr="00000000">
              <w:rPr>
                <w:rFonts w:ascii="Times New Roman" w:cs="Times New Roman" w:eastAsia="Times New Roman" w:hAnsi="Times New Roman"/>
                <w:sz w:val="24"/>
                <w:szCs w:val="24"/>
                <w:rtl w:val="0"/>
              </w:rPr>
              <w:t xml:space="preserve"> 6 Flex</w:t>
            </w:r>
          </w:p>
        </w:tc>
        <w:tc>
          <w:tcPr>
            <w:shd w:fill="auto" w:val="clear"/>
            <w:tcMar>
              <w:top w:w="100.0" w:type="dxa"/>
              <w:left w:w="100.0" w:type="dxa"/>
              <w:bottom w:w="100.0" w:type="dxa"/>
              <w:right w:w="100.0" w:type="dxa"/>
            </w:tcMar>
            <w:vAlign w:val="top"/>
          </w:tcPr>
          <w:p w:rsidR="00000000" w:rsidDel="00000000" w:rsidP="00000000" w:rsidRDefault="00000000" w:rsidRPr="00000000" w14:paraId="0000022B">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3,100 copies/mL</w:t>
            </w:r>
          </w:p>
        </w:tc>
        <w:tc>
          <w:tcPr>
            <w:shd w:fill="auto" w:val="clear"/>
            <w:tcMar>
              <w:top w:w="100.0" w:type="dxa"/>
              <w:left w:w="100.0" w:type="dxa"/>
              <w:bottom w:w="100.0" w:type="dxa"/>
              <w:right w:w="100.0" w:type="dxa"/>
            </w:tcMar>
            <w:vAlign w:val="top"/>
          </w:tcPr>
          <w:p w:rsidR="00000000" w:rsidDel="00000000" w:rsidP="00000000" w:rsidRDefault="00000000" w:rsidRPr="00000000" w14:paraId="0000022C">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(21/21)</w:t>
            </w:r>
          </w:p>
        </w:tc>
        <w:tc>
          <w:tcPr>
            <w:shd w:fill="auto" w:val="clear"/>
            <w:tcMar>
              <w:top w:w="100.0" w:type="dxa"/>
              <w:left w:w="100.0" w:type="dxa"/>
              <w:bottom w:w="100.0" w:type="dxa"/>
              <w:right w:w="100.0" w:type="dxa"/>
            </w:tcMar>
            <w:vAlign w:val="top"/>
          </w:tcPr>
          <w:p w:rsidR="00000000" w:rsidDel="00000000" w:rsidP="00000000" w:rsidRDefault="00000000" w:rsidRPr="00000000" w14:paraId="000002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36.9 (1.1)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2E">
            <w:pPr>
              <w:widowControl w:val="0"/>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Bio-Rad CFX96 Touch</w:t>
            </w:r>
            <w:r w:rsidDel="00000000" w:rsidR="00000000" w:rsidRPr="00000000">
              <w:rPr>
                <w:rFonts w:ascii="Times New Roman" w:cs="Times New Roman" w:eastAsia="Times New Roman" w:hAnsi="Times New Roman"/>
                <w:sz w:val="24"/>
                <w:szCs w:val="24"/>
                <w:vertAlign w:val="superscript"/>
                <w:rtl w:val="0"/>
              </w:rPr>
              <w:t xml:space="preserve">TM</w:t>
            </w:r>
          </w:p>
        </w:tc>
        <w:tc>
          <w:tcPr>
            <w:shd w:fill="auto" w:val="clear"/>
            <w:tcMar>
              <w:top w:w="100.0" w:type="dxa"/>
              <w:left w:w="100.0" w:type="dxa"/>
              <w:bottom w:w="100.0" w:type="dxa"/>
              <w:right w:w="100.0" w:type="dxa"/>
            </w:tcMar>
            <w:vAlign w:val="top"/>
          </w:tcPr>
          <w:p w:rsidR="00000000" w:rsidDel="00000000" w:rsidP="00000000" w:rsidRDefault="00000000" w:rsidRPr="00000000" w14:paraId="0000022F">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3,100 copies/mL</w:t>
            </w:r>
          </w:p>
        </w:tc>
        <w:tc>
          <w:tcPr>
            <w:shd w:fill="auto" w:val="clear"/>
            <w:tcMar>
              <w:top w:w="100.0" w:type="dxa"/>
              <w:left w:w="100.0" w:type="dxa"/>
              <w:bottom w:w="100.0" w:type="dxa"/>
              <w:right w:w="100.0" w:type="dxa"/>
            </w:tcMar>
            <w:vAlign w:val="top"/>
          </w:tcPr>
          <w:p w:rsidR="00000000" w:rsidDel="00000000" w:rsidP="00000000" w:rsidRDefault="00000000" w:rsidRPr="00000000" w14:paraId="00000230">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95% (20/21)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1">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37.2 (.9)</w:t>
            </w:r>
          </w:p>
        </w:tc>
      </w:tr>
    </w:tbl>
    <w:p w:rsidR="00000000" w:rsidDel="00000000" w:rsidP="00000000" w:rsidRDefault="00000000" w:rsidRPr="00000000" w14:paraId="00000232">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3">
      <w:pPr>
        <w:pStyle w:val="Heading2"/>
        <w:keepNext w:val="1"/>
        <w:spacing w:after="60" w:before="240" w:line="240" w:lineRule="auto"/>
        <w:ind w:left="0" w:firstLine="0"/>
        <w:rPr>
          <w:u w:val="single"/>
        </w:rPr>
      </w:pPr>
      <w:bookmarkStart w:colFirst="0" w:colLast="0" w:name="_heading=h.6c7sjyu9iysp" w:id="51"/>
      <w:bookmarkEnd w:id="51"/>
      <w:r w:rsidDel="00000000" w:rsidR="00000000" w:rsidRPr="00000000">
        <w:rPr>
          <w:u w:val="none"/>
          <w:rtl w:val="0"/>
        </w:rPr>
        <w:t xml:space="preserve">2)  </w:t>
      </w:r>
      <w:r w:rsidDel="00000000" w:rsidR="00000000" w:rsidRPr="00000000">
        <w:rPr>
          <w:u w:val="single"/>
          <w:rtl w:val="0"/>
        </w:rPr>
        <w:t xml:space="preserve"> Inclusivity (analytical sensitivity): </w:t>
      </w:r>
    </w:p>
    <w:p w:rsidR="00000000" w:rsidDel="00000000" w:rsidP="00000000" w:rsidRDefault="00000000" w:rsidRPr="00000000" w14:paraId="000002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bookmarkStart w:colFirst="0" w:colLast="0" w:name="_heading=h.uvl0ar7v7cq6" w:id="52"/>
      <w:bookmarkEnd w:id="52"/>
      <w:r w:rsidDel="00000000" w:rsidR="00000000" w:rsidRPr="00000000">
        <w:rPr>
          <w:rFonts w:ascii="Times New Roman" w:cs="Times New Roman" w:eastAsia="Times New Roman" w:hAnsi="Times New Roman"/>
          <w:b w:val="1"/>
          <w:sz w:val="24"/>
          <w:szCs w:val="24"/>
          <w:highlight w:val="yellow"/>
          <w:rtl w:val="0"/>
        </w:rPr>
        <w:t xml:space="preserve">FloodLAMP</w:t>
      </w:r>
      <w:r w:rsidDel="00000000" w:rsidR="00000000" w:rsidRPr="00000000">
        <w:rPr>
          <w:rFonts w:ascii="Times New Roman" w:cs="Times New Roman" w:eastAsia="Times New Roman" w:hAnsi="Times New Roman"/>
          <w:b w:val="1"/>
          <w:sz w:val="24"/>
          <w:szCs w:val="24"/>
          <w:highlight w:val="yellow"/>
          <w:rtl w:val="0"/>
        </w:rPr>
        <w:t xml:space="preserve">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includes a modified RT-qPCR assay by duplexing the previously authorized CDC N1 and human RNase P primer-probe sets. Inclusivity was tested in the original US CDC EUA with all publicly available SARS-CoV-2 genomes as of 1 February 2020. The initial analysis showed 100% homology between the N1 primer-probe set and available genomes, except for one low frequency mismatch with the N1 forward primer. However, this was not expected to affect performance of the primer-probe set due to annealing temperatures of 55°C which tolerate 1-2 mismatches. Indeed, performance of the N1 primer-probe set was shown to be high in the previous comparison of primer-probes sets (</w:t>
      </w:r>
      <w:hyperlink r:id="rId14">
        <w:r w:rsidDel="00000000" w:rsidR="00000000" w:rsidRPr="00000000">
          <w:rPr>
            <w:rFonts w:ascii="Times New Roman" w:cs="Times New Roman" w:eastAsia="Times New Roman" w:hAnsi="Times New Roman"/>
            <w:color w:val="1155cc"/>
            <w:sz w:val="24"/>
            <w:szCs w:val="24"/>
            <w:rtl w:val="0"/>
          </w:rPr>
          <w:t xml:space="preserve">https://www.nature.com/articles/s41564-020-0761-6</w:t>
        </w:r>
      </w:hyperlink>
      <w:r w:rsidDel="00000000" w:rsidR="00000000" w:rsidRPr="00000000">
        <w:rPr>
          <w:rFonts w:ascii="Times New Roman" w:cs="Times New Roman" w:eastAsia="Times New Roman" w:hAnsi="Times New Roman"/>
          <w:sz w:val="24"/>
          <w:szCs w:val="24"/>
          <w:rtl w:val="0"/>
        </w:rPr>
        <w:t xml:space="preserve">). GISAID continuously evaluates mismatches between newly available SARS-CoV-2 genomes and primer-probe sets and confirms a low frequency of nucleotide mismatches (&lt;5%) with the N1 primer-probe set.</w:t>
      </w:r>
      <w:r w:rsidDel="00000000" w:rsidR="00000000" w:rsidRPr="00000000">
        <w:rPr>
          <w:rtl w:val="0"/>
        </w:rPr>
      </w:r>
    </w:p>
    <w:p w:rsidR="00000000" w:rsidDel="00000000" w:rsidP="00000000" w:rsidRDefault="00000000" w:rsidRPr="00000000" w14:paraId="00000235">
      <w:pPr>
        <w:pStyle w:val="Heading2"/>
        <w:rPr/>
      </w:pPr>
      <w:bookmarkStart w:colFirst="0" w:colLast="0" w:name="_heading=h.a9ngci2wtj8i" w:id="53"/>
      <w:bookmarkEnd w:id="53"/>
      <w:r w:rsidDel="00000000" w:rsidR="00000000" w:rsidRPr="00000000">
        <w:rPr>
          <w:u w:val="none"/>
          <w:rtl w:val="0"/>
        </w:rPr>
        <w:t xml:space="preserve">3)   </w:t>
      </w:r>
      <w:r w:rsidDel="00000000" w:rsidR="00000000" w:rsidRPr="00000000">
        <w:rPr>
          <w:u w:val="single"/>
          <w:rtl w:val="0"/>
        </w:rPr>
        <w:t xml:space="preserve">Cross-reactivity (Analytical Specificity):</w:t>
      </w:r>
      <w:r w:rsidDel="00000000" w:rsidR="00000000" w:rsidRPr="00000000">
        <w:rPr>
          <w:rtl w:val="0"/>
        </w:rPr>
        <w:t xml:space="preserve">  </w:t>
      </w:r>
    </w:p>
    <w:p w:rsidR="00000000" w:rsidDel="00000000" w:rsidP="00000000" w:rsidRDefault="00000000" w:rsidRPr="00000000" w14:paraId="000002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bookmarkStart w:colFirst="0" w:colLast="0" w:name="_heading=h.bw873hatm3de" w:id="54"/>
      <w:bookmarkEnd w:id="54"/>
      <w:r w:rsidDel="00000000" w:rsidR="00000000" w:rsidRPr="00000000">
        <w:rPr>
          <w:rFonts w:ascii="Times New Roman" w:cs="Times New Roman" w:eastAsia="Times New Roman" w:hAnsi="Times New Roman"/>
          <w:sz w:val="24"/>
          <w:szCs w:val="24"/>
          <w:rtl w:val="0"/>
        </w:rPr>
        <w:t xml:space="preserve">The primer and probe sets used in the duplex assay were developed by the US CDC and have been EUA </w:t>
      </w:r>
      <w:r w:rsidDel="00000000" w:rsidR="00000000" w:rsidRPr="00000000">
        <w:rPr>
          <w:rFonts w:ascii="Times New Roman" w:cs="Times New Roman" w:eastAsia="Times New Roman" w:hAnsi="Times New Roman"/>
          <w:sz w:val="24"/>
          <w:szCs w:val="24"/>
          <w:rtl w:val="0"/>
        </w:rPr>
        <w:t xml:space="preserve">certified</w:t>
      </w:r>
      <w:r w:rsidDel="00000000" w:rsidR="00000000" w:rsidRPr="00000000">
        <w:rPr>
          <w:rFonts w:ascii="Times New Roman" w:cs="Times New Roman" w:eastAsia="Times New Roman" w:hAnsi="Times New Roman"/>
          <w:sz w:val="24"/>
          <w:szCs w:val="24"/>
          <w:rtl w:val="0"/>
        </w:rPr>
        <w:t xml:space="preserve">. The CDC reported no cross-reactivity with other human coronaviruses (229E, OC43, NL63, and HKU1), MERS-coronavirus, SARS-coronavirus, and 14 additional human respiratory viruses (see </w:t>
      </w:r>
      <w:hyperlink r:id="rId15">
        <w:r w:rsidDel="00000000" w:rsidR="00000000" w:rsidRPr="00000000">
          <w:rPr>
            <w:rFonts w:ascii="Times New Roman" w:cs="Times New Roman" w:eastAsia="Times New Roman" w:hAnsi="Times New Roman"/>
            <w:color w:val="3c78d8"/>
            <w:sz w:val="24"/>
            <w:szCs w:val="24"/>
            <w:rtl w:val="0"/>
          </w:rPr>
          <w:t xml:space="preserve">https://www.fda.gov/media/134922/download</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237">
      <w:pPr>
        <w:pStyle w:val="Heading2"/>
        <w:ind w:left="0" w:firstLine="0"/>
        <w:rPr/>
      </w:pPr>
      <w:bookmarkStart w:colFirst="0" w:colLast="0" w:name="_heading=h.q1dhnpeecg3q" w:id="55"/>
      <w:bookmarkEnd w:id="55"/>
      <w:r w:rsidDel="00000000" w:rsidR="00000000" w:rsidRPr="00000000">
        <w:rPr>
          <w:b w:val="1"/>
          <w:rtl w:val="0"/>
        </w:rPr>
        <w:t xml:space="preserve">Endogenous Interference Substances Studies:</w:t>
      </w:r>
      <w:r w:rsidDel="00000000" w:rsidR="00000000" w:rsidRPr="00000000">
        <w:rPr>
          <w:rtl w:val="0"/>
        </w:rPr>
        <w:t xml:space="preserve"> </w:t>
      </w:r>
    </w:p>
    <w:p w:rsidR="00000000" w:rsidDel="00000000" w:rsidP="00000000" w:rsidRDefault="00000000" w:rsidRPr="00000000" w14:paraId="0000023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Exogenous and endogenous substances were tested for potential interference with 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b w:val="1"/>
          <w:i w:val="1"/>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10 µL of each stock of interfering substance was spiked on dried AN swab specimens. A contrived positive control was produced by spiking gamma irradiated SARS-CoV-2 virus cell lysate (BEI NR-52287) onto dried AN swab specimens. The gamma-irradiated SARS-CoV-2 virus and interfering substances were spiked into the dried swabs prior to the heat inactivation step, and carried through the full test protocol. The contrived Positive Control Spiked comprised 20 µL of 8e6 copies/mL irradiated virus stock spiked in, producing after elution of the swab in 1 mL of Inactivation Saline Solution at most a concentration of 160,000 copies/mL in the sample input into the amplification reaction.</w:t>
      </w:r>
    </w:p>
    <w:p w:rsidR="00000000" w:rsidDel="00000000" w:rsidP="00000000" w:rsidRDefault="00000000" w:rsidRPr="00000000" w14:paraId="0000023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interfering substance testing showed no disagreement with expected positive and negative results, as shown in Table 13 and Supporting Data.</w:t>
      </w:r>
    </w:p>
    <w:p w:rsidR="00000000" w:rsidDel="00000000" w:rsidP="00000000" w:rsidRDefault="00000000" w:rsidRPr="00000000" w14:paraId="0000023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C">
      <w:pPr>
        <w:pStyle w:val="Heading3"/>
        <w:tabs>
          <w:tab w:val="left" w:pos="720"/>
        </w:tabs>
        <w:spacing w:line="276" w:lineRule="auto"/>
        <w:rPr/>
      </w:pPr>
      <w:bookmarkStart w:colFirst="0" w:colLast="0" w:name="_heading=h.w80aprkc50r0" w:id="56"/>
      <w:bookmarkEnd w:id="56"/>
      <w:r w:rsidDel="00000000" w:rsidR="00000000" w:rsidRPr="00000000">
        <w:rPr>
          <w:rtl w:val="0"/>
        </w:rPr>
        <w:t xml:space="preserve">Table</w:t>
      </w:r>
      <w:r w:rsidDel="00000000" w:rsidR="00000000" w:rsidRPr="00000000">
        <w:rPr>
          <w:rtl w:val="0"/>
        </w:rPr>
        <w:t xml:space="preserve"> 13: Interfering Substances Results</w:t>
      </w:r>
    </w:p>
    <w:tbl>
      <w:tblPr>
        <w:tblStyle w:val="Table14"/>
        <w:tblW w:w="9270.0" w:type="dxa"/>
        <w:jc w:val="left"/>
        <w:tblInd w:w="4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90"/>
        <w:gridCol w:w="1740"/>
        <w:gridCol w:w="1680"/>
        <w:gridCol w:w="2160"/>
        <w:gridCol w:w="2100"/>
        <w:tblGridChange w:id="0">
          <w:tblGrid>
            <w:gridCol w:w="1590"/>
            <w:gridCol w:w="1740"/>
            <w:gridCol w:w="1680"/>
            <w:gridCol w:w="2160"/>
            <w:gridCol w:w="2100"/>
          </w:tblGrid>
        </w:tblGridChange>
      </w:tblGrid>
      <w:tr>
        <w:tc>
          <w:tcPr>
            <w:vMerge w:val="restart"/>
            <w:shd w:fill="d9d9d9" w:val="clear"/>
            <w:tcMar>
              <w:top w:w="40.0" w:type="dxa"/>
              <w:left w:w="40.0" w:type="dxa"/>
              <w:bottom w:w="40.0" w:type="dxa"/>
              <w:right w:w="40.0" w:type="dxa"/>
            </w:tcMar>
            <w:vAlign w:val="bottom"/>
          </w:tcPr>
          <w:p w:rsidR="00000000" w:rsidDel="00000000" w:rsidP="00000000" w:rsidRDefault="00000000" w:rsidRPr="00000000" w14:paraId="0000023D">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Interfering</w:t>
            </w:r>
          </w:p>
          <w:p w:rsidR="00000000" w:rsidDel="00000000" w:rsidP="00000000" w:rsidRDefault="00000000" w:rsidRPr="00000000" w14:paraId="0000023E">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Substance</w:t>
            </w:r>
          </w:p>
        </w:tc>
        <w:tc>
          <w:tcPr>
            <w:vMerge w:val="restart"/>
            <w:shd w:fill="d9d9d9" w:val="clear"/>
            <w:tcMar>
              <w:top w:w="40.0" w:type="dxa"/>
              <w:left w:w="40.0" w:type="dxa"/>
              <w:bottom w:w="40.0" w:type="dxa"/>
              <w:right w:w="40.0" w:type="dxa"/>
            </w:tcMar>
            <w:vAlign w:val="bottom"/>
          </w:tcPr>
          <w:p w:rsidR="00000000" w:rsidDel="00000000" w:rsidP="00000000" w:rsidRDefault="00000000" w:rsidRPr="00000000" w14:paraId="0000023F">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Active Ingredient</w:t>
            </w:r>
          </w:p>
        </w:tc>
        <w:tc>
          <w:tcPr>
            <w:vMerge w:val="restart"/>
            <w:shd w:fill="d9d9d9" w:val="clear"/>
            <w:tcMar>
              <w:top w:w="40.0" w:type="dxa"/>
              <w:left w:w="40.0" w:type="dxa"/>
              <w:bottom w:w="40.0" w:type="dxa"/>
              <w:right w:w="40.0" w:type="dxa"/>
            </w:tcMar>
            <w:vAlign w:val="bottom"/>
          </w:tcPr>
          <w:p w:rsidR="00000000" w:rsidDel="00000000" w:rsidP="00000000" w:rsidRDefault="00000000" w:rsidRPr="00000000" w14:paraId="00000240">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Concentration</w:t>
            </w:r>
          </w:p>
        </w:tc>
        <w:tc>
          <w:tcPr>
            <w:gridSpan w:val="2"/>
            <w:shd w:fill="d9d9d9" w:val="clear"/>
            <w:tcMar>
              <w:top w:w="40.0" w:type="dxa"/>
              <w:left w:w="40.0" w:type="dxa"/>
              <w:bottom w:w="40.0" w:type="dxa"/>
              <w:right w:w="40.0" w:type="dxa"/>
            </w:tcMar>
            <w:vAlign w:val="bottom"/>
          </w:tcPr>
          <w:p w:rsidR="00000000" w:rsidDel="00000000" w:rsidP="00000000" w:rsidRDefault="00000000" w:rsidRPr="00000000" w14:paraId="00000241">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Agreement with Expected Results</w:t>
            </w:r>
          </w:p>
        </w:tc>
      </w:tr>
      <w:tr>
        <w:tc>
          <w:tcPr>
            <w:vMerge w:val="continue"/>
            <w:shd w:fill="d9d9d9" w:val="clear"/>
            <w:tcMar>
              <w:top w:w="40.0" w:type="dxa"/>
              <w:left w:w="40.0" w:type="dxa"/>
              <w:bottom w:w="40.0" w:type="dxa"/>
              <w:right w:w="40.0" w:type="dxa"/>
            </w:tcMar>
            <w:vAlign w:val="bottom"/>
          </w:tcPr>
          <w:p w:rsidR="00000000" w:rsidDel="00000000" w:rsidP="00000000" w:rsidRDefault="00000000" w:rsidRPr="00000000" w14:paraId="0000024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shd w:fill="d9d9d9" w:val="clear"/>
            <w:tcMar>
              <w:top w:w="40.0" w:type="dxa"/>
              <w:left w:w="40.0" w:type="dxa"/>
              <w:bottom w:w="40.0" w:type="dxa"/>
              <w:right w:w="40.0" w:type="dxa"/>
            </w:tcMar>
            <w:vAlign w:val="bottom"/>
          </w:tcPr>
          <w:p w:rsidR="00000000" w:rsidDel="00000000" w:rsidP="00000000" w:rsidRDefault="00000000" w:rsidRPr="00000000" w14:paraId="0000024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shd w:fill="d9d9d9" w:val="clear"/>
            <w:tcMar>
              <w:top w:w="40.0" w:type="dxa"/>
              <w:left w:w="40.0" w:type="dxa"/>
              <w:bottom w:w="40.0" w:type="dxa"/>
              <w:right w:w="40.0" w:type="dxa"/>
            </w:tcMar>
            <w:vAlign w:val="bottom"/>
          </w:tcPr>
          <w:p w:rsidR="00000000" w:rsidDel="00000000" w:rsidP="00000000" w:rsidRDefault="00000000" w:rsidRPr="00000000" w14:paraId="0000024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shd w:fill="d9d9d9" w:val="clear"/>
            <w:tcMar>
              <w:top w:w="40.0" w:type="dxa"/>
              <w:left w:w="40.0" w:type="dxa"/>
              <w:bottom w:w="40.0" w:type="dxa"/>
              <w:right w:w="40.0" w:type="dxa"/>
            </w:tcMar>
            <w:vAlign w:val="bottom"/>
          </w:tcPr>
          <w:p w:rsidR="00000000" w:rsidDel="00000000" w:rsidP="00000000" w:rsidRDefault="00000000" w:rsidRPr="00000000" w14:paraId="00000246">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Positive Control</w:t>
            </w:r>
          </w:p>
          <w:p w:rsidR="00000000" w:rsidDel="00000000" w:rsidP="00000000" w:rsidRDefault="00000000" w:rsidRPr="00000000" w14:paraId="00000247">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Spiked</w:t>
            </w:r>
          </w:p>
        </w:tc>
        <w:tc>
          <w:tcPr>
            <w:shd w:fill="d9d9d9" w:val="clear"/>
            <w:tcMar>
              <w:top w:w="40.0" w:type="dxa"/>
              <w:left w:w="40.0" w:type="dxa"/>
              <w:bottom w:w="40.0" w:type="dxa"/>
              <w:right w:w="40.0" w:type="dxa"/>
            </w:tcMar>
            <w:vAlign w:val="bottom"/>
          </w:tcPr>
          <w:p w:rsidR="00000000" w:rsidDel="00000000" w:rsidP="00000000" w:rsidRDefault="00000000" w:rsidRPr="00000000" w14:paraId="00000248">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Negative Control</w:t>
            </w:r>
          </w:p>
          <w:p w:rsidR="00000000" w:rsidDel="00000000" w:rsidP="00000000" w:rsidRDefault="00000000" w:rsidRPr="00000000" w14:paraId="00000249">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Unspiked</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4A">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Blood</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4B">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4C">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v/v</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4D">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4E">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r>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4F">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Nasal Congestion</w:t>
            </w:r>
          </w:p>
          <w:p w:rsidR="00000000" w:rsidDel="00000000" w:rsidP="00000000" w:rsidRDefault="00000000" w:rsidRPr="00000000" w14:paraId="00000250">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Spray</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1">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Acetaminophen,</w:t>
            </w:r>
          </w:p>
          <w:p w:rsidR="00000000" w:rsidDel="00000000" w:rsidP="00000000" w:rsidRDefault="00000000" w:rsidRPr="00000000" w14:paraId="00000252">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Guaifenesin,</w:t>
            </w:r>
          </w:p>
          <w:p w:rsidR="00000000" w:rsidDel="00000000" w:rsidP="00000000" w:rsidRDefault="00000000" w:rsidRPr="00000000" w14:paraId="00000253">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Phenylephrine HCI</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4">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 v/v</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5">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6">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r>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7">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Nasal Allergy</w:t>
            </w:r>
          </w:p>
          <w:p w:rsidR="00000000" w:rsidDel="00000000" w:rsidP="00000000" w:rsidRDefault="00000000" w:rsidRPr="00000000" w14:paraId="00000258">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Spray</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9">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Oxymetazoline HCl</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A">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v/v</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B">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C">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r>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D">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Lozenges</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E">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Menthol</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F">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w/v</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60">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61">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r>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62">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Mucin</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63">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64">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 w/v</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65">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66">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(3/3)</w:t>
            </w:r>
          </w:p>
        </w:tc>
      </w:tr>
    </w:tbl>
    <w:p w:rsidR="00000000" w:rsidDel="00000000" w:rsidP="00000000" w:rsidRDefault="00000000" w:rsidRPr="00000000" w14:paraId="00000267">
      <w:pPr>
        <w:pStyle w:val="Heading2"/>
        <w:keepNext w:val="1"/>
        <w:tabs>
          <w:tab w:val="left" w:pos="720"/>
        </w:tabs>
        <w:spacing w:after="60" w:before="240" w:line="240" w:lineRule="auto"/>
        <w:ind w:left="0" w:firstLine="0"/>
        <w:rPr/>
      </w:pPr>
      <w:bookmarkStart w:colFirst="0" w:colLast="0" w:name="_heading=h.u3nyfplgm9bt" w:id="57"/>
      <w:bookmarkEnd w:id="57"/>
      <w:r w:rsidDel="00000000" w:rsidR="00000000" w:rsidRPr="00000000">
        <w:rPr>
          <w:u w:val="none"/>
          <w:rtl w:val="0"/>
        </w:rPr>
        <w:t xml:space="preserve">4)  </w:t>
      </w:r>
      <w:r w:rsidDel="00000000" w:rsidR="00000000" w:rsidRPr="00000000">
        <w:rPr>
          <w:rtl w:val="0"/>
        </w:rPr>
        <w:t xml:space="preserve">Clinical Evaluation </w:t>
      </w:r>
    </w:p>
    <w:p w:rsidR="00000000" w:rsidDel="00000000" w:rsidP="00000000" w:rsidRDefault="00000000" w:rsidRPr="00000000" w14:paraId="00000268">
      <w:pPr>
        <w:keepNext w:val="1"/>
        <w:tabs>
          <w:tab w:val="left" w:pos="720"/>
        </w:tabs>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clinical evaluation of 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utilized confirmed clinical anterior nares swab specimens. 40 positive and 40 negative clinical specimens were evaluated and compared to a high sensitivity EUA authorized test run on the original fresh samples. 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w:t>
      </w:r>
      <w:r w:rsidDel="00000000" w:rsidR="00000000" w:rsidRPr="00000000">
        <w:rPr>
          <w:rFonts w:ascii="Times New Roman" w:cs="Times New Roman" w:eastAsia="Times New Roman" w:hAnsi="Times New Roman"/>
          <w:sz w:val="24"/>
          <w:szCs w:val="24"/>
          <w:rtl w:val="0"/>
        </w:rPr>
        <w:t xml:space="preserve">t showed a positive agreement of 97.5% and a negative agreement of 100%. The single false negative result was a specimen with a high Ct value as previously measured by the comparator test, indicating very low viral load. A summary of the clinical performance is below in Table 14.</w:t>
      </w:r>
    </w:p>
    <w:p w:rsidR="00000000" w:rsidDel="00000000" w:rsidP="00000000" w:rsidRDefault="00000000" w:rsidRPr="00000000" w14:paraId="00000269">
      <w:pPr>
        <w:keepNext w:val="1"/>
        <w:tabs>
          <w:tab w:val="left" w:pos="72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Anterior nares swab specimens were collected from patients in phosphate buffered saline by the Stanford COVID-19 clinical testing program. Specimens were initially tested by the Stanford clinical laboratory using the Hologic Panther Fusion and Aptima SARS-CoV-2 Assays, which serves as the high sensitivity comparator test. </w:t>
      </w:r>
    </w:p>
    <w:p w:rsidR="00000000" w:rsidDel="00000000" w:rsidP="00000000" w:rsidRDefault="00000000" w:rsidRPr="00000000" w14:paraId="0000026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w:t>
      </w:r>
      <w:r w:rsidDel="00000000" w:rsidR="00000000" w:rsidRPr="00000000">
        <w:rPr>
          <w:rFonts w:ascii="Times New Roman" w:cs="Times New Roman" w:eastAsia="Times New Roman" w:hAnsi="Times New Roman"/>
          <w:b w:val="1"/>
          <w:sz w:val="24"/>
          <w:szCs w:val="24"/>
          <w:highlight w:val="yellow"/>
          <w:rtl w:val="0"/>
        </w:rPr>
        <w:t xml:space="preserve">FloodLAMP EasyPCR</w:t>
      </w:r>
      <w:r w:rsidDel="00000000" w:rsidR="00000000" w:rsidRPr="00000000">
        <w:rPr>
          <w:rFonts w:ascii="Times New Roman" w:cs="Times New Roman" w:eastAsia="Times New Roman" w:hAnsi="Times New Roman"/>
          <w:b w:val="1"/>
          <w:sz w:val="24"/>
          <w:szCs w:val="24"/>
          <w:highlight w:val="yellow"/>
          <w:vertAlign w:val="superscript"/>
          <w:rtl w:val="0"/>
        </w:rPr>
        <w:t xml:space="preserve">TM</w:t>
      </w:r>
      <w:r w:rsidDel="00000000" w:rsidR="00000000" w:rsidRPr="00000000">
        <w:rPr>
          <w:rFonts w:ascii="Times New Roman" w:cs="Times New Roman" w:eastAsia="Times New Roman" w:hAnsi="Times New Roman"/>
          <w:b w:val="1"/>
          <w:sz w:val="24"/>
          <w:szCs w:val="24"/>
          <w:highlight w:val="yellow"/>
          <w:rtl w:val="0"/>
        </w:rPr>
        <w:t xml:space="preserve"> COVID-19 Test</w:t>
      </w:r>
      <w:r w:rsidDel="00000000" w:rsidR="00000000" w:rsidRPr="00000000">
        <w:rPr>
          <w:rFonts w:ascii="Times New Roman" w:cs="Times New Roman" w:eastAsia="Times New Roman" w:hAnsi="Times New Roman"/>
          <w:sz w:val="24"/>
          <w:szCs w:val="24"/>
          <w:rtl w:val="0"/>
        </w:rPr>
        <w:t xml:space="preserve">, materials and the Instructions For Use were provided to the Stanford clinical laboratory. The materials provided consisted of the validated reagents listed in Table 6, the Eurofins Genomics primers and probes, and an aliquot of the positive control. The Bio-Rad CFX96 instrument was used to perform the RT-PCR. After thawing the frozen specimens, 1 mL of each specimen was transferred to 5mL tubes for the inactivation step. The positive and negative clinical specimens were assigned a new ID in a random order, then transferred to new tubes that were barcoded and labeled with the new ID. Line Item data are provided in the Supporting Data. </w:t>
      </w:r>
    </w:p>
    <w:p w:rsidR="00000000" w:rsidDel="00000000" w:rsidP="00000000" w:rsidRDefault="00000000" w:rsidRPr="00000000" w14:paraId="0000026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E">
      <w:pPr>
        <w:pStyle w:val="Heading3"/>
        <w:tabs>
          <w:tab w:val="left" w:pos="720"/>
        </w:tabs>
        <w:spacing w:line="276" w:lineRule="auto"/>
        <w:rPr/>
      </w:pPr>
      <w:bookmarkStart w:colFirst="0" w:colLast="0" w:name="_heading=h.snt2nokhm3qd" w:id="58"/>
      <w:bookmarkEnd w:id="58"/>
      <w:r w:rsidDel="00000000" w:rsidR="00000000" w:rsidRPr="00000000">
        <w:br w:type="page"/>
      </w:r>
      <w:r w:rsidDel="00000000" w:rsidR="00000000" w:rsidRPr="00000000">
        <w:rPr>
          <w:rtl w:val="0"/>
        </w:rPr>
      </w:r>
    </w:p>
    <w:p w:rsidR="00000000" w:rsidDel="00000000" w:rsidP="00000000" w:rsidRDefault="00000000" w:rsidRPr="00000000" w14:paraId="0000026F">
      <w:pPr>
        <w:pStyle w:val="Heading3"/>
        <w:tabs>
          <w:tab w:val="left" w:pos="720"/>
        </w:tabs>
        <w:spacing w:line="276" w:lineRule="auto"/>
        <w:rPr/>
      </w:pPr>
      <w:bookmarkStart w:colFirst="0" w:colLast="0" w:name="_heading=h.w4ax3ja29sn1" w:id="59"/>
      <w:bookmarkEnd w:id="59"/>
      <w:r w:rsidDel="00000000" w:rsidR="00000000" w:rsidRPr="00000000">
        <w:rPr>
          <w:rtl w:val="0"/>
        </w:rPr>
        <w:t xml:space="preserve">Table</w:t>
      </w:r>
      <w:r w:rsidDel="00000000" w:rsidR="00000000" w:rsidRPr="00000000">
        <w:rPr>
          <w:rtl w:val="0"/>
        </w:rPr>
        <w:t xml:space="preserve"> 14: Clinical Evaluation Results</w:t>
      </w:r>
    </w:p>
    <w:tbl>
      <w:tblPr>
        <w:tblStyle w:val="Table15"/>
        <w:tblW w:w="9285.0" w:type="dxa"/>
        <w:jc w:val="left"/>
        <w:tblInd w:w="4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35"/>
        <w:gridCol w:w="1980"/>
        <w:gridCol w:w="1980"/>
        <w:gridCol w:w="2190"/>
        <w:tblGridChange w:id="0">
          <w:tblGrid>
            <w:gridCol w:w="3135"/>
            <w:gridCol w:w="1980"/>
            <w:gridCol w:w="1980"/>
            <w:gridCol w:w="2190"/>
          </w:tblGrid>
        </w:tblGridChange>
      </w:tblGrid>
      <w:tr>
        <w:trPr>
          <w:trHeight w:val="320" w:hRule="atLeast"/>
        </w:trPr>
        <w:tc>
          <w:tcPr>
            <w:vMerge w:val="restart"/>
            <w:shd w:fill="d9d9d9" w:val="clear"/>
            <w:tcMar>
              <w:top w:w="40.0" w:type="dxa"/>
              <w:left w:w="40.0" w:type="dxa"/>
              <w:bottom w:w="40.0" w:type="dxa"/>
              <w:right w:w="40.0" w:type="dxa"/>
            </w:tcMar>
            <w:vAlign w:val="center"/>
          </w:tcPr>
          <w:p w:rsidR="00000000" w:rsidDel="00000000" w:rsidP="00000000" w:rsidRDefault="00000000" w:rsidRPr="00000000" w14:paraId="00000270">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FloodLAMP EasyPCR</w:t>
            </w:r>
            <w:r w:rsidDel="00000000" w:rsidR="00000000" w:rsidRPr="00000000">
              <w:rPr>
                <w:rFonts w:ascii="Times New Roman" w:cs="Times New Roman" w:eastAsia="Times New Roman" w:hAnsi="Times New Roman"/>
                <w:b w:val="1"/>
                <w:sz w:val="24"/>
                <w:szCs w:val="24"/>
                <w:vertAlign w:val="superscript"/>
                <w:rtl w:val="0"/>
              </w:rPr>
              <w:t xml:space="preserve">TM</w:t>
            </w:r>
            <w:r w:rsidDel="00000000" w:rsidR="00000000" w:rsidRPr="00000000">
              <w:rPr>
                <w:rFonts w:ascii="Times New Roman" w:cs="Times New Roman" w:eastAsia="Times New Roman" w:hAnsi="Times New Roman"/>
                <w:b w:val="1"/>
                <w:sz w:val="24"/>
                <w:szCs w:val="24"/>
                <w:rtl w:val="0"/>
              </w:rPr>
              <w:t xml:space="preserve"> COVID-19 Test Results</w:t>
            </w:r>
          </w:p>
        </w:tc>
        <w:tc>
          <w:tcPr>
            <w:gridSpan w:val="3"/>
            <w:shd w:fill="d9d9d9" w:val="clear"/>
            <w:tcMar>
              <w:top w:w="40.0" w:type="dxa"/>
              <w:left w:w="40.0" w:type="dxa"/>
              <w:bottom w:w="40.0" w:type="dxa"/>
              <w:right w:w="40.0" w:type="dxa"/>
            </w:tcMar>
            <w:vAlign w:val="bottom"/>
          </w:tcPr>
          <w:p w:rsidR="00000000" w:rsidDel="00000000" w:rsidP="00000000" w:rsidRDefault="00000000" w:rsidRPr="00000000" w14:paraId="00000271">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Comparator - High Sensitivity EUA Authorized Test</w:t>
            </w:r>
          </w:p>
        </w:tc>
      </w:tr>
      <w:tr>
        <w:trPr>
          <w:trHeight w:val="300" w:hRule="atLeast"/>
        </w:trPr>
        <w:tc>
          <w:tcPr>
            <w:vMerge w:val="continue"/>
            <w:shd w:fill="d9d9d9" w:val="clear"/>
            <w:tcMar>
              <w:top w:w="40.0" w:type="dxa"/>
              <w:left w:w="40.0" w:type="dxa"/>
              <w:bottom w:w="40.0" w:type="dxa"/>
              <w:right w:w="40.0" w:type="dxa"/>
            </w:tcMar>
            <w:vAlign w:val="center"/>
          </w:tcPr>
          <w:p w:rsidR="00000000" w:rsidDel="00000000" w:rsidP="00000000" w:rsidRDefault="00000000" w:rsidRPr="00000000" w14:paraId="00000274">
            <w:pPr>
              <w:widowControl w:val="0"/>
              <w:spacing w:after="0" w:before="0" w:line="240" w:lineRule="auto"/>
              <w:ind w:left="0" w:firstLine="0"/>
              <w:rPr>
                <w:rFonts w:ascii="Times New Roman" w:cs="Times New Roman" w:eastAsia="Times New Roman" w:hAnsi="Times New Roman"/>
              </w:rPr>
            </w:pPr>
            <w:r w:rsidDel="00000000" w:rsidR="00000000" w:rsidRPr="00000000">
              <w:rPr>
                <w:rtl w:val="0"/>
              </w:rPr>
            </w:r>
          </w:p>
        </w:tc>
        <w:tc>
          <w:tcPr>
            <w:shd w:fill="d9d9d9" w:val="clear"/>
            <w:tcMar>
              <w:top w:w="40.0" w:type="dxa"/>
              <w:left w:w="40.0" w:type="dxa"/>
              <w:bottom w:w="40.0" w:type="dxa"/>
              <w:right w:w="40.0" w:type="dxa"/>
            </w:tcMar>
            <w:vAlign w:val="bottom"/>
          </w:tcPr>
          <w:p w:rsidR="00000000" w:rsidDel="00000000" w:rsidP="00000000" w:rsidRDefault="00000000" w:rsidRPr="00000000" w14:paraId="00000275">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Positive</w:t>
            </w:r>
          </w:p>
        </w:tc>
        <w:tc>
          <w:tcPr>
            <w:shd w:fill="d9d9d9" w:val="clear"/>
            <w:tcMar>
              <w:top w:w="40.0" w:type="dxa"/>
              <w:left w:w="40.0" w:type="dxa"/>
              <w:bottom w:w="40.0" w:type="dxa"/>
              <w:right w:w="40.0" w:type="dxa"/>
            </w:tcMar>
            <w:vAlign w:val="bottom"/>
          </w:tcPr>
          <w:p w:rsidR="00000000" w:rsidDel="00000000" w:rsidP="00000000" w:rsidRDefault="00000000" w:rsidRPr="00000000" w14:paraId="00000276">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Negative</w:t>
            </w:r>
          </w:p>
        </w:tc>
        <w:tc>
          <w:tcPr>
            <w:shd w:fill="d9d9d9" w:val="clear"/>
            <w:tcMar>
              <w:top w:w="40.0" w:type="dxa"/>
              <w:left w:w="40.0" w:type="dxa"/>
              <w:bottom w:w="40.0" w:type="dxa"/>
              <w:right w:w="40.0" w:type="dxa"/>
            </w:tcMar>
            <w:vAlign w:val="bottom"/>
          </w:tcPr>
          <w:p w:rsidR="00000000" w:rsidDel="00000000" w:rsidP="00000000" w:rsidRDefault="00000000" w:rsidRPr="00000000" w14:paraId="00000277">
            <w:pPr>
              <w:widowControl w:val="0"/>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8">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Positive</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9">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39</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A">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B">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39</w:t>
            </w:r>
          </w:p>
        </w:tc>
      </w:tr>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C">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Negative</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D">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E">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F">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w:t>
            </w:r>
          </w:p>
        </w:tc>
      </w:tr>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0">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Total</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1">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2">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3">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w:t>
            </w:r>
          </w:p>
        </w:tc>
      </w:tr>
      <w:tr>
        <w:trPr>
          <w:trHeight w:val="320" w:hRule="atLeast"/>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4">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Positive Agreement</w:t>
            </w:r>
          </w:p>
        </w:tc>
        <w:tc>
          <w:tcPr>
            <w:gridSpan w:val="3"/>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5">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97.5% (39/40) 95% CI: 86.8% to 99.9%</w:t>
            </w:r>
          </w:p>
        </w:tc>
      </w:tr>
      <w:tr>
        <w:trPr>
          <w:trHeight w:val="320" w:hRule="atLeast"/>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8">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Negative Agreement</w:t>
            </w:r>
          </w:p>
        </w:tc>
        <w:tc>
          <w:tcPr>
            <w:gridSpan w:val="3"/>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9">
            <w:pPr>
              <w:widowControl w:val="0"/>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(40/40) 95% CI: 91.2% to 100%</w:t>
            </w:r>
          </w:p>
        </w:tc>
      </w:tr>
    </w:tbl>
    <w:p w:rsidR="00000000" w:rsidDel="00000000" w:rsidP="00000000" w:rsidRDefault="00000000" w:rsidRPr="00000000" w14:paraId="0000028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D">
      <w:pPr>
        <w:widowControl w:val="0"/>
        <w:spacing w:line="240" w:lineRule="auto"/>
        <w:ind w:left="360" w:firstLine="0"/>
        <w:rPr>
          <w:rFonts w:ascii="Times New Roman" w:cs="Times New Roman" w:eastAsia="Times New Roman" w:hAnsi="Times New Roman"/>
          <w:b w:val="1"/>
          <w:i w:val="1"/>
          <w:color w:val="ff0000"/>
          <w:sz w:val="24"/>
          <w:szCs w:val="24"/>
        </w:rPr>
      </w:pPr>
      <w:r w:rsidDel="00000000" w:rsidR="00000000" w:rsidRPr="00000000">
        <w:rPr>
          <w:rtl w:val="0"/>
        </w:rPr>
      </w:r>
    </w:p>
    <w:p w:rsidR="00000000" w:rsidDel="00000000" w:rsidP="00000000" w:rsidRDefault="00000000" w:rsidRPr="00000000" w14:paraId="0000028E">
      <w:pPr>
        <w:pStyle w:val="Heading1"/>
        <w:rPr>
          <w:rFonts w:ascii="Times New Roman" w:cs="Times New Roman" w:eastAsia="Times New Roman" w:hAnsi="Times New Roman"/>
          <w:b w:val="1"/>
          <w:sz w:val="24"/>
          <w:szCs w:val="24"/>
        </w:rPr>
      </w:pPr>
      <w:bookmarkStart w:colFirst="0" w:colLast="0" w:name="_heading=h.58uj8657c2lq" w:id="60"/>
      <w:bookmarkEnd w:id="60"/>
      <w:r w:rsidDel="00000000" w:rsidR="00000000" w:rsidRPr="00000000">
        <w:rPr>
          <w:rtl w:val="0"/>
        </w:rPr>
        <w:t xml:space="preserve">K. UNMET NEED ADDRESSED BY THE PRODUCT </w:t>
      </w:r>
      <w:r w:rsidDel="00000000" w:rsidR="00000000" w:rsidRPr="00000000">
        <w:rPr>
          <w:rtl w:val="0"/>
        </w:rPr>
      </w:r>
    </w:p>
    <w:p w:rsidR="00000000" w:rsidDel="00000000" w:rsidP="00000000" w:rsidRDefault="00000000" w:rsidRPr="00000000" w14:paraId="0000028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section will be completed by FDA. </w:t>
      </w:r>
    </w:p>
    <w:p w:rsidR="00000000" w:rsidDel="00000000" w:rsidP="00000000" w:rsidRDefault="00000000" w:rsidRPr="00000000" w14:paraId="00000290">
      <w:pPr>
        <w:pStyle w:val="Heading1"/>
        <w:rPr/>
      </w:pPr>
      <w:bookmarkStart w:colFirst="0" w:colLast="0" w:name="_heading=h.vqqggmihndyz" w:id="61"/>
      <w:bookmarkEnd w:id="61"/>
      <w:r w:rsidDel="00000000" w:rsidR="00000000" w:rsidRPr="00000000">
        <w:rPr>
          <w:rtl w:val="0"/>
        </w:rPr>
        <w:t xml:space="preserve">L. APPROVED/CLEARED ALTERNATIVE PRODUCTS</w:t>
      </w:r>
    </w:p>
    <w:p w:rsidR="00000000" w:rsidDel="00000000" w:rsidP="00000000" w:rsidRDefault="00000000" w:rsidRPr="00000000" w14:paraId="0000029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Currently no methods for the detection of the SARS-CoV-2 have been approved/cleared by FDA.</w:t>
      </w:r>
    </w:p>
    <w:p w:rsidR="00000000" w:rsidDel="00000000" w:rsidP="00000000" w:rsidRDefault="00000000" w:rsidRPr="00000000" w14:paraId="00000292">
      <w:pPr>
        <w:pStyle w:val="Heading1"/>
        <w:rPr/>
      </w:pPr>
      <w:bookmarkStart w:colFirst="0" w:colLast="0" w:name="_heading=h.lw9rmpjy2ubc" w:id="62"/>
      <w:bookmarkEnd w:id="62"/>
      <w:r w:rsidDel="00000000" w:rsidR="00000000" w:rsidRPr="00000000">
        <w:rPr>
          <w:rtl w:val="0"/>
        </w:rPr>
        <w:t xml:space="preserve">M. BENEFITS AND RISKS:</w:t>
      </w:r>
    </w:p>
    <w:p w:rsidR="00000000" w:rsidDel="00000000" w:rsidP="00000000" w:rsidRDefault="00000000" w:rsidRPr="00000000" w14:paraId="0000029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section will be completed by FDA.</w:t>
      </w:r>
    </w:p>
    <w:p w:rsidR="00000000" w:rsidDel="00000000" w:rsidP="00000000" w:rsidRDefault="00000000" w:rsidRPr="00000000" w14:paraId="00000294">
      <w:pPr>
        <w:pStyle w:val="Heading1"/>
        <w:rPr/>
      </w:pPr>
      <w:bookmarkStart w:colFirst="0" w:colLast="0" w:name="_heading=h.ybxn30yphxfo" w:id="63"/>
      <w:bookmarkEnd w:id="63"/>
      <w:r w:rsidDel="00000000" w:rsidR="00000000" w:rsidRPr="00000000">
        <w:rPr>
          <w:rtl w:val="0"/>
        </w:rPr>
        <w:t xml:space="preserve">N. FACT SHEET FOR HEALTHCARE PROVIDERS AND PATIENTS:</w:t>
      </w:r>
    </w:p>
    <w:p w:rsidR="00000000" w:rsidDel="00000000" w:rsidP="00000000" w:rsidRDefault="00000000" w:rsidRPr="00000000" w14:paraId="00000295">
      <w:pPr>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Fact Sheets for Patients and Healthcare Providers attached.</w:t>
      </w:r>
      <w:r w:rsidDel="00000000" w:rsidR="00000000" w:rsidRPr="00000000">
        <w:rPr>
          <w:rtl w:val="0"/>
        </w:rPr>
      </w:r>
    </w:p>
    <w:p w:rsidR="00000000" w:rsidDel="00000000" w:rsidP="00000000" w:rsidRDefault="00000000" w:rsidRPr="00000000" w14:paraId="00000296">
      <w:pPr>
        <w:pStyle w:val="Heading1"/>
        <w:rPr/>
      </w:pPr>
      <w:bookmarkStart w:colFirst="0" w:colLast="0" w:name="_heading=h.xfphokb9mdma" w:id="64"/>
      <w:bookmarkEnd w:id="64"/>
      <w:r w:rsidDel="00000000" w:rsidR="00000000" w:rsidRPr="00000000">
        <w:rPr>
          <w:rtl w:val="0"/>
        </w:rPr>
        <w:t xml:space="preserve">O. INSTRUCTIONS FOR USE/ PROPOSED LABELING/PACKAGE INSERT:</w:t>
      </w:r>
    </w:p>
    <w:p w:rsidR="00000000" w:rsidDel="00000000" w:rsidP="00000000" w:rsidRDefault="00000000" w:rsidRPr="00000000" w14:paraId="0000029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Instructions for Use attached.</w:t>
      </w:r>
    </w:p>
    <w:p w:rsidR="00000000" w:rsidDel="00000000" w:rsidP="00000000" w:rsidRDefault="00000000" w:rsidRPr="00000000" w14:paraId="00000298">
      <w:pPr>
        <w:pStyle w:val="Heading1"/>
        <w:rPr/>
      </w:pPr>
      <w:bookmarkStart w:colFirst="0" w:colLast="0" w:name="_heading=h.cekb9xjxa507" w:id="65"/>
      <w:bookmarkEnd w:id="65"/>
      <w:r w:rsidDel="00000000" w:rsidR="00000000" w:rsidRPr="00000000">
        <w:rPr>
          <w:rtl w:val="0"/>
        </w:rPr>
        <w:t xml:space="preserve">P. RECORD KEEPING AND REPORTING INFORMATION TO FDA:</w:t>
      </w:r>
    </w:p>
    <w:p w:rsidR="00000000" w:rsidDel="00000000" w:rsidP="00000000" w:rsidRDefault="00000000" w:rsidRPr="00000000" w14:paraId="0000029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Authorized laboratories will collect information on the performance of the test and report to DMD/OHT7-OIR/OPEQ/CDRH (via email: CDRH-EUA-Reporting@fda.hhs.gov) and FloodLAMP Biotechnologies, PBC support center (via email: eua.support@floodlamp.bio) any suspected occurrence of false positive or false negative results and significant deviations from the established performance characteristics of the test of which they become aware.</w:t>
      </w:r>
    </w:p>
    <w:p w:rsidR="00000000" w:rsidDel="00000000" w:rsidP="00000000" w:rsidRDefault="00000000" w:rsidRPr="00000000" w14:paraId="0000029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QuantStudio  is a trademark of Thermo Fisher Scientific (NYSE: TMO)</w:t>
      </w:r>
    </w:p>
    <w:p w:rsidR="00000000" w:rsidDel="00000000" w:rsidP="00000000" w:rsidRDefault="00000000" w:rsidRPr="00000000" w14:paraId="0000029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Bio-Rad and Bio-Rad CFX96 Touch  is a trademark of Bio-Rad Laboratories, Inc. (NYSE: BIO)</w:t>
      </w:r>
    </w:p>
    <w:p w:rsidR="00000000" w:rsidDel="00000000" w:rsidP="00000000" w:rsidRDefault="00000000" w:rsidRPr="00000000" w14:paraId="0000029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F">
      <w:pPr>
        <w:spacing w:line="240" w:lineRule="auto"/>
        <w:rPr>
          <w:rFonts w:ascii="Times New Roman" w:cs="Times New Roman" w:eastAsia="Times New Roman" w:hAnsi="Times New Roman"/>
          <w:sz w:val="24"/>
          <w:szCs w:val="24"/>
        </w:rPr>
      </w:pPr>
      <w:r w:rsidDel="00000000" w:rsidR="00000000" w:rsidRPr="00000000">
        <w:rPr>
          <w:rtl w:val="0"/>
        </w:rPr>
      </w:r>
    </w:p>
    <w:sectPr>
      <w:type w:val="nextPage"/>
      <w:pgSz w:h="15840" w:w="12240" w:orient="portrait"/>
      <w:pgMar w:bottom="108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Gungsuh"/>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A3">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A4">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A5">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A6">
    <w:pPr>
      <w:tabs>
        <w:tab w:val="center" w:pos="4680"/>
        <w:tab w:val="right" w:pos="9360"/>
      </w:tabs>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rtl w:val="0"/>
      </w:rPr>
      <w:t xml:space="preserve">FLESEP-210322 v1.1</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A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A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A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A1">
    <w:pPr>
      <w:tabs>
        <w:tab w:val="center" w:pos="4680"/>
        <w:tab w:val="right" w:pos="9360"/>
      </w:tabs>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sz w:val="28"/>
        <w:szCs w:val="28"/>
        <w:rtl w:val="0"/>
      </w:rPr>
      <w:t xml:space="preserve">EUA Submission - FloodLAMP EasyPCR</w:t>
    </w:r>
    <w:r w:rsidDel="00000000" w:rsidR="00000000" w:rsidRPr="00000000">
      <w:rPr>
        <w:rFonts w:ascii="Times New Roman" w:cs="Times New Roman" w:eastAsia="Times New Roman" w:hAnsi="Times New Roman"/>
        <w:b w:val="1"/>
        <w:sz w:val="28"/>
        <w:szCs w:val="28"/>
        <w:vertAlign w:val="superscript"/>
        <w:rtl w:val="0"/>
      </w:rPr>
      <w:t xml:space="preserve">TM</w:t>
    </w:r>
    <w:r w:rsidDel="00000000" w:rsidR="00000000" w:rsidRPr="00000000">
      <w:rPr>
        <w:rFonts w:ascii="Times New Roman" w:cs="Times New Roman" w:eastAsia="Times New Roman" w:hAnsi="Times New Roman"/>
        <w:b w:val="1"/>
        <w:sz w:val="28"/>
        <w:szCs w:val="28"/>
        <w:rtl w:val="0"/>
      </w:rPr>
      <w:t xml:space="preserve"> COVID-19 Test</w: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A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080" w:hanging="360"/>
      </w:pPr>
      <w:rPr>
        <w:b w:val="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lowerLetter"/>
      <w:lvlText w:val="%1)"/>
      <w:lvlJc w:val="left"/>
      <w:pPr>
        <w:ind w:left="1080" w:hanging="360"/>
      </w:pPr>
      <w:rPr>
        <w:b w:val="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 w:before="240" w:line="360" w:lineRule="auto"/>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spacing w:after="60" w:before="240" w:lineRule="auto"/>
    </w:pPr>
    <w:rPr>
      <w:rFonts w:ascii="Times New Roman" w:cs="Times New Roman" w:eastAsia="Times New Roman" w:hAnsi="Times New Roman"/>
      <w:b w:val="1"/>
      <w:i w:val="1"/>
      <w:sz w:val="24"/>
      <w:szCs w:val="24"/>
      <w:u w:val="single"/>
    </w:rPr>
  </w:style>
  <w:style w:type="paragraph" w:styleId="Heading3">
    <w:name w:val="heading 3"/>
    <w:basedOn w:val="Normal"/>
    <w:next w:val="Normal"/>
    <w:pPr>
      <w:keepNext w:val="1"/>
      <w:keepLines w:val="1"/>
      <w:spacing w:line="276" w:lineRule="auto"/>
    </w:pPr>
    <w:rPr>
      <w:rFonts w:ascii="Times New Roman" w:cs="Times New Roman" w:eastAsia="Times New Roman" w:hAnsi="Times New Roman"/>
      <w:b w:val="1"/>
      <w:sz w:val="24"/>
      <w:szCs w:val="24"/>
    </w:rPr>
  </w:style>
  <w:style w:type="paragraph" w:styleId="Heading4">
    <w:name w:val="heading 4"/>
    <w:basedOn w:val="Normal"/>
    <w:next w:val="Normal"/>
    <w:pPr>
      <w:keepNext w:val="1"/>
      <w:keepLines w:val="1"/>
      <w:ind w:left="720" w:firstLine="0"/>
    </w:pPr>
    <w:rPr>
      <w:rFonts w:ascii="Times New Roman" w:cs="Times New Roman" w:eastAsia="Times New Roman" w:hAnsi="Times New Roman"/>
      <w:i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 w:before="240" w:lineRule="auto"/>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spacing w:after="60" w:before="240" w:lineRule="auto"/>
      <w:ind w:left="360"/>
    </w:pPr>
    <w:rPr>
      <w:rFonts w:ascii="Times New Roman" w:cs="Times New Roman" w:eastAsia="Times New Roman" w:hAnsi="Times New Roman"/>
      <w:b w:val="1"/>
      <w:i w:val="1"/>
      <w:sz w:val="24"/>
      <w:szCs w:val="24"/>
      <w:u w:val="single"/>
    </w:rPr>
  </w:style>
  <w:style w:type="paragraph" w:styleId="Heading3">
    <w:name w:val="heading 3"/>
    <w:basedOn w:val="Normal"/>
    <w:next w:val="Normal"/>
    <w:pPr>
      <w:keepNext w:val="1"/>
      <w:keepLines w:val="1"/>
      <w:tabs>
        <w:tab w:val="left" w:pos="1080"/>
      </w:tabs>
      <w:ind w:left="720" w:firstLine="0"/>
    </w:pPr>
    <w:rPr>
      <w:rFonts w:ascii="Times New Roman" w:cs="Times New Roman" w:eastAsia="Times New Roman" w:hAnsi="Times New Roman"/>
      <w:b w:val="1"/>
      <w:sz w:val="24"/>
      <w:szCs w:val="24"/>
    </w:rPr>
  </w:style>
  <w:style w:type="paragraph" w:styleId="Heading4">
    <w:name w:val="heading 4"/>
    <w:basedOn w:val="Normal"/>
    <w:next w:val="Normal"/>
    <w:pPr>
      <w:keepNext w:val="1"/>
      <w:keepLines w:val="1"/>
      <w:ind w:left="720" w:firstLine="0"/>
    </w:pPr>
    <w:rPr>
      <w:rFonts w:ascii="Times New Roman" w:cs="Times New Roman" w:eastAsia="Times New Roman" w:hAnsi="Times New Roman"/>
      <w:i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link w:val="Heading1Char"/>
    <w:uiPriority w:val="9"/>
    <w:qFormat w:val="1"/>
    <w:rsid w:val="001C321A"/>
    <w:pPr>
      <w:keepNext w:val="1"/>
      <w:keepLines w:val="1"/>
      <w:spacing w:before="240"/>
      <w:outlineLvl w:val="0"/>
    </w:pPr>
    <w:rPr>
      <w:rFonts w:asciiTheme="majorHAnsi" w:cstheme="majorBidi" w:eastAsiaTheme="majorEastAsia" w:hAnsiTheme="majorHAnsi"/>
      <w:color w:val="365f91" w:themeColor="accent1" w:themeShade="0000BF"/>
      <w:sz w:val="32"/>
      <w:szCs w:val="32"/>
    </w:rPr>
  </w:style>
  <w:style w:type="paragraph" w:styleId="Heading2">
    <w:name w:val="heading 2"/>
    <w:basedOn w:val="Normal"/>
    <w:next w:val="Normal"/>
    <w:link w:val="Heading2Char"/>
    <w:uiPriority w:val="9"/>
    <w:unhideWhenUsed w:val="1"/>
    <w:qFormat w:val="1"/>
    <w:rsid w:val="0079572A"/>
    <w:pPr>
      <w:keepNext w:val="1"/>
      <w:keepLines w:val="1"/>
      <w:spacing w:before="40"/>
      <w:outlineLvl w:val="1"/>
    </w:pPr>
    <w:rPr>
      <w:rFonts w:asciiTheme="majorHAnsi" w:cstheme="majorBidi" w:eastAsiaTheme="majorEastAsia" w:hAnsiTheme="majorHAnsi"/>
      <w:color w:val="365f91" w:themeColor="accent1" w:themeShade="0000BF"/>
      <w:sz w:val="26"/>
      <w:szCs w:val="26"/>
    </w:rPr>
  </w:style>
  <w:style w:type="paragraph" w:styleId="Heading3">
    <w:name w:val="heading 3"/>
    <w:basedOn w:val="Normal"/>
    <w:next w:val="Normal"/>
    <w:link w:val="Heading3Char"/>
    <w:uiPriority w:val="9"/>
    <w:semiHidden w:val="1"/>
    <w:unhideWhenUsed w:val="1"/>
    <w:qFormat w:val="1"/>
    <w:rsid w:val="001C321A"/>
    <w:pPr>
      <w:keepNext w:val="1"/>
      <w:keepLines w:val="1"/>
      <w:spacing w:before="40"/>
      <w:outlineLvl w:val="2"/>
    </w:pPr>
    <w:rPr>
      <w:rFonts w:asciiTheme="majorHAnsi" w:cstheme="majorBidi" w:eastAsiaTheme="majorEastAsia" w:hAnsiTheme="majorHAnsi"/>
      <w:color w:val="243f60" w:themeColor="accent1" w:themeShade="00007F"/>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E5738"/>
    <w:pPr>
      <w:tabs>
        <w:tab w:val="center" w:pos="4680"/>
        <w:tab w:val="right" w:pos="9360"/>
      </w:tabs>
    </w:pPr>
  </w:style>
  <w:style w:type="character" w:styleId="HeaderChar" w:customStyle="1">
    <w:name w:val="Header Char"/>
    <w:basedOn w:val="DefaultParagraphFont"/>
    <w:link w:val="Header"/>
    <w:uiPriority w:val="99"/>
    <w:rsid w:val="00EE5738"/>
  </w:style>
  <w:style w:type="paragraph" w:styleId="Footer">
    <w:name w:val="footer"/>
    <w:basedOn w:val="Normal"/>
    <w:link w:val="FooterChar"/>
    <w:unhideWhenUsed w:val="1"/>
    <w:rsid w:val="00EE5738"/>
    <w:pPr>
      <w:tabs>
        <w:tab w:val="center" w:pos="4680"/>
        <w:tab w:val="right" w:pos="9360"/>
      </w:tabs>
    </w:pPr>
  </w:style>
  <w:style w:type="character" w:styleId="FooterChar" w:customStyle="1">
    <w:name w:val="Footer Char"/>
    <w:basedOn w:val="DefaultParagraphFont"/>
    <w:link w:val="Footer"/>
    <w:rsid w:val="00EE5738"/>
  </w:style>
  <w:style w:type="character" w:styleId="PageNumber">
    <w:name w:val="page number"/>
    <w:basedOn w:val="DefaultParagraphFont"/>
    <w:rsid w:val="00401734"/>
  </w:style>
  <w:style w:type="paragraph" w:styleId="FootnoteText">
    <w:name w:val="footnote text"/>
    <w:basedOn w:val="Normal"/>
    <w:link w:val="FootnoteTextChar"/>
    <w:uiPriority w:val="99"/>
    <w:semiHidden w:val="1"/>
    <w:unhideWhenUsed w:val="1"/>
    <w:rsid w:val="00401734"/>
    <w:rPr>
      <w:sz w:val="20"/>
      <w:szCs w:val="20"/>
    </w:rPr>
  </w:style>
  <w:style w:type="character" w:styleId="FootnoteTextChar" w:customStyle="1">
    <w:name w:val="Footnote Text Char"/>
    <w:basedOn w:val="DefaultParagraphFont"/>
    <w:link w:val="FootnoteText"/>
    <w:uiPriority w:val="99"/>
    <w:semiHidden w:val="1"/>
    <w:rsid w:val="00401734"/>
    <w:rPr>
      <w:sz w:val="20"/>
      <w:szCs w:val="20"/>
    </w:rPr>
  </w:style>
  <w:style w:type="character" w:styleId="FootnoteReference">
    <w:name w:val="footnote reference"/>
    <w:basedOn w:val="DefaultParagraphFont"/>
    <w:uiPriority w:val="99"/>
    <w:semiHidden w:val="1"/>
    <w:unhideWhenUsed w:val="1"/>
    <w:rsid w:val="00401734"/>
    <w:rPr>
      <w:vertAlign w:val="superscript"/>
    </w:rPr>
  </w:style>
  <w:style w:type="character" w:styleId="Hyperlink">
    <w:name w:val="Hyperlink"/>
    <w:basedOn w:val="DefaultParagraphFont"/>
    <w:uiPriority w:val="99"/>
    <w:unhideWhenUsed w:val="1"/>
    <w:rsid w:val="009F6153"/>
    <w:rPr>
      <w:strike w:val="0"/>
      <w:dstrike w:val="0"/>
      <w:color w:val="007cba"/>
      <w:u w:val="none"/>
      <w:effect w:val="none"/>
      <w:shd w:color="auto" w:fill="auto" w:val="clear"/>
    </w:rPr>
  </w:style>
  <w:style w:type="character" w:styleId="CommentReference">
    <w:name w:val="annotation reference"/>
    <w:basedOn w:val="DefaultParagraphFont"/>
    <w:uiPriority w:val="99"/>
    <w:unhideWhenUsed w:val="1"/>
    <w:rsid w:val="001328F3"/>
    <w:rPr>
      <w:sz w:val="16"/>
      <w:szCs w:val="16"/>
    </w:rPr>
  </w:style>
  <w:style w:type="paragraph" w:styleId="CommentText">
    <w:name w:val="annotation text"/>
    <w:basedOn w:val="Normal"/>
    <w:link w:val="CommentTextChar"/>
    <w:uiPriority w:val="99"/>
    <w:unhideWhenUsed w:val="1"/>
    <w:rsid w:val="009F6153"/>
    <w:rPr>
      <w:sz w:val="20"/>
      <w:szCs w:val="20"/>
    </w:rPr>
  </w:style>
  <w:style w:type="character" w:styleId="CommentTextChar" w:customStyle="1">
    <w:name w:val="Comment Text Char"/>
    <w:basedOn w:val="DefaultParagraphFont"/>
    <w:link w:val="CommentText"/>
    <w:uiPriority w:val="99"/>
    <w:rsid w:val="001328F3"/>
    <w:rPr>
      <w:sz w:val="20"/>
      <w:szCs w:val="20"/>
    </w:rPr>
  </w:style>
  <w:style w:type="paragraph" w:styleId="BalloonText">
    <w:name w:val="Balloon Text"/>
    <w:basedOn w:val="Normal"/>
    <w:link w:val="BalloonTextChar"/>
    <w:uiPriority w:val="99"/>
    <w:semiHidden w:val="1"/>
    <w:unhideWhenUsed w:val="1"/>
    <w:rsid w:val="001328F3"/>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1328F3"/>
    <w:rPr>
      <w:rFonts w:ascii="Segoe UI" w:cs="Segoe UI" w:hAnsi="Segoe UI"/>
      <w:sz w:val="18"/>
      <w:szCs w:val="18"/>
    </w:rPr>
  </w:style>
  <w:style w:type="paragraph" w:styleId="CommentSubject">
    <w:name w:val="annotation subject"/>
    <w:basedOn w:val="CommentText"/>
    <w:next w:val="CommentText"/>
    <w:link w:val="CommentSubjectChar"/>
    <w:uiPriority w:val="99"/>
    <w:semiHidden w:val="1"/>
    <w:unhideWhenUsed w:val="1"/>
    <w:rsid w:val="001328F3"/>
    <w:rPr>
      <w:b w:val="1"/>
      <w:bCs w:val="1"/>
    </w:rPr>
  </w:style>
  <w:style w:type="character" w:styleId="CommentSubjectChar" w:customStyle="1">
    <w:name w:val="Comment Subject Char"/>
    <w:basedOn w:val="CommentTextChar"/>
    <w:link w:val="CommentSubject"/>
    <w:uiPriority w:val="99"/>
    <w:semiHidden w:val="1"/>
    <w:rsid w:val="001328F3"/>
    <w:rPr>
      <w:b w:val="1"/>
      <w:bCs w:val="1"/>
      <w:sz w:val="20"/>
      <w:szCs w:val="20"/>
    </w:rPr>
  </w:style>
  <w:style w:type="paragraph" w:styleId="ListParagraph">
    <w:name w:val="List Paragraph"/>
    <w:basedOn w:val="Normal"/>
    <w:uiPriority w:val="34"/>
    <w:qFormat w:val="1"/>
    <w:rsid w:val="00A055C4"/>
    <w:pPr>
      <w:spacing w:after="160" w:line="259" w:lineRule="auto"/>
      <w:ind w:left="720"/>
      <w:contextualSpacing w:val="1"/>
    </w:pPr>
    <w:rPr>
      <w:rFonts w:eastAsiaTheme="minorHAnsi"/>
      <w:lang w:eastAsia="en-US"/>
    </w:rPr>
  </w:style>
  <w:style w:type="paragraph" w:styleId="NoSpacing">
    <w:name w:val="No Spacing"/>
    <w:aliases w:val="KMR Outline"/>
    <w:uiPriority w:val="1"/>
    <w:qFormat w:val="1"/>
    <w:rsid w:val="00A055C4"/>
    <w:rPr>
      <w:rFonts w:eastAsiaTheme="minorHAnsi"/>
      <w:lang w:eastAsia="en-US"/>
    </w:rPr>
  </w:style>
  <w:style w:type="character" w:styleId="Heading2Char" w:customStyle="1">
    <w:name w:val="Heading 2 Char"/>
    <w:basedOn w:val="DefaultParagraphFont"/>
    <w:link w:val="Heading2"/>
    <w:uiPriority w:val="9"/>
    <w:rsid w:val="0079572A"/>
    <w:rPr>
      <w:rFonts w:asciiTheme="majorHAnsi" w:cstheme="majorBidi" w:eastAsiaTheme="majorEastAsia" w:hAnsiTheme="majorHAnsi"/>
      <w:color w:val="365f91" w:themeColor="accent1" w:themeShade="0000BF"/>
      <w:sz w:val="26"/>
      <w:szCs w:val="26"/>
    </w:rPr>
  </w:style>
  <w:style w:type="character" w:styleId="UnresolvedMention">
    <w:name w:val="Unresolved Mention"/>
    <w:basedOn w:val="DefaultParagraphFont"/>
    <w:uiPriority w:val="99"/>
    <w:semiHidden w:val="1"/>
    <w:unhideWhenUsed w:val="1"/>
    <w:rsid w:val="00DD4240"/>
    <w:rPr>
      <w:color w:val="605e5c"/>
      <w:shd w:color="auto" w:fill="e1dfdd" w:val="clear"/>
    </w:rPr>
  </w:style>
  <w:style w:type="paragraph" w:styleId="Revision">
    <w:name w:val="Revision"/>
    <w:hidden w:val="1"/>
    <w:uiPriority w:val="99"/>
    <w:semiHidden w:val="1"/>
    <w:rsid w:val="00DD4240"/>
  </w:style>
  <w:style w:type="character" w:styleId="FollowedHyperlink">
    <w:name w:val="FollowedHyperlink"/>
    <w:basedOn w:val="DefaultParagraphFont"/>
    <w:uiPriority w:val="99"/>
    <w:semiHidden w:val="1"/>
    <w:unhideWhenUsed w:val="1"/>
    <w:rsid w:val="00953B66"/>
    <w:rPr>
      <w:color w:val="800080" w:themeColor="followedHyperlink"/>
      <w:u w:val="single"/>
    </w:rPr>
  </w:style>
  <w:style w:type="table" w:styleId="TableGrid">
    <w:name w:val="Table Grid"/>
    <w:basedOn w:val="TableNormal"/>
    <w:uiPriority w:val="39"/>
    <w:rsid w:val="00690E8A"/>
    <w:rPr>
      <w:rFonts w:eastAsiaTheme="minorHAnsi"/>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1" w:customStyle="1">
    <w:name w:val="Table Grid1"/>
    <w:basedOn w:val="TableNormal"/>
    <w:next w:val="TableGrid"/>
    <w:uiPriority w:val="59"/>
    <w:rsid w:val="007033B8"/>
    <w:rPr>
      <w:rFonts w:eastAsiaTheme="minorHAnsi"/>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eading3Char" w:customStyle="1">
    <w:name w:val="Heading 3 Char"/>
    <w:basedOn w:val="DefaultParagraphFont"/>
    <w:link w:val="Heading3"/>
    <w:uiPriority w:val="9"/>
    <w:semiHidden w:val="1"/>
    <w:rsid w:val="001C321A"/>
    <w:rPr>
      <w:rFonts w:asciiTheme="majorHAnsi" w:cstheme="majorBidi" w:eastAsiaTheme="majorEastAsia" w:hAnsiTheme="majorHAnsi"/>
      <w:color w:val="243f60" w:themeColor="accent1" w:themeShade="00007F"/>
      <w:sz w:val="24"/>
      <w:szCs w:val="24"/>
    </w:rPr>
  </w:style>
  <w:style w:type="character" w:styleId="Heading1Char" w:customStyle="1">
    <w:name w:val="Heading 1 Char"/>
    <w:basedOn w:val="DefaultParagraphFont"/>
    <w:link w:val="Heading1"/>
    <w:uiPriority w:val="9"/>
    <w:rsid w:val="001C321A"/>
    <w:rPr>
      <w:rFonts w:asciiTheme="majorHAnsi" w:cstheme="majorBidi" w:eastAsiaTheme="majorEastAsia" w:hAnsiTheme="majorHAnsi"/>
      <w:color w:val="365f91" w:themeColor="accent1" w:themeShade="0000BF"/>
      <w:sz w:val="32"/>
      <w:szCs w:val="3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header" Target="header3.xml"/><Relationship Id="rId13" Type="http://schemas.openxmlformats.org/officeDocument/2006/relationships/footer" Target="footer2.xml"/><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15" Type="http://schemas.openxmlformats.org/officeDocument/2006/relationships/hyperlink" Target="https://www.fda.gov/media/134922/download" TargetMode="External"/><Relationship Id="rId14" Type="http://schemas.openxmlformats.org/officeDocument/2006/relationships/hyperlink" Target="https://www.nature.com/articles/s41564-020-0761-6"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fda.gov/media/141192/download" TargetMode="Externa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B2x+IHxnff1/gClHUZWyCs3V4ZA==">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2020-07-28T22:47:00Z</dcterms:created>
  <dc:creator>Takai, Erica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0x010100076A08FBD5310342BF958ADCB470BE9A</vt:lpwstr>
  </property>
  <property fmtid="{D5CDD505-2E9C-101B-9397-08002B2CF9AE}" pid="3" name="_dlc_DocIdItemGuid">
    <vt:lpwstr>c5df89a3-9a6c-4ee0-8687-4895fcc1b7ff</vt:lpwstr>
  </property>
</Properties>
</file>