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ageBreakBefore w:val="0"/>
        <w:rPr/>
      </w:pPr>
      <w:bookmarkStart w:colFirst="0" w:colLast="0" w:name="_hg5l8ufogrdi" w:id="0"/>
      <w:bookmarkEnd w:id="0"/>
      <w:r w:rsidDel="00000000" w:rsidR="00000000" w:rsidRPr="00000000">
        <w:rPr>
          <w:rtl w:val="0"/>
        </w:rPr>
        <w:t xml:space="preserve">Overview</w:t>
      </w:r>
    </w:p>
    <w:p w:rsidR="00000000" w:rsidDel="00000000" w:rsidP="00000000" w:rsidRDefault="00000000" w:rsidRPr="00000000" w14:paraId="00000002">
      <w:pPr>
        <w:pageBreakBefore w:val="0"/>
        <w:rPr/>
      </w:pPr>
      <w:r w:rsidDel="00000000" w:rsidR="00000000" w:rsidRPr="00000000">
        <w:rPr>
          <w:rtl w:val="0"/>
        </w:rPr>
        <w:t xml:space="preserve">The Open EUA Consortium (OEC) is a recently formed group of COVID test developers who are cooperating to create low-cost, widely available, FDA validated tests.</w:t>
      </w:r>
    </w:p>
    <w:p w:rsidR="00000000" w:rsidDel="00000000" w:rsidP="00000000" w:rsidRDefault="00000000" w:rsidRPr="00000000" w14:paraId="00000003">
      <w:pPr>
        <w:pageBreakBefore w:val="0"/>
        <w:rPr/>
      </w:pPr>
      <w:r w:rsidDel="00000000" w:rsidR="00000000" w:rsidRPr="00000000">
        <w:rPr>
          <w:rtl w:val="0"/>
        </w:rPr>
      </w:r>
    </w:p>
    <w:p w:rsidR="00000000" w:rsidDel="00000000" w:rsidP="00000000" w:rsidRDefault="00000000" w:rsidRPr="00000000" w14:paraId="00000004">
      <w:pPr>
        <w:pageBreakBefore w:val="0"/>
        <w:rPr/>
      </w:pPr>
      <w:r w:rsidDel="00000000" w:rsidR="00000000" w:rsidRPr="00000000">
        <w:rPr>
          <w:rtl w:val="0"/>
        </w:rPr>
        <w:t xml:space="preserve">Following in the footsteps of SalivaDirect (Wyllie, Grubaugh), the primary mode of the OEC is to provide labs with "open source" protocols. To run an Open EUA test, labs can either be officially "designated" to operate under the EUA and according to the IFU, or CLIA labs can re-validate the test as their own LDT. Further, non-CLIA labs can also run the tests (using sample pooling) under the "surveillance" regime, with the confidence that the baseline protocol is validated and well characterized.</w:t>
      </w:r>
    </w:p>
    <w:p w:rsidR="00000000" w:rsidDel="00000000" w:rsidP="00000000" w:rsidRDefault="00000000" w:rsidRPr="00000000" w14:paraId="00000005">
      <w:pPr>
        <w:pageBreakBefore w:val="0"/>
        <w:rPr/>
      </w:pPr>
      <w:r w:rsidDel="00000000" w:rsidR="00000000" w:rsidRPr="00000000">
        <w:rPr>
          <w:rtl w:val="0"/>
        </w:rPr>
      </w:r>
    </w:p>
    <w:p w:rsidR="00000000" w:rsidDel="00000000" w:rsidP="00000000" w:rsidRDefault="00000000" w:rsidRPr="00000000" w14:paraId="00000006">
      <w:pPr>
        <w:pageBreakBefore w:val="0"/>
        <w:rPr/>
      </w:pPr>
      <w:r w:rsidDel="00000000" w:rsidR="00000000" w:rsidRPr="00000000">
        <w:rPr>
          <w:rtl w:val="0"/>
        </w:rPr>
        <w:t xml:space="preserve">The plan is to obtain 5-8 core Open EUAs that include various sample types and technologies, This suite of Open EUAs will cover the majority of lab testing needs, from small to medium sized labs, and the most common equipment sets. Importantly, the suite will also cover individual clinical diagnostic testing of people with symptoms or persons suspected of COVID as well as large scale pooled screening of schools and workplaces.</w:t>
      </w:r>
    </w:p>
    <w:p w:rsidR="00000000" w:rsidDel="00000000" w:rsidP="00000000" w:rsidRDefault="00000000" w:rsidRPr="00000000" w14:paraId="00000007">
      <w:pPr>
        <w:pageBreakBefore w:val="0"/>
        <w:rPr/>
      </w:pPr>
      <w:r w:rsidDel="00000000" w:rsidR="00000000" w:rsidRPr="00000000">
        <w:rPr>
          <w:rtl w:val="0"/>
        </w:rPr>
      </w:r>
    </w:p>
    <w:p w:rsidR="00000000" w:rsidDel="00000000" w:rsidP="00000000" w:rsidRDefault="00000000" w:rsidRPr="00000000" w14:paraId="00000008">
      <w:pPr>
        <w:pageBreakBefore w:val="0"/>
        <w:rPr/>
      </w:pPr>
      <w:r w:rsidDel="00000000" w:rsidR="00000000" w:rsidRPr="00000000">
        <w:rPr>
          <w:rtl w:val="0"/>
        </w:rPr>
        <w:t xml:space="preserve">An key aspect of the OEC is that ultimately the EUAs belong to and are controlled by entities. Normally the interactions between these entities, which are usually companies, and the FDA are totally siloed and considered trade secret. We're breaking down those barriers and cooperating by sharing knowledge of the FDA process and expectations, and perhaps sharing key validation materials such as characterized controls and clinical samples. We are seeking priority with the FDA for expedited review and open channels of communication.</w:t>
      </w:r>
    </w:p>
    <w:p w:rsidR="00000000" w:rsidDel="00000000" w:rsidP="00000000" w:rsidRDefault="00000000" w:rsidRPr="00000000" w14:paraId="00000009">
      <w:pPr>
        <w:pageBreakBefore w:val="0"/>
        <w:rPr/>
      </w:pPr>
      <w:r w:rsidDel="00000000" w:rsidR="00000000" w:rsidRPr="00000000">
        <w:rPr>
          <w:rtl w:val="0"/>
        </w:rPr>
      </w:r>
    </w:p>
    <w:p w:rsidR="00000000" w:rsidDel="00000000" w:rsidP="00000000" w:rsidRDefault="00000000" w:rsidRPr="00000000" w14:paraId="0000000A">
      <w:pPr>
        <w:pageBreakBefore w:val="0"/>
        <w:rPr/>
      </w:pPr>
      <w:r w:rsidDel="00000000" w:rsidR="00000000" w:rsidRPr="00000000">
        <w:rPr>
          <w:rtl w:val="0"/>
        </w:rPr>
        <w:t xml:space="preserve">In addition to identifying the suite of assays, validation/bridging studies, and other regulatory work, parallel efforts need to quickly be spun up to 1) secure the supply chain of chemicals and consumables, 2) organize the logistics at the national, state, and local levels, and 3) build out the implementation playbooks for the major stakeholders, such as governors, mayor, DPHs, labs, screening programs, schools, businesses, and individuals.</w:t>
      </w:r>
    </w:p>
    <w:p w:rsidR="00000000" w:rsidDel="00000000" w:rsidP="00000000" w:rsidRDefault="00000000" w:rsidRPr="00000000" w14:paraId="0000000B">
      <w:pPr>
        <w:pageBreakBefore w:val="0"/>
        <w:rPr/>
      </w:pPr>
      <w:r w:rsidDel="00000000" w:rsidR="00000000" w:rsidRPr="00000000">
        <w:rPr>
          <w:rtl w:val="0"/>
        </w:rPr>
      </w:r>
    </w:p>
    <w:p w:rsidR="00000000" w:rsidDel="00000000" w:rsidP="00000000" w:rsidRDefault="00000000" w:rsidRPr="00000000" w14:paraId="0000000C">
      <w:pPr>
        <w:pageBreakBefore w:val="0"/>
        <w:rPr/>
      </w:pPr>
      <w:r w:rsidDel="00000000" w:rsidR="00000000" w:rsidRPr="00000000">
        <w:rPr>
          <w:rtl w:val="0"/>
        </w:rPr>
        <w:t xml:space="preserve">This plan is ambitious, but all the pieces are in place to execute today. </w:t>
      </w:r>
    </w:p>
    <w:p w:rsidR="00000000" w:rsidDel="00000000" w:rsidP="00000000" w:rsidRDefault="00000000" w:rsidRPr="00000000" w14:paraId="0000000D">
      <w:pPr>
        <w:pageBreakBefore w:val="0"/>
        <w:rPr/>
      </w:pPr>
      <w:r w:rsidDel="00000000" w:rsidR="00000000" w:rsidRPr="00000000">
        <w:rPr>
          <w:rtl w:val="0"/>
        </w:rPr>
      </w:r>
    </w:p>
    <w:p w:rsidR="00000000" w:rsidDel="00000000" w:rsidP="00000000" w:rsidRDefault="00000000" w:rsidRPr="00000000" w14:paraId="0000000E">
      <w:pPr>
        <w:pStyle w:val="Heading1"/>
        <w:pageBreakBefore w:val="0"/>
        <w:rPr/>
      </w:pPr>
      <w:bookmarkStart w:colFirst="0" w:colLast="0" w:name="_ob6jpo3d9g9o" w:id="1"/>
      <w:bookmarkEnd w:id="1"/>
      <w:r w:rsidDel="00000000" w:rsidR="00000000" w:rsidRPr="00000000">
        <w:rPr>
          <w:rtl w:val="0"/>
        </w:rPr>
        <w:t xml:space="preserve">Mission</w:t>
      </w:r>
    </w:p>
    <w:p w:rsidR="00000000" w:rsidDel="00000000" w:rsidP="00000000" w:rsidRDefault="00000000" w:rsidRPr="00000000" w14:paraId="0000000F">
      <w:pPr>
        <w:pageBreakBefore w:val="0"/>
        <w:rPr/>
      </w:pPr>
      <w:r w:rsidDel="00000000" w:rsidR="00000000" w:rsidRPr="00000000">
        <w:rPr>
          <w:rtl w:val="0"/>
        </w:rPr>
        <w:t xml:space="preserve">Our mission is to usher in a new era of open source molecular testing to improve human health.</w:t>
      </w:r>
    </w:p>
    <w:p w:rsidR="00000000" w:rsidDel="00000000" w:rsidP="00000000" w:rsidRDefault="00000000" w:rsidRPr="00000000" w14:paraId="00000010">
      <w:pPr>
        <w:pStyle w:val="Heading1"/>
        <w:pageBreakBefore w:val="0"/>
        <w:rPr/>
      </w:pPr>
      <w:bookmarkStart w:colFirst="0" w:colLast="0" w:name="_av85cydul16j" w:id="2"/>
      <w:bookmarkEnd w:id="2"/>
      <w:r w:rsidDel="00000000" w:rsidR="00000000" w:rsidRPr="00000000">
        <w:rPr>
          <w:rtl w:val="0"/>
        </w:rPr>
      </w:r>
    </w:p>
    <w:p w:rsidR="00000000" w:rsidDel="00000000" w:rsidP="00000000" w:rsidRDefault="00000000" w:rsidRPr="00000000" w14:paraId="00000011">
      <w:pPr>
        <w:pStyle w:val="Heading1"/>
        <w:pageBreakBefore w:val="0"/>
        <w:rPr/>
      </w:pPr>
      <w:bookmarkStart w:colFirst="0" w:colLast="0" w:name="_q8z1dzfk4a9u" w:id="3"/>
      <w:bookmarkEnd w:id="3"/>
      <w:r w:rsidDel="00000000" w:rsidR="00000000" w:rsidRPr="00000000">
        <w:rPr>
          <w:rtl w:val="0"/>
        </w:rPr>
        <w:t xml:space="preserve">Goals</w:t>
      </w:r>
    </w:p>
    <w:p w:rsidR="00000000" w:rsidDel="00000000" w:rsidP="00000000" w:rsidRDefault="00000000" w:rsidRPr="00000000" w14:paraId="00000012">
      <w:pPr>
        <w:pageBreakBefore w:val="0"/>
        <w:rPr/>
      </w:pPr>
      <w:r w:rsidDel="00000000" w:rsidR="00000000" w:rsidRPr="00000000">
        <w:rPr>
          <w:rtl w:val="0"/>
        </w:rPr>
        <w:t xml:space="preserve">Overarching goal is to expand COVID testing as quickly as possible in the U.S. to have positive impact on the crisis and help save lives.</w:t>
      </w:r>
    </w:p>
    <w:p w:rsidR="00000000" w:rsidDel="00000000" w:rsidP="00000000" w:rsidRDefault="00000000" w:rsidRPr="00000000" w14:paraId="00000013">
      <w:pPr>
        <w:pageBreakBefore w:val="0"/>
        <w:rPr/>
      </w:pPr>
      <w:r w:rsidDel="00000000" w:rsidR="00000000" w:rsidRPr="00000000">
        <w:rPr>
          <w:rtl w:val="0"/>
        </w:rPr>
      </w:r>
    </w:p>
    <w:p w:rsidR="00000000" w:rsidDel="00000000" w:rsidP="00000000" w:rsidRDefault="00000000" w:rsidRPr="00000000" w14:paraId="00000014">
      <w:pPr>
        <w:pageBreakBefore w:val="0"/>
        <w:rPr/>
      </w:pPr>
      <w:r w:rsidDel="00000000" w:rsidR="00000000" w:rsidRPr="00000000">
        <w:rPr>
          <w:rtl w:val="0"/>
        </w:rPr>
        <w:t xml:space="preserve">More specifically, goals include:</w:t>
      </w:r>
    </w:p>
    <w:p w:rsidR="00000000" w:rsidDel="00000000" w:rsidP="00000000" w:rsidRDefault="00000000" w:rsidRPr="00000000" w14:paraId="00000015">
      <w:pPr>
        <w:pageBreakBefore w:val="0"/>
        <w:numPr>
          <w:ilvl w:val="0"/>
          <w:numId w:val="2"/>
        </w:numPr>
        <w:ind w:left="360" w:hanging="360"/>
        <w:rPr>
          <w:u w:val="none"/>
        </w:rPr>
      </w:pPr>
      <w:r w:rsidDel="00000000" w:rsidR="00000000" w:rsidRPr="00000000">
        <w:rPr>
          <w:rtl w:val="0"/>
        </w:rPr>
        <w:t xml:space="preserve">Obtain FDA authorizations for a suite of Open EUAs covering a variety of testing needs [by end of Dec]</w:t>
      </w:r>
    </w:p>
    <w:p w:rsidR="00000000" w:rsidDel="00000000" w:rsidP="00000000" w:rsidRDefault="00000000" w:rsidRPr="00000000" w14:paraId="00000016">
      <w:pPr>
        <w:pageBreakBefore w:val="0"/>
        <w:numPr>
          <w:ilvl w:val="0"/>
          <w:numId w:val="2"/>
        </w:numPr>
        <w:ind w:left="360" w:hanging="360"/>
        <w:rPr>
          <w:u w:val="none"/>
        </w:rPr>
      </w:pPr>
      <w:r w:rsidDel="00000000" w:rsidR="00000000" w:rsidRPr="00000000">
        <w:rPr>
          <w:rtl w:val="0"/>
        </w:rPr>
        <w:t xml:space="preserve">Establish prioritization at the FDA for Open EUAs and a structure for expedited communication [by mid Dec]</w:t>
      </w:r>
    </w:p>
    <w:p w:rsidR="00000000" w:rsidDel="00000000" w:rsidP="00000000" w:rsidRDefault="00000000" w:rsidRPr="00000000" w14:paraId="00000017">
      <w:pPr>
        <w:pageBreakBefore w:val="0"/>
        <w:numPr>
          <w:ilvl w:val="0"/>
          <w:numId w:val="2"/>
        </w:numPr>
        <w:ind w:left="360" w:hanging="360"/>
        <w:rPr>
          <w:u w:val="none"/>
        </w:rPr>
      </w:pPr>
      <w:r w:rsidDel="00000000" w:rsidR="00000000" w:rsidRPr="00000000">
        <w:rPr>
          <w:rtl w:val="0"/>
        </w:rPr>
        <w:t xml:space="preserve">Gather support and funding, both for the individual entities pursuing Open EUAs and for the  consortium collectively (with dedicated or dotted line staff).</w:t>
      </w:r>
    </w:p>
    <w:p w:rsidR="00000000" w:rsidDel="00000000" w:rsidP="00000000" w:rsidRDefault="00000000" w:rsidRPr="00000000" w14:paraId="00000018">
      <w:pPr>
        <w:pageBreakBefore w:val="0"/>
        <w:numPr>
          <w:ilvl w:val="0"/>
          <w:numId w:val="2"/>
        </w:numPr>
        <w:ind w:left="360" w:hanging="360"/>
        <w:rPr>
          <w:u w:val="none"/>
        </w:rPr>
      </w:pPr>
      <w:r w:rsidDel="00000000" w:rsidR="00000000" w:rsidRPr="00000000">
        <w:rPr>
          <w:rtl w:val="0"/>
        </w:rPr>
        <w:t xml:space="preserve">Establish a framework for Open EUAs, addressing legal, business, and practical issues.</w:t>
      </w:r>
    </w:p>
    <w:p w:rsidR="00000000" w:rsidDel="00000000" w:rsidP="00000000" w:rsidRDefault="00000000" w:rsidRPr="00000000" w14:paraId="00000019">
      <w:pPr>
        <w:pageBreakBefore w:val="0"/>
        <w:numPr>
          <w:ilvl w:val="0"/>
          <w:numId w:val="2"/>
        </w:numPr>
        <w:ind w:left="360" w:hanging="360"/>
        <w:rPr>
          <w:u w:val="none"/>
        </w:rPr>
      </w:pPr>
      <w:r w:rsidDel="00000000" w:rsidR="00000000" w:rsidRPr="00000000">
        <w:rPr>
          <w:rtl w:val="0"/>
        </w:rPr>
        <w:t xml:space="preserve">Cooperate with a greater effort and the National Testing Plan to put the supply chain, logistics, and playbooks in place to quickly maximize the potential of the suite of Open EUAs [throughout Dec on, plan in place by end of Dec]</w:t>
      </w:r>
    </w:p>
    <w:p w:rsidR="00000000" w:rsidDel="00000000" w:rsidP="00000000" w:rsidRDefault="00000000" w:rsidRPr="00000000" w14:paraId="0000001A">
      <w:pPr>
        <w:pStyle w:val="Heading1"/>
        <w:pageBreakBefore w:val="0"/>
        <w:rPr/>
      </w:pPr>
      <w:bookmarkStart w:colFirst="0" w:colLast="0" w:name="_qd7vxvfdiw3m" w:id="4"/>
      <w:bookmarkEnd w:id="4"/>
      <w:r w:rsidDel="00000000" w:rsidR="00000000" w:rsidRPr="00000000">
        <w:rPr>
          <w:rtl w:val="0"/>
        </w:rPr>
      </w:r>
    </w:p>
    <w:p w:rsidR="00000000" w:rsidDel="00000000" w:rsidP="00000000" w:rsidRDefault="00000000" w:rsidRPr="00000000" w14:paraId="0000001B">
      <w:pPr>
        <w:pStyle w:val="Heading1"/>
        <w:pageBreakBefore w:val="0"/>
        <w:rPr/>
      </w:pPr>
      <w:bookmarkStart w:colFirst="0" w:colLast="0" w:name="_d9u7x7lycwhy" w:id="5"/>
      <w:bookmarkEnd w:id="5"/>
      <w:r w:rsidDel="00000000" w:rsidR="00000000" w:rsidRPr="00000000">
        <w:rPr>
          <w:rtl w:val="0"/>
        </w:rPr>
        <w:t xml:space="preserve">Who</w:t>
      </w:r>
    </w:p>
    <w:p w:rsidR="00000000" w:rsidDel="00000000" w:rsidP="00000000" w:rsidRDefault="00000000" w:rsidRPr="00000000" w14:paraId="0000001C">
      <w:pPr>
        <w:pageBreakBefore w:val="0"/>
        <w:rPr/>
      </w:pPr>
      <w:r w:rsidDel="00000000" w:rsidR="00000000" w:rsidRPr="00000000">
        <w:rPr>
          <w:rtl w:val="0"/>
        </w:rPr>
        <w:t xml:space="preserve">The OEC is currently composed of 5 groups and will soon be recruiting more.</w:t>
      </w:r>
    </w:p>
    <w:p w:rsidR="00000000" w:rsidDel="00000000" w:rsidP="00000000" w:rsidRDefault="00000000" w:rsidRPr="00000000" w14:paraId="0000001D">
      <w:pPr>
        <w:pageBreakBefore w:val="0"/>
        <w:rPr/>
      </w:pPr>
      <w:r w:rsidDel="00000000" w:rsidR="00000000" w:rsidRPr="00000000">
        <w:rPr>
          <w:rtl w:val="0"/>
        </w:rPr>
        <w:t xml:space="preserve">See groups and summary of their tests and status below.</w:t>
      </w:r>
    </w:p>
    <w:p w:rsidR="00000000" w:rsidDel="00000000" w:rsidP="00000000" w:rsidRDefault="00000000" w:rsidRPr="00000000" w14:paraId="0000001E">
      <w:pPr>
        <w:pageBreakBefore w:val="0"/>
        <w:rPr/>
      </w:pPr>
      <w:r w:rsidDel="00000000" w:rsidR="00000000" w:rsidRPr="00000000">
        <w:rPr>
          <w:rtl w:val="0"/>
        </w:rPr>
        <w:t xml:space="preserve">Can expand to add more groups but should avoid redundancy, suggest merging similar EUAs, no publication of submitted EUAs, academic groups especially may be interested in merging</w:t>
      </w:r>
    </w:p>
    <w:p w:rsidR="00000000" w:rsidDel="00000000" w:rsidP="00000000" w:rsidRDefault="00000000" w:rsidRPr="00000000" w14:paraId="0000001F">
      <w:pPr>
        <w:pageBreakBefore w:val="0"/>
        <w:rPr/>
      </w:pPr>
      <w:r w:rsidDel="00000000" w:rsidR="00000000" w:rsidRPr="00000000">
        <w:rPr>
          <w:rtl w:val="0"/>
        </w:rPr>
        <w:t xml:space="preserve">Want to avoid organization problems from adding too many groups to OEC before ready. </w:t>
      </w:r>
    </w:p>
    <w:p w:rsidR="00000000" w:rsidDel="00000000" w:rsidP="00000000" w:rsidRDefault="00000000" w:rsidRPr="00000000" w14:paraId="00000020">
      <w:pPr>
        <w:pageBreakBefore w:val="0"/>
        <w:rPr/>
      </w:pPr>
      <w:r w:rsidDel="00000000" w:rsidR="00000000" w:rsidRPr="00000000">
        <w:rPr>
          <w:rtl w:val="0"/>
        </w:rPr>
        <w:t xml:space="preserve">Guiding view is that we don't need 20 open source tests or even 10, but say 4-6.</w:t>
      </w:r>
    </w:p>
    <w:p w:rsidR="00000000" w:rsidDel="00000000" w:rsidP="00000000" w:rsidRDefault="00000000" w:rsidRPr="00000000" w14:paraId="00000021">
      <w:pPr>
        <w:pageBreakBefore w:val="0"/>
        <w:rPr/>
      </w:pPr>
      <w:r w:rsidDel="00000000" w:rsidR="00000000" w:rsidRPr="00000000">
        <w:rPr>
          <w:rtl w:val="0"/>
        </w:rPr>
        <w:t xml:space="preserve">Can add on to approved EUAs w bridging studies.</w:t>
      </w:r>
    </w:p>
    <w:p w:rsidR="00000000" w:rsidDel="00000000" w:rsidP="00000000" w:rsidRDefault="00000000" w:rsidRPr="00000000" w14:paraId="00000022">
      <w:pPr>
        <w:pageBreakBefore w:val="0"/>
        <w:rPr/>
      </w:pPr>
      <w:r w:rsidDel="00000000" w:rsidR="00000000" w:rsidRPr="00000000">
        <w:rPr>
          <w:rtl w:val="0"/>
        </w:rPr>
        <w:t xml:space="preserve">Is it possible to give a ROR to all or a big chunk of an authorized EUA for a new EUA instead of bridging onto the 1st one? If so, provides a streamlined way to expand without draining resources of authorized EUA holder and also not jeopardizing shutdown if performance problems from labs running the 2nd EUA. Authorized EUA holder looses some control over their EUA because the new EUA holder technically has autonomy (I think unless I'm misunderstand, or some other legal arrangements are made).</w:t>
      </w:r>
    </w:p>
    <w:p w:rsidR="00000000" w:rsidDel="00000000" w:rsidP="00000000" w:rsidRDefault="00000000" w:rsidRPr="00000000" w14:paraId="00000023">
      <w:pPr>
        <w:pageBreakBefore w:val="0"/>
        <w:rPr/>
      </w:pPr>
      <w:r w:rsidDel="00000000" w:rsidR="00000000" w:rsidRPr="00000000">
        <w:rPr>
          <w:rtl w:val="0"/>
        </w:rPr>
      </w:r>
    </w:p>
    <w:p w:rsidR="00000000" w:rsidDel="00000000" w:rsidP="00000000" w:rsidRDefault="00000000" w:rsidRPr="00000000" w14:paraId="00000024">
      <w:pPr>
        <w:pStyle w:val="Heading1"/>
        <w:pageBreakBefore w:val="0"/>
        <w:rPr/>
      </w:pPr>
      <w:bookmarkStart w:colFirst="0" w:colLast="0" w:name="_yorsld4nupkl" w:id="6"/>
      <w:bookmarkEnd w:id="6"/>
      <w:r w:rsidDel="00000000" w:rsidR="00000000" w:rsidRPr="00000000">
        <w:rPr>
          <w:rtl w:val="0"/>
        </w:rPr>
        <w:t xml:space="preserve">OEC Chart (redacted)</w:t>
      </w:r>
    </w:p>
    <w:p w:rsidR="00000000" w:rsidDel="00000000" w:rsidP="00000000" w:rsidRDefault="00000000" w:rsidRPr="00000000" w14:paraId="00000025">
      <w:pPr>
        <w:pStyle w:val="Heading1"/>
        <w:pageBreakBefore w:val="0"/>
        <w:rPr/>
      </w:pPr>
      <w:bookmarkStart w:colFirst="0" w:colLast="0" w:name="_7si6xmnxfu6" w:id="7"/>
      <w:bookmarkEnd w:id="7"/>
      <w:r w:rsidDel="00000000" w:rsidR="00000000" w:rsidRPr="00000000">
        <w:rPr>
          <w:rtl w:val="0"/>
        </w:rPr>
      </w:r>
    </w:p>
    <w:p w:rsidR="00000000" w:rsidDel="00000000" w:rsidP="00000000" w:rsidRDefault="00000000" w:rsidRPr="00000000" w14:paraId="00000026">
      <w:pPr>
        <w:pStyle w:val="Heading1"/>
        <w:pageBreakBefore w:val="0"/>
        <w:rPr/>
      </w:pPr>
      <w:bookmarkStart w:colFirst="0" w:colLast="0" w:name="_ec605w1xcesk" w:id="8"/>
      <w:bookmarkEnd w:id="8"/>
      <w:r w:rsidDel="00000000" w:rsidR="00000000" w:rsidRPr="00000000">
        <w:rPr>
          <w:rtl w:val="0"/>
        </w:rPr>
        <w:t xml:space="preserve">Status of Consortium</w:t>
      </w:r>
    </w:p>
    <w:p w:rsidR="00000000" w:rsidDel="00000000" w:rsidP="00000000" w:rsidRDefault="00000000" w:rsidRPr="00000000" w14:paraId="00000027">
      <w:pPr>
        <w:pageBreakBefore w:val="0"/>
        <w:rPr/>
      </w:pPr>
      <w:r w:rsidDel="00000000" w:rsidR="00000000" w:rsidRPr="00000000">
        <w:rPr>
          <w:rtl w:val="0"/>
        </w:rPr>
        <w:t xml:space="preserve">Convened 1st meeting end of Nov</w:t>
      </w:r>
    </w:p>
    <w:p w:rsidR="00000000" w:rsidDel="00000000" w:rsidP="00000000" w:rsidRDefault="00000000" w:rsidRPr="00000000" w14:paraId="00000028">
      <w:pPr>
        <w:pageBreakBefore w:val="0"/>
        <w:rPr/>
      </w:pPr>
      <w:r w:rsidDel="00000000" w:rsidR="00000000" w:rsidRPr="00000000">
        <w:rPr>
          <w:rtl w:val="0"/>
        </w:rPr>
        <w:t xml:space="preserve">Next group meeting Dec 11 or 14</w:t>
      </w:r>
    </w:p>
    <w:p w:rsidR="00000000" w:rsidDel="00000000" w:rsidP="00000000" w:rsidRDefault="00000000" w:rsidRPr="00000000" w14:paraId="00000029">
      <w:pPr>
        <w:pageBreakBefore w:val="0"/>
        <w:rPr/>
      </w:pPr>
      <w:r w:rsidDel="00000000" w:rsidR="00000000" w:rsidRPr="00000000">
        <w:rPr>
          <w:rtl w:val="0"/>
        </w:rPr>
        <w:t xml:space="preserve">Soliciting funding and support</w:t>
      </w:r>
    </w:p>
    <w:p w:rsidR="00000000" w:rsidDel="00000000" w:rsidP="00000000" w:rsidRDefault="00000000" w:rsidRPr="00000000" w14:paraId="0000002A">
      <w:pPr>
        <w:pageBreakBefore w:val="0"/>
        <w:rPr/>
      </w:pPr>
      <w:r w:rsidDel="00000000" w:rsidR="00000000" w:rsidRPr="00000000">
        <w:rPr>
          <w:rtl w:val="0"/>
        </w:rPr>
        <w:t xml:space="preserve">Focus this week (12/7) on LAMP primers and swabs</w:t>
      </w:r>
    </w:p>
    <w:p w:rsidR="00000000" w:rsidDel="00000000" w:rsidP="00000000" w:rsidRDefault="00000000" w:rsidRPr="00000000" w14:paraId="0000002B">
      <w:pPr>
        <w:pStyle w:val="Heading1"/>
        <w:pageBreakBefore w:val="0"/>
        <w:rPr/>
      </w:pPr>
      <w:bookmarkStart w:colFirst="0" w:colLast="0" w:name="_q1q67f8r4ie0" w:id="9"/>
      <w:bookmarkEnd w:id="9"/>
      <w:r w:rsidDel="00000000" w:rsidR="00000000" w:rsidRPr="00000000">
        <w:rPr>
          <w:rtl w:val="0"/>
        </w:rPr>
      </w:r>
    </w:p>
    <w:p w:rsidR="00000000" w:rsidDel="00000000" w:rsidP="00000000" w:rsidRDefault="00000000" w:rsidRPr="00000000" w14:paraId="0000002C">
      <w:pPr>
        <w:pStyle w:val="Heading1"/>
        <w:pageBreakBefore w:val="0"/>
        <w:rPr/>
      </w:pPr>
      <w:bookmarkStart w:colFirst="0" w:colLast="0" w:name="_cmemaaiuq62p" w:id="10"/>
      <w:bookmarkEnd w:id="10"/>
      <w:r w:rsidDel="00000000" w:rsidR="00000000" w:rsidRPr="00000000">
        <w:rPr>
          <w:rtl w:val="0"/>
        </w:rPr>
        <w:t xml:space="preserve">Current Resources</w:t>
      </w:r>
    </w:p>
    <w:p w:rsidR="00000000" w:rsidDel="00000000" w:rsidP="00000000" w:rsidRDefault="00000000" w:rsidRPr="00000000" w14:paraId="0000002D">
      <w:pPr>
        <w:pageBreakBefore w:val="0"/>
        <w:rPr/>
      </w:pPr>
      <w:r w:rsidDel="00000000" w:rsidR="00000000" w:rsidRPr="00000000">
        <w:rPr>
          <w:rtl w:val="0"/>
        </w:rPr>
        <w:t xml:space="preserve">Minimal budgets and staff of each group</w:t>
      </w:r>
    </w:p>
    <w:p w:rsidR="00000000" w:rsidDel="00000000" w:rsidP="00000000" w:rsidRDefault="00000000" w:rsidRPr="00000000" w14:paraId="0000002E">
      <w:pPr>
        <w:pageBreakBefore w:val="0"/>
        <w:rPr/>
      </w:pPr>
      <w:r w:rsidDel="00000000" w:rsidR="00000000" w:rsidRPr="00000000">
        <w:rPr>
          <w:rtl w:val="0"/>
        </w:rPr>
      </w:r>
    </w:p>
    <w:p w:rsidR="00000000" w:rsidDel="00000000" w:rsidP="00000000" w:rsidRDefault="00000000" w:rsidRPr="00000000" w14:paraId="0000002F">
      <w:pPr>
        <w:pStyle w:val="Heading1"/>
        <w:pageBreakBefore w:val="0"/>
        <w:rPr/>
      </w:pPr>
      <w:bookmarkStart w:colFirst="0" w:colLast="0" w:name="_gcox1kskjfun" w:id="11"/>
      <w:bookmarkEnd w:id="11"/>
      <w:r w:rsidDel="00000000" w:rsidR="00000000" w:rsidRPr="00000000">
        <w:rPr>
          <w:rtl w:val="0"/>
        </w:rPr>
      </w:r>
    </w:p>
    <w:p w:rsidR="00000000" w:rsidDel="00000000" w:rsidP="00000000" w:rsidRDefault="00000000" w:rsidRPr="00000000" w14:paraId="00000030">
      <w:pPr>
        <w:pStyle w:val="Heading1"/>
        <w:pageBreakBefore w:val="0"/>
        <w:rPr/>
      </w:pPr>
      <w:bookmarkStart w:colFirst="0" w:colLast="0" w:name="_kkplb2v73lt" w:id="12"/>
      <w:bookmarkEnd w:id="12"/>
      <w:r w:rsidDel="00000000" w:rsidR="00000000" w:rsidRPr="00000000">
        <w:rPr>
          <w:rtl w:val="0"/>
        </w:rPr>
        <w:t xml:space="preserve">Needed Resources</w:t>
      </w:r>
    </w:p>
    <w:p w:rsidR="00000000" w:rsidDel="00000000" w:rsidP="00000000" w:rsidRDefault="00000000" w:rsidRPr="00000000" w14:paraId="00000031">
      <w:pPr>
        <w:pageBreakBefore w:val="0"/>
        <w:rPr/>
      </w:pPr>
      <w:r w:rsidDel="00000000" w:rsidR="00000000" w:rsidRPr="00000000">
        <w:rPr>
          <w:rtl w:val="0"/>
        </w:rPr>
        <w:t xml:space="preserve">Significant</w:t>
      </w:r>
    </w:p>
    <w:p w:rsidR="00000000" w:rsidDel="00000000" w:rsidP="00000000" w:rsidRDefault="00000000" w:rsidRPr="00000000" w14:paraId="00000032">
      <w:pPr>
        <w:pageBreakBefore w:val="0"/>
        <w:rPr/>
      </w:pPr>
      <w:r w:rsidDel="00000000" w:rsidR="00000000" w:rsidRPr="00000000">
        <w:rPr>
          <w:rtl w:val="0"/>
        </w:rPr>
        <w:t xml:space="preserve">Funding for each group individually</w:t>
      </w:r>
    </w:p>
    <w:p w:rsidR="00000000" w:rsidDel="00000000" w:rsidP="00000000" w:rsidRDefault="00000000" w:rsidRPr="00000000" w14:paraId="00000033">
      <w:pPr>
        <w:pageBreakBefore w:val="0"/>
        <w:rPr/>
      </w:pPr>
      <w:r w:rsidDel="00000000" w:rsidR="00000000" w:rsidRPr="00000000">
        <w:rPr>
          <w:rtl w:val="0"/>
        </w:rPr>
        <w:t xml:space="preserve">Joint staff either dedicated to consortium as whole to staff at one or more groups can have % allocation to consortium wide activities</w:t>
      </w:r>
    </w:p>
    <w:p w:rsidR="00000000" w:rsidDel="00000000" w:rsidP="00000000" w:rsidRDefault="00000000" w:rsidRPr="00000000" w14:paraId="00000034">
      <w:pPr>
        <w:pageBreakBefore w:val="0"/>
        <w:rPr/>
      </w:pPr>
      <w:r w:rsidDel="00000000" w:rsidR="00000000" w:rsidRPr="00000000">
        <w:rPr>
          <w:rtl w:val="0"/>
        </w:rPr>
        <w:t xml:space="preserve">Priorities for shared, consortium wide technical resources include:</w:t>
      </w:r>
    </w:p>
    <w:p w:rsidR="00000000" w:rsidDel="00000000" w:rsidP="00000000" w:rsidRDefault="00000000" w:rsidRPr="00000000" w14:paraId="00000035">
      <w:pPr>
        <w:pageBreakBefore w:val="0"/>
        <w:numPr>
          <w:ilvl w:val="0"/>
          <w:numId w:val="3"/>
        </w:numPr>
        <w:ind w:left="720" w:hanging="360"/>
        <w:rPr>
          <w:u w:val="none"/>
        </w:rPr>
      </w:pPr>
      <w:r w:rsidDel="00000000" w:rsidR="00000000" w:rsidRPr="00000000">
        <w:rPr>
          <w:rtl w:val="0"/>
        </w:rPr>
        <w:t xml:space="preserve">bank of positive clinical samples (pref w Ct values)</w:t>
      </w:r>
    </w:p>
    <w:p w:rsidR="00000000" w:rsidDel="00000000" w:rsidP="00000000" w:rsidRDefault="00000000" w:rsidRPr="00000000" w14:paraId="00000036">
      <w:pPr>
        <w:pageBreakBefore w:val="0"/>
        <w:numPr>
          <w:ilvl w:val="0"/>
          <w:numId w:val="3"/>
        </w:numPr>
        <w:ind w:left="720" w:hanging="360"/>
        <w:rPr>
          <w:u w:val="none"/>
        </w:rPr>
      </w:pPr>
      <w:r w:rsidDel="00000000" w:rsidR="00000000" w:rsidRPr="00000000">
        <w:rPr>
          <w:rtl w:val="0"/>
        </w:rPr>
        <w:t xml:space="preserve">verification panel materials (quantified spike stocks for LOD studies)</w:t>
      </w:r>
    </w:p>
    <w:p w:rsidR="00000000" w:rsidDel="00000000" w:rsidP="00000000" w:rsidRDefault="00000000" w:rsidRPr="00000000" w14:paraId="00000037">
      <w:pPr>
        <w:pageBreakBefore w:val="0"/>
        <w:numPr>
          <w:ilvl w:val="0"/>
          <w:numId w:val="3"/>
        </w:numPr>
        <w:ind w:left="720" w:hanging="360"/>
        <w:rPr>
          <w:u w:val="none"/>
        </w:rPr>
      </w:pPr>
      <w:r w:rsidDel="00000000" w:rsidR="00000000" w:rsidRPr="00000000">
        <w:rPr>
          <w:rtl w:val="0"/>
        </w:rPr>
        <w:t xml:space="preserve">selection of primary swabs for validation</w:t>
      </w:r>
    </w:p>
    <w:p w:rsidR="00000000" w:rsidDel="00000000" w:rsidP="00000000" w:rsidRDefault="00000000" w:rsidRPr="00000000" w14:paraId="00000038">
      <w:pPr>
        <w:pageBreakBefore w:val="0"/>
        <w:numPr>
          <w:ilvl w:val="0"/>
          <w:numId w:val="3"/>
        </w:numPr>
        <w:ind w:left="720" w:hanging="360"/>
        <w:rPr>
          <w:u w:val="none"/>
        </w:rPr>
      </w:pPr>
      <w:r w:rsidDel="00000000" w:rsidR="00000000" w:rsidRPr="00000000">
        <w:rPr>
          <w:rtl w:val="0"/>
        </w:rPr>
        <w:t xml:space="preserve">primers</w:t>
      </w:r>
    </w:p>
    <w:p w:rsidR="00000000" w:rsidDel="00000000" w:rsidP="00000000" w:rsidRDefault="00000000" w:rsidRPr="00000000" w14:paraId="00000039">
      <w:pPr>
        <w:pageBreakBefore w:val="0"/>
        <w:ind w:left="0" w:firstLine="0"/>
        <w:rPr/>
      </w:pPr>
      <w:r w:rsidDel="00000000" w:rsidR="00000000" w:rsidRPr="00000000">
        <w:rPr>
          <w:rtl w:val="0"/>
        </w:rPr>
        <w:t xml:space="preserve">Supply chain and logistical expertise</w:t>
      </w:r>
    </w:p>
    <w:p w:rsidR="00000000" w:rsidDel="00000000" w:rsidP="00000000" w:rsidRDefault="00000000" w:rsidRPr="00000000" w14:paraId="0000003A">
      <w:pPr>
        <w:pageBreakBefore w:val="0"/>
        <w:ind w:left="0" w:firstLine="0"/>
        <w:rPr/>
      </w:pPr>
      <w:r w:rsidDel="00000000" w:rsidR="00000000" w:rsidRPr="00000000">
        <w:rPr>
          <w:rtl w:val="0"/>
        </w:rPr>
        <w:t xml:space="preserve">Contract manufacturing support</w:t>
      </w:r>
    </w:p>
    <w:p w:rsidR="00000000" w:rsidDel="00000000" w:rsidP="00000000" w:rsidRDefault="00000000" w:rsidRPr="00000000" w14:paraId="0000003B">
      <w:pPr>
        <w:pageBreakBefore w:val="0"/>
        <w:ind w:left="0" w:firstLine="0"/>
        <w:rPr/>
      </w:pPr>
      <w:r w:rsidDel="00000000" w:rsidR="00000000" w:rsidRPr="00000000">
        <w:rPr>
          <w:rtl w:val="0"/>
        </w:rPr>
        <w:t xml:space="preserve">Primer production (Eurofins and LGC)</w:t>
      </w:r>
    </w:p>
    <w:p w:rsidR="00000000" w:rsidDel="00000000" w:rsidP="00000000" w:rsidRDefault="00000000" w:rsidRPr="00000000" w14:paraId="0000003C">
      <w:pPr>
        <w:pageBreakBefore w:val="0"/>
        <w:ind w:left="0" w:firstLine="0"/>
        <w:rPr/>
      </w:pPr>
      <w:r w:rsidDel="00000000" w:rsidR="00000000" w:rsidRPr="00000000">
        <w:rPr>
          <w:rtl w:val="0"/>
        </w:rPr>
        <w:t xml:space="preserve">Infrastructure and local support for running pilots, particularly for pooled screening pilot projects</w:t>
      </w:r>
    </w:p>
    <w:p w:rsidR="00000000" w:rsidDel="00000000" w:rsidP="00000000" w:rsidRDefault="00000000" w:rsidRPr="00000000" w14:paraId="0000003D">
      <w:pPr>
        <w:pageBreakBefore w:val="0"/>
        <w:rPr/>
      </w:pPr>
      <w:r w:rsidDel="00000000" w:rsidR="00000000" w:rsidRPr="00000000">
        <w:rPr>
          <w:rtl w:val="0"/>
        </w:rPr>
      </w:r>
    </w:p>
    <w:p w:rsidR="00000000" w:rsidDel="00000000" w:rsidP="00000000" w:rsidRDefault="00000000" w:rsidRPr="00000000" w14:paraId="0000003E">
      <w:pPr>
        <w:pStyle w:val="Heading1"/>
        <w:pageBreakBefore w:val="0"/>
        <w:rPr/>
      </w:pPr>
      <w:bookmarkStart w:colFirst="0" w:colLast="0" w:name="_pgdezxkd2ihs" w:id="13"/>
      <w:bookmarkEnd w:id="13"/>
      <w:r w:rsidDel="00000000" w:rsidR="00000000" w:rsidRPr="00000000">
        <w:rPr>
          <w:rtl w:val="0"/>
        </w:rPr>
      </w:r>
    </w:p>
    <w:p w:rsidR="00000000" w:rsidDel="00000000" w:rsidP="00000000" w:rsidRDefault="00000000" w:rsidRPr="00000000" w14:paraId="0000003F">
      <w:pPr>
        <w:pStyle w:val="Heading1"/>
        <w:pageBreakBefore w:val="0"/>
        <w:rPr/>
      </w:pPr>
      <w:bookmarkStart w:colFirst="0" w:colLast="0" w:name="_yfgqo0qglcse" w:id="14"/>
      <w:bookmarkEnd w:id="14"/>
      <w:r w:rsidDel="00000000" w:rsidR="00000000" w:rsidRPr="00000000">
        <w:rPr>
          <w:rtl w:val="0"/>
        </w:rPr>
        <w:t xml:space="preserve">Designation Process</w:t>
      </w:r>
    </w:p>
    <w:p w:rsidR="00000000" w:rsidDel="00000000" w:rsidP="00000000" w:rsidRDefault="00000000" w:rsidRPr="00000000" w14:paraId="00000040">
      <w:pPr>
        <w:pageBreakBefore w:val="0"/>
        <w:rPr/>
      </w:pPr>
      <w:r w:rsidDel="00000000" w:rsidR="00000000" w:rsidRPr="00000000">
        <w:rPr>
          <w:rtl w:val="0"/>
        </w:rPr>
        <w:t xml:space="preserve">Labs, once "designated" by the EUA holder, can obtain the required chemicals and reagents and perform the protocol as described in the EUA Instructions for Use (IFU). </w:t>
      </w:r>
    </w:p>
    <w:p w:rsidR="00000000" w:rsidDel="00000000" w:rsidP="00000000" w:rsidRDefault="00000000" w:rsidRPr="00000000" w14:paraId="00000041">
      <w:pPr>
        <w:pageBreakBefore w:val="0"/>
        <w:rPr/>
      </w:pPr>
      <w:r w:rsidDel="00000000" w:rsidR="00000000" w:rsidRPr="00000000">
        <w:rPr>
          <w:rtl w:val="0"/>
        </w:rPr>
      </w:r>
    </w:p>
    <w:p w:rsidR="00000000" w:rsidDel="00000000" w:rsidP="00000000" w:rsidRDefault="00000000" w:rsidRPr="00000000" w14:paraId="00000042">
      <w:pPr>
        <w:pStyle w:val="Heading1"/>
        <w:pageBreakBefore w:val="0"/>
        <w:rPr/>
      </w:pPr>
      <w:bookmarkStart w:colFirst="0" w:colLast="0" w:name="_vyvl6fs8lraq" w:id="15"/>
      <w:bookmarkEnd w:id="15"/>
      <w:r w:rsidDel="00000000" w:rsidR="00000000" w:rsidRPr="00000000">
        <w:rPr>
          <w:rtl w:val="0"/>
        </w:rPr>
      </w:r>
    </w:p>
    <w:p w:rsidR="00000000" w:rsidDel="00000000" w:rsidP="00000000" w:rsidRDefault="00000000" w:rsidRPr="00000000" w14:paraId="00000043">
      <w:pPr>
        <w:pStyle w:val="Heading1"/>
        <w:pageBreakBefore w:val="0"/>
        <w:rPr/>
      </w:pPr>
      <w:bookmarkStart w:colFirst="0" w:colLast="0" w:name="_tyxlesrjnr90" w:id="16"/>
      <w:bookmarkEnd w:id="16"/>
      <w:r w:rsidDel="00000000" w:rsidR="00000000" w:rsidRPr="00000000">
        <w:rPr>
          <w:rtl w:val="0"/>
        </w:rPr>
        <w:t xml:space="preserve">Rights of Reference</w:t>
      </w:r>
    </w:p>
    <w:p w:rsidR="00000000" w:rsidDel="00000000" w:rsidP="00000000" w:rsidRDefault="00000000" w:rsidRPr="00000000" w14:paraId="00000044">
      <w:pPr>
        <w:pageBreakBefore w:val="0"/>
        <w:rPr/>
      </w:pPr>
      <w:r w:rsidDel="00000000" w:rsidR="00000000" w:rsidRPr="00000000">
        <w:rPr>
          <w:rtl w:val="0"/>
        </w:rPr>
        <w:t xml:space="preserve">CDC PCR assay, primer set, extraction kits, CDC recently added pooling</w:t>
      </w:r>
    </w:p>
    <w:p w:rsidR="00000000" w:rsidDel="00000000" w:rsidP="00000000" w:rsidRDefault="00000000" w:rsidRPr="00000000" w14:paraId="00000045">
      <w:pPr>
        <w:pageBreakBefore w:val="0"/>
        <w:rPr/>
      </w:pPr>
      <w:r w:rsidDel="00000000" w:rsidR="00000000" w:rsidRPr="00000000">
        <w:rPr>
          <w:rtl w:val="0"/>
        </w:rPr>
        <w:t xml:space="preserve">Need a blanket ROR to a LAMP primer set - which one?</w:t>
      </w:r>
    </w:p>
    <w:p w:rsidR="00000000" w:rsidDel="00000000" w:rsidP="00000000" w:rsidRDefault="00000000" w:rsidRPr="00000000" w14:paraId="00000046">
      <w:pPr>
        <w:pageBreakBefore w:val="0"/>
        <w:rPr/>
      </w:pPr>
      <w:r w:rsidDel="00000000" w:rsidR="00000000" w:rsidRPr="00000000">
        <w:rPr>
          <w:rtl w:val="0"/>
        </w:rPr>
        <w:t xml:space="preserve">Gates Foundation funded the Quantigen study which has blanket ROR</w:t>
      </w:r>
    </w:p>
    <w:p w:rsidR="00000000" w:rsidDel="00000000" w:rsidP="00000000" w:rsidRDefault="00000000" w:rsidRPr="00000000" w14:paraId="00000047">
      <w:pPr>
        <w:pageBreakBefore w:val="0"/>
        <w:rPr/>
      </w:pPr>
      <w:r w:rsidDel="00000000" w:rsidR="00000000" w:rsidRPr="00000000">
        <w:rPr>
          <w:rtl w:val="0"/>
        </w:rPr>
        <w:t xml:space="preserve">What other chunks can OEC validate and offer ROR's for?</w:t>
      </w:r>
    </w:p>
    <w:p w:rsidR="00000000" w:rsidDel="00000000" w:rsidP="00000000" w:rsidRDefault="00000000" w:rsidRPr="00000000" w14:paraId="00000048">
      <w:pPr>
        <w:pageBreakBefore w:val="0"/>
        <w:rPr/>
      </w:pPr>
      <w:r w:rsidDel="00000000" w:rsidR="00000000" w:rsidRPr="00000000">
        <w:rPr>
          <w:rtl w:val="0"/>
        </w:rPr>
      </w:r>
    </w:p>
    <w:p w:rsidR="00000000" w:rsidDel="00000000" w:rsidP="00000000" w:rsidRDefault="00000000" w:rsidRPr="00000000" w14:paraId="00000049">
      <w:pPr>
        <w:pageBreakBefore w:val="0"/>
        <w:rPr/>
      </w:pPr>
      <w:r w:rsidDel="00000000" w:rsidR="00000000" w:rsidRPr="00000000">
        <w:rPr>
          <w:rtl w:val="0"/>
        </w:rPr>
      </w:r>
    </w:p>
    <w:p w:rsidR="00000000" w:rsidDel="00000000" w:rsidP="00000000" w:rsidRDefault="00000000" w:rsidRPr="00000000" w14:paraId="0000004A">
      <w:pPr>
        <w:pStyle w:val="Heading1"/>
        <w:pageBreakBefore w:val="0"/>
        <w:rPr/>
      </w:pPr>
      <w:bookmarkStart w:colFirst="0" w:colLast="0" w:name="_52j87suu88mi" w:id="17"/>
      <w:bookmarkEnd w:id="17"/>
      <w:r w:rsidDel="00000000" w:rsidR="00000000" w:rsidRPr="00000000">
        <w:rPr>
          <w:rtl w:val="0"/>
        </w:rPr>
        <w:t xml:space="preserve">Sources of Validation Materials</w:t>
      </w:r>
    </w:p>
    <w:p w:rsidR="00000000" w:rsidDel="00000000" w:rsidP="00000000" w:rsidRDefault="00000000" w:rsidRPr="00000000" w14:paraId="0000004B">
      <w:pPr>
        <w:pageBreakBefore w:val="0"/>
        <w:rPr/>
      </w:pPr>
      <w:r w:rsidDel="00000000" w:rsidR="00000000" w:rsidRPr="00000000">
        <w:rPr>
          <w:rtl w:val="0"/>
        </w:rPr>
        <w:t xml:space="preserve">Interfering substances </w:t>
      </w:r>
      <w:hyperlink r:id="rId6">
        <w:r w:rsidDel="00000000" w:rsidR="00000000" w:rsidRPr="00000000">
          <w:rPr>
            <w:color w:val="1155cc"/>
            <w:u w:val="single"/>
            <w:rtl w:val="0"/>
          </w:rPr>
          <w:t xml:space="preserve">price list with Vendor and Catalog Numbers</w:t>
        </w:r>
      </w:hyperlink>
      <w:r w:rsidDel="00000000" w:rsidR="00000000" w:rsidRPr="00000000">
        <w:rPr>
          <w:rtl w:val="0"/>
        </w:rPr>
        <w:t xml:space="preserve"> from </w:t>
      </w:r>
      <w:hyperlink r:id="rId7">
        <w:r w:rsidDel="00000000" w:rsidR="00000000" w:rsidRPr="00000000">
          <w:rPr>
            <w:color w:val="1155cc"/>
            <w:u w:val="single"/>
            <w:rtl w:val="0"/>
          </w:rPr>
          <w:t xml:space="preserve">Pro-Lab Dx EUA</w:t>
        </w:r>
      </w:hyperlink>
      <w:r w:rsidDel="00000000" w:rsidR="00000000" w:rsidRPr="00000000">
        <w:rPr>
          <w:rtl w:val="0"/>
        </w:rPr>
      </w:r>
    </w:p>
    <w:p w:rsidR="00000000" w:rsidDel="00000000" w:rsidP="00000000" w:rsidRDefault="00000000" w:rsidRPr="00000000" w14:paraId="0000004C">
      <w:pPr>
        <w:pageBreakBefore w:val="0"/>
        <w:rPr/>
      </w:pPr>
      <w:r w:rsidDel="00000000" w:rsidR="00000000" w:rsidRPr="00000000">
        <w:rPr>
          <w:rtl w:val="0"/>
        </w:rPr>
      </w:r>
    </w:p>
    <w:p w:rsidR="00000000" w:rsidDel="00000000" w:rsidP="00000000" w:rsidRDefault="00000000" w:rsidRPr="00000000" w14:paraId="0000004D">
      <w:pPr>
        <w:pStyle w:val="Heading1"/>
        <w:pageBreakBefore w:val="0"/>
        <w:rPr/>
      </w:pPr>
      <w:bookmarkStart w:colFirst="0" w:colLast="0" w:name="_5qfog4yqm5w1" w:id="18"/>
      <w:bookmarkEnd w:id="18"/>
      <w:r w:rsidDel="00000000" w:rsidR="00000000" w:rsidRPr="00000000">
        <w:rPr>
          <w:rtl w:val="0"/>
        </w:rPr>
        <w:t xml:space="preserve">LAMP Primers</w:t>
      </w:r>
    </w:p>
    <w:p w:rsidR="00000000" w:rsidDel="00000000" w:rsidP="00000000" w:rsidRDefault="00000000" w:rsidRPr="00000000" w14:paraId="0000004E">
      <w:pPr>
        <w:pageBreakBefore w:val="0"/>
        <w:rPr/>
      </w:pPr>
      <w:hyperlink r:id="rId8">
        <w:r w:rsidDel="00000000" w:rsidR="00000000" w:rsidRPr="00000000">
          <w:rPr>
            <w:color w:val="1155cc"/>
            <w:u w:val="single"/>
            <w:rtl w:val="0"/>
          </w:rPr>
          <w:t xml:space="preserve">Primers Compilation LAMP</w:t>
        </w:r>
      </w:hyperlink>
      <w:r w:rsidDel="00000000" w:rsidR="00000000" w:rsidRPr="00000000">
        <w:rPr>
          <w:rtl w:val="0"/>
        </w:rPr>
      </w:r>
    </w:p>
    <w:p w:rsidR="00000000" w:rsidDel="00000000" w:rsidP="00000000" w:rsidRDefault="00000000" w:rsidRPr="00000000" w14:paraId="0000004F">
      <w:pPr>
        <w:pageBreakBefore w:val="0"/>
        <w:rPr/>
      </w:pPr>
      <w:r w:rsidDel="00000000" w:rsidR="00000000" w:rsidRPr="00000000">
        <w:rPr>
          <w:rtl w:val="0"/>
        </w:rPr>
        <w:t xml:space="preserve">12-15 RT requesting validation run of AS1e, E1, N2 from Eurofins - 10X in water, std desalt</w:t>
      </w:r>
      <w:r w:rsidDel="00000000" w:rsidR="00000000" w:rsidRPr="00000000">
        <w:br w:type="page"/>
      </w:r>
      <w:r w:rsidDel="00000000" w:rsidR="00000000" w:rsidRPr="00000000">
        <w:rPr>
          <w:rtl w:val="0"/>
        </w:rPr>
      </w:r>
    </w:p>
    <w:p w:rsidR="00000000" w:rsidDel="00000000" w:rsidP="00000000" w:rsidRDefault="00000000" w:rsidRPr="00000000" w14:paraId="00000050">
      <w:pPr>
        <w:pageBreakBefore w:val="0"/>
        <w:rPr/>
      </w:pPr>
      <w:r w:rsidDel="00000000" w:rsidR="00000000" w:rsidRPr="00000000">
        <w:rPr>
          <w:rtl w:val="0"/>
        </w:rPr>
      </w:r>
    </w:p>
    <w:p w:rsidR="00000000" w:rsidDel="00000000" w:rsidP="00000000" w:rsidRDefault="00000000" w:rsidRPr="00000000" w14:paraId="00000051">
      <w:pPr>
        <w:pageBreakBefore w:val="0"/>
        <w:rPr>
          <w:sz w:val="24"/>
          <w:szCs w:val="24"/>
        </w:rPr>
      </w:pPr>
      <w:r w:rsidDel="00000000" w:rsidR="00000000" w:rsidRPr="00000000">
        <w:rPr>
          <w:rtl w:val="0"/>
        </w:rPr>
      </w:r>
    </w:p>
    <w:p w:rsidR="00000000" w:rsidDel="00000000" w:rsidP="00000000" w:rsidRDefault="00000000" w:rsidRPr="00000000" w14:paraId="00000052">
      <w:pPr>
        <w:pStyle w:val="Heading1"/>
        <w:pageBreakBefore w:val="0"/>
        <w:rPr/>
      </w:pPr>
      <w:bookmarkStart w:colFirst="0" w:colLast="0" w:name="_lro2rizxstq" w:id="19"/>
      <w:bookmarkEnd w:id="19"/>
      <w:r w:rsidDel="00000000" w:rsidR="00000000" w:rsidRPr="00000000">
        <w:rPr>
          <w:rtl w:val="0"/>
        </w:rPr>
        <w:t xml:space="preserve">FDA Links</w:t>
      </w:r>
    </w:p>
    <w:p w:rsidR="00000000" w:rsidDel="00000000" w:rsidP="00000000" w:rsidRDefault="00000000" w:rsidRPr="00000000" w14:paraId="00000053">
      <w:pPr>
        <w:pageBreakBefore w:val="0"/>
        <w:rPr/>
      </w:pPr>
      <w:r w:rsidDel="00000000" w:rsidR="00000000" w:rsidRPr="00000000">
        <w:rPr>
          <w:rtl w:val="0"/>
        </w:rPr>
      </w:r>
    </w:p>
    <w:p w:rsidR="00000000" w:rsidDel="00000000" w:rsidP="00000000" w:rsidRDefault="00000000" w:rsidRPr="00000000" w14:paraId="00000054">
      <w:pPr>
        <w:pageBreakBefore w:val="0"/>
        <w:rPr/>
      </w:pPr>
      <w:hyperlink r:id="rId9">
        <w:r w:rsidDel="00000000" w:rsidR="00000000" w:rsidRPr="00000000">
          <w:rPr>
            <w:color w:val="1155cc"/>
            <w:u w:val="single"/>
            <w:rtl w:val="0"/>
          </w:rPr>
          <w:t xml:space="preserve">CLIA Classification</w:t>
        </w:r>
      </w:hyperlink>
      <w:r w:rsidDel="00000000" w:rsidR="00000000" w:rsidRPr="00000000">
        <w:rPr>
          <w:rtl w:val="0"/>
        </w:rPr>
        <w:t xml:space="preserve"> </w:t>
      </w:r>
    </w:p>
    <w:p w:rsidR="00000000" w:rsidDel="00000000" w:rsidP="00000000" w:rsidRDefault="00000000" w:rsidRPr="00000000" w14:paraId="00000055">
      <w:pPr>
        <w:pageBreakBefore w:val="0"/>
        <w:rPr/>
      </w:pPr>
      <w:r w:rsidDel="00000000" w:rsidR="00000000" w:rsidRPr="00000000">
        <w:rPr>
          <w:rtl w:val="0"/>
        </w:rPr>
      </w:r>
    </w:p>
    <w:p w:rsidR="00000000" w:rsidDel="00000000" w:rsidP="00000000" w:rsidRDefault="00000000" w:rsidRPr="00000000" w14:paraId="00000056">
      <w:pPr>
        <w:pageBreakBefore w:val="0"/>
        <w:rPr/>
      </w:pPr>
      <w:hyperlink r:id="rId10">
        <w:r w:rsidDel="00000000" w:rsidR="00000000" w:rsidRPr="00000000">
          <w:rPr>
            <w:color w:val="1155cc"/>
            <w:u w:val="single"/>
            <w:rtl w:val="0"/>
          </w:rPr>
          <w:t xml:space="preserve">FDA Town Halls </w:t>
        </w:r>
      </w:hyperlink>
      <w:r w:rsidDel="00000000" w:rsidR="00000000" w:rsidRPr="00000000">
        <w:rPr>
          <w:rtl w:val="0"/>
        </w:rPr>
        <w:t xml:space="preserve">- </w:t>
      </w:r>
      <w:r w:rsidDel="00000000" w:rsidR="00000000" w:rsidRPr="00000000">
        <w:rPr>
          <w:rtl w:val="0"/>
        </w:rPr>
        <w:t xml:space="preserve">FDA link and FloodLAMP youtube page link, our notes link</w:t>
      </w:r>
      <w:r w:rsidDel="00000000" w:rsidR="00000000" w:rsidRPr="00000000">
        <w:rPr>
          <w:rtl w:val="0"/>
        </w:rPr>
      </w:r>
    </w:p>
    <w:p w:rsidR="00000000" w:rsidDel="00000000" w:rsidP="00000000" w:rsidRDefault="00000000" w:rsidRPr="00000000" w14:paraId="00000057">
      <w:pPr>
        <w:pageBreakBefore w:val="0"/>
        <w:rPr/>
      </w:pPr>
      <w:hyperlink r:id="rId11">
        <w:r w:rsidDel="00000000" w:rsidR="00000000" w:rsidRPr="00000000">
          <w:rPr>
            <w:color w:val="1155cc"/>
            <w:u w:val="single"/>
            <w:rtl w:val="0"/>
          </w:rPr>
          <w:t xml:space="preserve">FDA Town Hall Survey</w:t>
        </w:r>
      </w:hyperlink>
      <w:r w:rsidDel="00000000" w:rsidR="00000000" w:rsidRPr="00000000">
        <w:rPr>
          <w:rtl w:val="0"/>
        </w:rPr>
      </w:r>
    </w:p>
    <w:p w:rsidR="00000000" w:rsidDel="00000000" w:rsidP="00000000" w:rsidRDefault="00000000" w:rsidRPr="00000000" w14:paraId="00000058">
      <w:pPr>
        <w:pageBreakBefore w:val="0"/>
        <w:rPr/>
      </w:pPr>
      <w:r w:rsidDel="00000000" w:rsidR="00000000" w:rsidRPr="00000000">
        <w:rPr>
          <w:rtl w:val="0"/>
        </w:rPr>
      </w:r>
    </w:p>
    <w:p w:rsidR="00000000" w:rsidDel="00000000" w:rsidP="00000000" w:rsidRDefault="00000000" w:rsidRPr="00000000" w14:paraId="00000059">
      <w:pPr>
        <w:pageBreakBefore w:val="0"/>
        <w:rPr/>
      </w:pPr>
      <w:hyperlink r:id="rId12">
        <w:r w:rsidDel="00000000" w:rsidR="00000000" w:rsidRPr="00000000">
          <w:rPr>
            <w:color w:val="1155cc"/>
            <w:u w:val="single"/>
            <w:rtl w:val="0"/>
          </w:rPr>
          <w:t xml:space="preserve">FDA Pre-EUA</w:t>
        </w:r>
      </w:hyperlink>
      <w:r w:rsidDel="00000000" w:rsidR="00000000" w:rsidRPr="00000000">
        <w:rPr>
          <w:rtl w:val="0"/>
        </w:rPr>
      </w:r>
    </w:p>
    <w:p w:rsidR="00000000" w:rsidDel="00000000" w:rsidP="00000000" w:rsidRDefault="00000000" w:rsidRPr="00000000" w14:paraId="0000005A">
      <w:pPr>
        <w:pageBreakBefore w:val="0"/>
        <w:rPr/>
      </w:pPr>
      <w:hyperlink r:id="rId13">
        <w:r w:rsidDel="00000000" w:rsidR="00000000" w:rsidRPr="00000000">
          <w:rPr>
            <w:color w:val="1155cc"/>
            <w:u w:val="single"/>
            <w:rtl w:val="0"/>
          </w:rPr>
          <w:t xml:space="preserve">CDRH-EUA-Templates@fda.hhs.gov</w:t>
        </w:r>
      </w:hyperlink>
      <w:r w:rsidDel="00000000" w:rsidR="00000000" w:rsidRPr="00000000">
        <w:rPr>
          <w:rtl w:val="0"/>
        </w:rPr>
      </w:r>
    </w:p>
    <w:p w:rsidR="00000000" w:rsidDel="00000000" w:rsidP="00000000" w:rsidRDefault="00000000" w:rsidRPr="00000000" w14:paraId="0000005B">
      <w:pPr>
        <w:pageBreakBefore w:val="0"/>
        <w:rPr/>
      </w:pPr>
      <w:hyperlink r:id="rId14">
        <w:r w:rsidDel="00000000" w:rsidR="00000000" w:rsidRPr="00000000">
          <w:rPr>
            <w:color w:val="1155cc"/>
            <w:u w:val="single"/>
            <w:rtl w:val="0"/>
          </w:rPr>
          <w:t xml:space="preserve">https://www.cms.gov/files/document/clia-university-lab-testing.pdf</w:t>
        </w:r>
      </w:hyperlink>
      <w:r w:rsidDel="00000000" w:rsidR="00000000" w:rsidRPr="00000000">
        <w:rPr>
          <w:rtl w:val="0"/>
        </w:rPr>
      </w:r>
    </w:p>
    <w:p w:rsidR="00000000" w:rsidDel="00000000" w:rsidP="00000000" w:rsidRDefault="00000000" w:rsidRPr="00000000" w14:paraId="0000005C">
      <w:pPr>
        <w:pageBreakBefore w:val="0"/>
        <w:rPr/>
      </w:pPr>
      <w:hyperlink r:id="rId15">
        <w:r w:rsidDel="00000000" w:rsidR="00000000" w:rsidRPr="00000000">
          <w:rPr>
            <w:color w:val="1155cc"/>
            <w:u w:val="single"/>
            <w:rtl w:val="0"/>
          </w:rPr>
          <w:t xml:space="preserve">https://www.fda.gov/medical-devices/coronavirus-covid-19-and-medical-devices/pooled-sample-testing-and-screening-testing-covid-19</w:t>
        </w:r>
      </w:hyperlink>
      <w:r w:rsidDel="00000000" w:rsidR="00000000" w:rsidRPr="00000000">
        <w:rPr>
          <w:rtl w:val="0"/>
        </w:rPr>
      </w:r>
    </w:p>
    <w:p w:rsidR="00000000" w:rsidDel="00000000" w:rsidP="00000000" w:rsidRDefault="00000000" w:rsidRPr="00000000" w14:paraId="0000005D">
      <w:pPr>
        <w:pageBreakBefore w:val="0"/>
        <w:rPr/>
      </w:pPr>
      <w:r w:rsidDel="00000000" w:rsidR="00000000" w:rsidRPr="00000000">
        <w:rPr>
          <w:rtl w:val="0"/>
        </w:rPr>
      </w:r>
    </w:p>
    <w:p w:rsidR="00000000" w:rsidDel="00000000" w:rsidP="00000000" w:rsidRDefault="00000000" w:rsidRPr="00000000" w14:paraId="0000005E">
      <w:pPr>
        <w:pageBreakBefore w:val="0"/>
        <w:rPr/>
      </w:pPr>
      <w:hyperlink r:id="rId16">
        <w:r w:rsidDel="00000000" w:rsidR="00000000" w:rsidRPr="00000000">
          <w:rPr>
            <w:color w:val="1155cc"/>
            <w:u w:val="single"/>
            <w:rtl w:val="0"/>
          </w:rPr>
          <w:t xml:space="preserve">11-17 COVID-19 Update: FDA’s Ongoing Commitment to Transparency for COVID-19 EUAs</w:t>
        </w:r>
      </w:hyperlink>
      <w:r w:rsidDel="00000000" w:rsidR="00000000" w:rsidRPr="00000000">
        <w:rPr>
          <w:rtl w:val="0"/>
        </w:rPr>
      </w:r>
    </w:p>
    <w:p w:rsidR="00000000" w:rsidDel="00000000" w:rsidP="00000000" w:rsidRDefault="00000000" w:rsidRPr="00000000" w14:paraId="0000005F">
      <w:pPr>
        <w:pStyle w:val="Heading1"/>
        <w:pageBreakBefore w:val="0"/>
        <w:rPr/>
      </w:pPr>
      <w:bookmarkStart w:colFirst="0" w:colLast="0" w:name="_vyuesi8kpvqn" w:id="20"/>
      <w:bookmarkEnd w:id="20"/>
      <w:r w:rsidDel="00000000" w:rsidR="00000000" w:rsidRPr="00000000">
        <w:rPr>
          <w:rtl w:val="0"/>
        </w:rPr>
      </w:r>
    </w:p>
    <w:p w:rsidR="00000000" w:rsidDel="00000000" w:rsidP="00000000" w:rsidRDefault="00000000" w:rsidRPr="00000000" w14:paraId="00000060">
      <w:pPr>
        <w:pStyle w:val="Heading1"/>
        <w:pageBreakBefore w:val="0"/>
        <w:rPr/>
      </w:pPr>
      <w:bookmarkStart w:colFirst="0" w:colLast="0" w:name="_appwh6pr5fwj" w:id="21"/>
      <w:bookmarkEnd w:id="21"/>
      <w:r w:rsidDel="00000000" w:rsidR="00000000" w:rsidRPr="00000000">
        <w:rPr>
          <w:rtl w:val="0"/>
        </w:rPr>
        <w:t xml:space="preserve">Helpful Links</w:t>
      </w:r>
    </w:p>
    <w:p w:rsidR="00000000" w:rsidDel="00000000" w:rsidP="00000000" w:rsidRDefault="00000000" w:rsidRPr="00000000" w14:paraId="00000061">
      <w:pPr>
        <w:pageBreakBefore w:val="0"/>
        <w:rPr/>
      </w:pPr>
      <w:hyperlink r:id="rId17">
        <w:r w:rsidDel="00000000" w:rsidR="00000000" w:rsidRPr="00000000">
          <w:rPr>
            <w:color w:val="1155cc"/>
            <w:u w:val="single"/>
            <w:rtl w:val="0"/>
          </w:rPr>
          <w:t xml:space="preserve">Gates Nasal Swab Presentation 9-17-20</w:t>
        </w:r>
      </w:hyperlink>
      <w:r w:rsidDel="00000000" w:rsidR="00000000" w:rsidRPr="00000000">
        <w:rPr>
          <w:rtl w:val="0"/>
        </w:rPr>
      </w:r>
    </w:p>
    <w:p w:rsidR="00000000" w:rsidDel="00000000" w:rsidP="00000000" w:rsidRDefault="00000000" w:rsidRPr="00000000" w14:paraId="00000062">
      <w:pPr>
        <w:pageBreakBefore w:val="0"/>
        <w:rPr/>
      </w:pPr>
      <w:r w:rsidDel="00000000" w:rsidR="00000000" w:rsidRPr="00000000">
        <w:rPr>
          <w:rtl w:val="0"/>
        </w:rPr>
        <w:t xml:space="preserve">KAREN A HEICHMAN, PhD Senior Program Officer, Innovative Technology Solutions Program Global Health at Bill and Melinda Gates Foundation</w:t>
      </w:r>
    </w:p>
    <w:p w:rsidR="00000000" w:rsidDel="00000000" w:rsidP="00000000" w:rsidRDefault="00000000" w:rsidRPr="00000000" w14:paraId="00000063">
      <w:pPr>
        <w:pageBreakBefore w:val="0"/>
        <w:rPr/>
      </w:pPr>
      <w:r w:rsidDel="00000000" w:rsidR="00000000" w:rsidRPr="00000000">
        <w:rPr>
          <w:rtl w:val="0"/>
        </w:rPr>
        <w:t xml:space="preserve">Has dry swab elution protocol (10min, vortex)</w:t>
      </w:r>
    </w:p>
    <w:p w:rsidR="00000000" w:rsidDel="00000000" w:rsidP="00000000" w:rsidRDefault="00000000" w:rsidRPr="00000000" w14:paraId="00000064">
      <w:pPr>
        <w:pageBreakBefore w:val="0"/>
        <w:rPr/>
      </w:pPr>
      <w:r w:rsidDel="00000000" w:rsidR="00000000" w:rsidRPr="00000000">
        <w:rPr>
          <w:rtl w:val="0"/>
        </w:rPr>
      </w:r>
    </w:p>
    <w:p w:rsidR="00000000" w:rsidDel="00000000" w:rsidP="00000000" w:rsidRDefault="00000000" w:rsidRPr="00000000" w14:paraId="00000065">
      <w:pPr>
        <w:pageBreakBefore w:val="0"/>
        <w:rPr/>
      </w:pPr>
      <w:hyperlink r:id="rId18">
        <w:r w:rsidDel="00000000" w:rsidR="00000000" w:rsidRPr="00000000">
          <w:rPr>
            <w:color w:val="1155cc"/>
            <w:u w:val="single"/>
            <w:rtl w:val="0"/>
          </w:rPr>
          <w:t xml:space="preserve">FDA SARS-CoV-2 Reference Panel Comparative Data - Google Sheet by Matt McFarlane</w:t>
        </w:r>
      </w:hyperlink>
      <w:r w:rsidDel="00000000" w:rsidR="00000000" w:rsidRPr="00000000">
        <w:rPr>
          <w:rtl w:val="0"/>
        </w:rPr>
      </w:r>
    </w:p>
    <w:p w:rsidR="00000000" w:rsidDel="00000000" w:rsidP="00000000" w:rsidRDefault="00000000" w:rsidRPr="00000000" w14:paraId="00000066">
      <w:pPr>
        <w:pageBreakBefore w:val="0"/>
        <w:rPr/>
      </w:pPr>
      <w:r w:rsidDel="00000000" w:rsidR="00000000" w:rsidRPr="00000000">
        <w:rPr>
          <w:rtl w:val="0"/>
        </w:rPr>
      </w:r>
    </w:p>
    <w:p w:rsidR="00000000" w:rsidDel="00000000" w:rsidP="00000000" w:rsidRDefault="00000000" w:rsidRPr="00000000" w14:paraId="00000067">
      <w:pPr>
        <w:pageBreakBefore w:val="0"/>
        <w:rPr/>
      </w:pPr>
      <w:hyperlink r:id="rId19">
        <w:r w:rsidDel="00000000" w:rsidR="00000000" w:rsidRPr="00000000">
          <w:rPr>
            <w:color w:val="1155cc"/>
            <w:u w:val="single"/>
            <w:rtl w:val="0"/>
          </w:rPr>
          <w:t xml:space="preserve">https://www.resiliencehealth.com/tests.html</w:t>
        </w:r>
      </w:hyperlink>
      <w:r w:rsidDel="00000000" w:rsidR="00000000" w:rsidRPr="00000000">
        <w:rPr>
          <w:rtl w:val="0"/>
        </w:rPr>
      </w:r>
    </w:p>
    <w:p w:rsidR="00000000" w:rsidDel="00000000" w:rsidP="00000000" w:rsidRDefault="00000000" w:rsidRPr="00000000" w14:paraId="00000068">
      <w:pPr>
        <w:pageBreakBefore w:val="0"/>
        <w:rPr/>
      </w:pPr>
      <w:hyperlink r:id="rId20">
        <w:r w:rsidDel="00000000" w:rsidR="00000000" w:rsidRPr="00000000">
          <w:rPr>
            <w:color w:val="1155cc"/>
            <w:u w:val="single"/>
            <w:rtl w:val="0"/>
          </w:rPr>
          <w:t xml:space="preserve">https://opencovidpledge.org/</w:t>
        </w:r>
      </w:hyperlink>
      <w:r w:rsidDel="00000000" w:rsidR="00000000" w:rsidRPr="00000000">
        <w:rPr>
          <w:rtl w:val="0"/>
        </w:rPr>
      </w:r>
    </w:p>
    <w:p w:rsidR="00000000" w:rsidDel="00000000" w:rsidP="00000000" w:rsidRDefault="00000000" w:rsidRPr="00000000" w14:paraId="00000069">
      <w:pPr>
        <w:pageBreakBefore w:val="0"/>
        <w:rPr/>
      </w:pPr>
      <w:hyperlink r:id="rId21">
        <w:r w:rsidDel="00000000" w:rsidR="00000000" w:rsidRPr="00000000">
          <w:rPr>
            <w:color w:val="1155cc"/>
            <w:u w:val="single"/>
            <w:rtl w:val="0"/>
          </w:rPr>
          <w:t xml:space="preserve">Pledging intellectual property for COVID-19</w:t>
        </w:r>
      </w:hyperlink>
      <w:r w:rsidDel="00000000" w:rsidR="00000000" w:rsidRPr="00000000">
        <w:rPr>
          <w:rtl w:val="0"/>
        </w:rPr>
        <w:t xml:space="preserve"> - Nature Biotechniques 10-5-2020</w:t>
      </w:r>
    </w:p>
    <w:p w:rsidR="00000000" w:rsidDel="00000000" w:rsidP="00000000" w:rsidRDefault="00000000" w:rsidRPr="00000000" w14:paraId="0000006A">
      <w:pPr>
        <w:pageBreakBefore w:val="0"/>
        <w:rPr/>
      </w:pPr>
      <w:r w:rsidDel="00000000" w:rsidR="00000000" w:rsidRPr="00000000">
        <w:rPr>
          <w:rtl w:val="0"/>
        </w:rPr>
      </w:r>
    </w:p>
    <w:p w:rsidR="00000000" w:rsidDel="00000000" w:rsidP="00000000" w:rsidRDefault="00000000" w:rsidRPr="00000000" w14:paraId="0000006B">
      <w:pPr>
        <w:pageBreakBefore w:val="0"/>
        <w:rPr/>
      </w:pPr>
      <w:r w:rsidDel="00000000" w:rsidR="00000000" w:rsidRPr="00000000">
        <w:rPr>
          <w:rtl w:val="0"/>
        </w:rPr>
      </w:r>
    </w:p>
    <w:p w:rsidR="00000000" w:rsidDel="00000000" w:rsidP="00000000" w:rsidRDefault="00000000" w:rsidRPr="00000000" w14:paraId="0000006C">
      <w:pPr>
        <w:pageBreakBefore w:val="0"/>
        <w:rPr/>
      </w:pPr>
      <w:hyperlink r:id="rId22">
        <w:r w:rsidDel="00000000" w:rsidR="00000000" w:rsidRPr="00000000">
          <w:rPr>
            <w:color w:val="1155cc"/>
            <w:u w:val="single"/>
            <w:rtl w:val="0"/>
          </w:rPr>
          <w:t xml:space="preserve">https://www.invetechgroup.com/insights/2020/05/emergency-use-authorization-how-diagnostic-developers-can-address-covid-19/</w:t>
        </w:r>
      </w:hyperlink>
      <w:r w:rsidDel="00000000" w:rsidR="00000000" w:rsidRPr="00000000">
        <w:rPr>
          <w:rtl w:val="0"/>
        </w:rPr>
      </w:r>
    </w:p>
    <w:p w:rsidR="00000000" w:rsidDel="00000000" w:rsidP="00000000" w:rsidRDefault="00000000" w:rsidRPr="00000000" w14:paraId="0000006D">
      <w:pPr>
        <w:pageBreakBefore w:val="0"/>
        <w:rPr/>
      </w:pPr>
      <w:r w:rsidDel="00000000" w:rsidR="00000000" w:rsidRPr="00000000">
        <w:rPr>
          <w:rtl w:val="0"/>
        </w:rPr>
      </w:r>
    </w:p>
    <w:p w:rsidR="00000000" w:rsidDel="00000000" w:rsidP="00000000" w:rsidRDefault="00000000" w:rsidRPr="00000000" w14:paraId="0000006E">
      <w:pPr>
        <w:pStyle w:val="Heading1"/>
        <w:pageBreakBefore w:val="0"/>
        <w:rPr/>
      </w:pPr>
      <w:bookmarkStart w:colFirst="0" w:colLast="0" w:name="_dij3suyf8b0u" w:id="22"/>
      <w:bookmarkEnd w:id="22"/>
      <w:r w:rsidDel="00000000" w:rsidR="00000000" w:rsidRPr="00000000">
        <w:rPr>
          <w:rtl w:val="0"/>
        </w:rPr>
        <w:t xml:space="preserve">Article Links</w:t>
      </w:r>
    </w:p>
    <w:p w:rsidR="00000000" w:rsidDel="00000000" w:rsidP="00000000" w:rsidRDefault="00000000" w:rsidRPr="00000000" w14:paraId="0000006F">
      <w:pPr>
        <w:pageBreakBefore w:val="0"/>
        <w:rPr/>
      </w:pPr>
      <w:hyperlink r:id="rId23">
        <w:r w:rsidDel="00000000" w:rsidR="00000000" w:rsidRPr="00000000">
          <w:rPr>
            <w:color w:val="1155cc"/>
            <w:u w:val="single"/>
            <w:rtl w:val="0"/>
          </w:rPr>
          <w:t xml:space="preserve">Open-source toolkit helps developing countries meet demand for COVID-19 R&amp;D</w:t>
        </w:r>
      </w:hyperlink>
      <w:r w:rsidDel="00000000" w:rsidR="00000000" w:rsidRPr="00000000">
        <w:br w:type="page"/>
      </w:r>
      <w:r w:rsidDel="00000000" w:rsidR="00000000" w:rsidRPr="00000000">
        <w:rPr>
          <w:rtl w:val="0"/>
        </w:rPr>
      </w:r>
    </w:p>
    <w:p w:rsidR="00000000" w:rsidDel="00000000" w:rsidP="00000000" w:rsidRDefault="00000000" w:rsidRPr="00000000" w14:paraId="00000070">
      <w:pPr>
        <w:pStyle w:val="Heading1"/>
        <w:pageBreakBefore w:val="0"/>
        <w:rPr/>
      </w:pPr>
      <w:bookmarkStart w:colFirst="0" w:colLast="0" w:name="_8sq0x4j5loi" w:id="23"/>
      <w:bookmarkEnd w:id="23"/>
      <w:r w:rsidDel="00000000" w:rsidR="00000000" w:rsidRPr="00000000">
        <w:rPr>
          <w:rtl w:val="0"/>
        </w:rPr>
        <w:t xml:space="preserve">Suggestions for New Open Source EUA FDA Meetings</w:t>
      </w:r>
    </w:p>
    <w:p w:rsidR="00000000" w:rsidDel="00000000" w:rsidP="00000000" w:rsidRDefault="00000000" w:rsidRPr="00000000" w14:paraId="00000071">
      <w:pPr>
        <w:pageBreakBefore w:val="0"/>
        <w:numPr>
          <w:ilvl w:val="0"/>
          <w:numId w:val="1"/>
        </w:numPr>
        <w:ind w:left="720" w:hanging="360"/>
        <w:rPr>
          <w:b w:val="0"/>
          <w:bCs w:val="0"/>
          <w:sz w:val="22"/>
          <w:szCs w:val="22"/>
        </w:rPr>
      </w:pPr>
      <w:r w:rsidDel="00000000" w:rsidR="00000000" w:rsidRPr="00000000">
        <w:rPr>
          <w:rtl w:val="0"/>
        </w:rPr>
        <w:t xml:space="preserve">2-3 times per week meetings (is that necessary?)</w:t>
      </w:r>
    </w:p>
    <w:p w:rsidR="00000000" w:rsidDel="00000000" w:rsidP="00000000" w:rsidRDefault="00000000" w:rsidRPr="00000000" w14:paraId="00000072">
      <w:pPr>
        <w:pageBreakBefore w:val="0"/>
        <w:numPr>
          <w:ilvl w:val="0"/>
          <w:numId w:val="1"/>
        </w:numPr>
        <w:ind w:left="720" w:hanging="360"/>
        <w:rPr>
          <w:b w:val="0"/>
          <w:bCs w:val="0"/>
          <w:sz w:val="22"/>
          <w:szCs w:val="22"/>
        </w:rPr>
      </w:pPr>
      <w:r w:rsidDel="00000000" w:rsidR="00000000" w:rsidRPr="00000000">
        <w:rPr>
          <w:rtl w:val="0"/>
        </w:rPr>
        <w:t xml:space="preserve">prefer on demand answers to questions - we can vet the questions through our group first</w:t>
      </w:r>
    </w:p>
    <w:p w:rsidR="00000000" w:rsidDel="00000000" w:rsidP="00000000" w:rsidRDefault="00000000" w:rsidRPr="00000000" w14:paraId="00000073">
      <w:pPr>
        <w:pageBreakBefore w:val="0"/>
        <w:numPr>
          <w:ilvl w:val="0"/>
          <w:numId w:val="1"/>
        </w:numPr>
        <w:ind w:left="720" w:hanging="360"/>
        <w:rPr>
          <w:b w:val="0"/>
          <w:bCs w:val="0"/>
          <w:sz w:val="22"/>
          <w:szCs w:val="22"/>
        </w:rPr>
      </w:pPr>
      <w:r w:rsidDel="00000000" w:rsidR="00000000" w:rsidRPr="00000000">
        <w:rPr>
          <w:rtl w:val="0"/>
        </w:rPr>
        <w:t xml:space="preserve">define clear criteria for Open EUA</w:t>
      </w:r>
    </w:p>
    <w:p w:rsidR="00000000" w:rsidDel="00000000" w:rsidP="00000000" w:rsidRDefault="00000000" w:rsidRPr="00000000" w14:paraId="00000074">
      <w:pPr>
        <w:pageBreakBefore w:val="0"/>
        <w:numPr>
          <w:ilvl w:val="1"/>
          <w:numId w:val="1"/>
        </w:numPr>
        <w:ind w:left="1440" w:hanging="360"/>
        <w:rPr>
          <w:b w:val="0"/>
          <w:bCs w:val="0"/>
          <w:sz w:val="22"/>
          <w:szCs w:val="22"/>
        </w:rPr>
      </w:pPr>
      <w:r w:rsidDel="00000000" w:rsidR="00000000" w:rsidRPr="00000000">
        <w:rPr>
          <w:rtl w:val="0"/>
        </w:rPr>
        <w:t xml:space="preserve">could ask FDA to solicit all current pre-EUAs and EUAs if they would join</w:t>
      </w:r>
    </w:p>
    <w:p w:rsidR="00000000" w:rsidDel="00000000" w:rsidP="00000000" w:rsidRDefault="00000000" w:rsidRPr="00000000" w14:paraId="00000075">
      <w:pPr>
        <w:pageBreakBefore w:val="0"/>
        <w:numPr>
          <w:ilvl w:val="0"/>
          <w:numId w:val="1"/>
        </w:numPr>
        <w:ind w:left="720" w:hanging="360"/>
        <w:rPr>
          <w:b w:val="0"/>
          <w:bCs w:val="0"/>
          <w:sz w:val="22"/>
          <w:szCs w:val="22"/>
        </w:rPr>
      </w:pPr>
      <w:r w:rsidDel="00000000" w:rsidR="00000000" w:rsidRPr="00000000">
        <w:rPr>
          <w:rtl w:val="0"/>
        </w:rPr>
        <w:t xml:space="preserve">SD model</w:t>
      </w:r>
    </w:p>
    <w:p w:rsidR="00000000" w:rsidDel="00000000" w:rsidP="00000000" w:rsidRDefault="00000000" w:rsidRPr="00000000" w14:paraId="00000076">
      <w:pPr>
        <w:pageBreakBefore w:val="0"/>
        <w:numPr>
          <w:ilvl w:val="1"/>
          <w:numId w:val="1"/>
        </w:numPr>
        <w:ind w:left="1440" w:hanging="360"/>
        <w:rPr>
          <w:b w:val="0"/>
          <w:bCs w:val="0"/>
          <w:sz w:val="22"/>
          <w:szCs w:val="22"/>
        </w:rPr>
      </w:pPr>
      <w:r w:rsidDel="00000000" w:rsidR="00000000" w:rsidRPr="00000000">
        <w:rPr>
          <w:rtl w:val="0"/>
        </w:rPr>
        <w:t xml:space="preserve">multiple reagent suppliers</w:t>
      </w:r>
    </w:p>
    <w:p w:rsidR="00000000" w:rsidDel="00000000" w:rsidP="00000000" w:rsidRDefault="00000000" w:rsidRPr="00000000" w14:paraId="00000077">
      <w:pPr>
        <w:pageBreakBefore w:val="0"/>
        <w:numPr>
          <w:ilvl w:val="1"/>
          <w:numId w:val="1"/>
        </w:numPr>
        <w:ind w:left="1440" w:hanging="360"/>
        <w:rPr>
          <w:b w:val="0"/>
          <w:bCs w:val="0"/>
          <w:sz w:val="22"/>
          <w:szCs w:val="22"/>
        </w:rPr>
      </w:pPr>
      <w:r w:rsidDel="00000000" w:rsidR="00000000" w:rsidRPr="00000000">
        <w:rPr>
          <w:rtl w:val="0"/>
        </w:rPr>
        <w:t xml:space="preserve">don't sell kits </w:t>
      </w:r>
    </w:p>
    <w:p w:rsidR="00000000" w:rsidDel="00000000" w:rsidP="00000000" w:rsidRDefault="00000000" w:rsidRPr="00000000" w14:paraId="00000078">
      <w:pPr>
        <w:pageBreakBefore w:val="0"/>
        <w:numPr>
          <w:ilvl w:val="1"/>
          <w:numId w:val="1"/>
        </w:numPr>
        <w:ind w:left="1440" w:hanging="360"/>
        <w:rPr>
          <w:b w:val="0"/>
          <w:bCs w:val="0"/>
          <w:sz w:val="22"/>
          <w:szCs w:val="22"/>
        </w:rPr>
      </w:pPr>
      <w:r w:rsidDel="00000000" w:rsidR="00000000" w:rsidRPr="00000000">
        <w:rPr>
          <w:rtl w:val="0"/>
        </w:rPr>
        <w:t xml:space="preserve">non commercial/non profit designation process</w:t>
      </w:r>
    </w:p>
    <w:p w:rsidR="00000000" w:rsidDel="00000000" w:rsidP="00000000" w:rsidRDefault="00000000" w:rsidRPr="00000000" w14:paraId="00000079">
      <w:pPr>
        <w:pageBreakBefore w:val="0"/>
        <w:numPr>
          <w:ilvl w:val="1"/>
          <w:numId w:val="1"/>
        </w:numPr>
        <w:ind w:left="1440" w:hanging="360"/>
        <w:rPr>
          <w:b w:val="0"/>
          <w:bCs w:val="0"/>
          <w:sz w:val="22"/>
          <w:szCs w:val="22"/>
        </w:rPr>
      </w:pPr>
      <w:r w:rsidDel="00000000" w:rsidR="00000000" w:rsidRPr="00000000">
        <w:rPr>
          <w:rtl w:val="0"/>
        </w:rPr>
        <w:t xml:space="preserve">seems like primary mode for universities</w:t>
      </w:r>
    </w:p>
    <w:p w:rsidR="00000000" w:rsidDel="00000000" w:rsidP="00000000" w:rsidRDefault="00000000" w:rsidRPr="00000000" w14:paraId="0000007A">
      <w:pPr>
        <w:pageBreakBefore w:val="0"/>
        <w:numPr>
          <w:ilvl w:val="0"/>
          <w:numId w:val="1"/>
        </w:numPr>
        <w:ind w:left="720" w:hanging="360"/>
        <w:rPr>
          <w:b w:val="0"/>
          <w:bCs w:val="0"/>
          <w:sz w:val="22"/>
          <w:szCs w:val="22"/>
        </w:rPr>
      </w:pPr>
      <w:r w:rsidDel="00000000" w:rsidR="00000000" w:rsidRPr="00000000">
        <w:rPr>
          <w:rtl w:val="0"/>
        </w:rPr>
        <w:t xml:space="preserve">FloodLAMP model, Public Benefit Corp</w:t>
      </w:r>
    </w:p>
    <w:p w:rsidR="00000000" w:rsidDel="00000000" w:rsidP="00000000" w:rsidRDefault="00000000" w:rsidRPr="00000000" w14:paraId="0000007B">
      <w:pPr>
        <w:pageBreakBefore w:val="0"/>
        <w:numPr>
          <w:ilvl w:val="1"/>
          <w:numId w:val="1"/>
        </w:numPr>
        <w:ind w:left="1440" w:hanging="360"/>
        <w:rPr>
          <w:b w:val="0"/>
          <w:bCs w:val="0"/>
          <w:sz w:val="22"/>
          <w:szCs w:val="22"/>
        </w:rPr>
      </w:pPr>
      <w:r w:rsidDel="00000000" w:rsidR="00000000" w:rsidRPr="00000000">
        <w:rPr>
          <w:rtl w:val="0"/>
        </w:rPr>
        <w:t xml:space="preserve">EUA includes base chemicals and protocol for solution prep</w:t>
      </w:r>
    </w:p>
    <w:p w:rsidR="00000000" w:rsidDel="00000000" w:rsidP="00000000" w:rsidRDefault="00000000" w:rsidRPr="00000000" w14:paraId="0000007C">
      <w:pPr>
        <w:pageBreakBefore w:val="0"/>
        <w:numPr>
          <w:ilvl w:val="1"/>
          <w:numId w:val="1"/>
        </w:numPr>
        <w:ind w:left="1440" w:hanging="360"/>
        <w:rPr>
          <w:b w:val="0"/>
          <w:bCs w:val="0"/>
          <w:sz w:val="22"/>
          <w:szCs w:val="22"/>
        </w:rPr>
      </w:pPr>
      <w:r w:rsidDel="00000000" w:rsidR="00000000" w:rsidRPr="00000000">
        <w:rPr>
          <w:rtl w:val="0"/>
        </w:rPr>
        <w:t xml:space="preserve">no/low cost designation process</w:t>
      </w:r>
    </w:p>
    <w:p w:rsidR="00000000" w:rsidDel="00000000" w:rsidP="00000000" w:rsidRDefault="00000000" w:rsidRPr="00000000" w14:paraId="0000007D">
      <w:pPr>
        <w:pageBreakBefore w:val="0"/>
        <w:numPr>
          <w:ilvl w:val="1"/>
          <w:numId w:val="1"/>
        </w:numPr>
        <w:ind w:left="1440" w:hanging="360"/>
        <w:rPr>
          <w:b w:val="0"/>
          <w:bCs w:val="0"/>
          <w:sz w:val="22"/>
          <w:szCs w:val="22"/>
        </w:rPr>
      </w:pPr>
      <w:r w:rsidDel="00000000" w:rsidR="00000000" w:rsidRPr="00000000">
        <w:rPr>
          <w:rtl w:val="0"/>
        </w:rPr>
        <w:t xml:space="preserve">sell kits</w:t>
      </w:r>
    </w:p>
    <w:p w:rsidR="00000000" w:rsidDel="00000000" w:rsidP="00000000" w:rsidRDefault="00000000" w:rsidRPr="00000000" w14:paraId="0000007E">
      <w:pPr>
        <w:pageBreakBefore w:val="0"/>
        <w:numPr>
          <w:ilvl w:val="1"/>
          <w:numId w:val="1"/>
        </w:numPr>
        <w:ind w:left="1440" w:hanging="360"/>
        <w:rPr>
          <w:b w:val="0"/>
          <w:bCs w:val="0"/>
          <w:sz w:val="22"/>
          <w:szCs w:val="22"/>
        </w:rPr>
      </w:pPr>
      <w:r w:rsidDel="00000000" w:rsidR="00000000" w:rsidRPr="00000000">
        <w:rPr>
          <w:rtl w:val="0"/>
        </w:rPr>
        <w:t xml:space="preserve">partner w NEB for MM</w:t>
      </w:r>
    </w:p>
    <w:p w:rsidR="00000000" w:rsidDel="00000000" w:rsidP="00000000" w:rsidRDefault="00000000" w:rsidRPr="00000000" w14:paraId="0000007F">
      <w:pPr>
        <w:pageBreakBefore w:val="0"/>
        <w:numPr>
          <w:ilvl w:val="1"/>
          <w:numId w:val="1"/>
        </w:numPr>
        <w:ind w:left="1440" w:hanging="360"/>
        <w:rPr>
          <w:b w:val="0"/>
          <w:bCs w:val="0"/>
          <w:sz w:val="22"/>
          <w:szCs w:val="22"/>
        </w:rPr>
      </w:pPr>
      <w:r w:rsidDel="00000000" w:rsidR="00000000" w:rsidRPr="00000000">
        <w:rPr>
          <w:rtl w:val="0"/>
        </w:rPr>
      </w:r>
    </w:p>
    <w:p w:rsidR="00000000" w:rsidDel="00000000" w:rsidP="00000000" w:rsidRDefault="00000000" w:rsidRPr="00000000" w14:paraId="00000080">
      <w:pPr>
        <w:pageBreakBefore w:val="0"/>
        <w:numPr>
          <w:ilvl w:val="0"/>
          <w:numId w:val="1"/>
        </w:numPr>
        <w:ind w:left="720" w:hanging="360"/>
        <w:rPr>
          <w:b w:val="0"/>
          <w:bCs w:val="0"/>
          <w:sz w:val="22"/>
          <w:szCs w:val="22"/>
        </w:rPr>
      </w:pPr>
      <w:r w:rsidDel="00000000" w:rsidR="00000000" w:rsidRPr="00000000">
        <w:rPr>
          <w:rtl w:val="0"/>
        </w:rPr>
        <w:t xml:space="preserve">commonality is commitment to royalty/profit free designation to non-profit (university) labs, what about DPH and commercial? standardize on low% royalty rate - there are terms and structure to figure out here, goal is to keep it simple</w:t>
      </w:r>
    </w:p>
    <w:p w:rsidR="00000000" w:rsidDel="00000000" w:rsidP="00000000" w:rsidRDefault="00000000" w:rsidRPr="00000000" w14:paraId="00000081">
      <w:pPr>
        <w:pageBreakBefore w:val="0"/>
        <w:numPr>
          <w:ilvl w:val="0"/>
          <w:numId w:val="1"/>
        </w:numPr>
        <w:ind w:left="720" w:hanging="360"/>
        <w:rPr>
          <w:b w:val="0"/>
          <w:bCs w:val="0"/>
          <w:sz w:val="22"/>
          <w:szCs w:val="22"/>
        </w:rPr>
      </w:pPr>
      <w:r w:rsidDel="00000000" w:rsidR="00000000" w:rsidRPr="00000000">
        <w:rPr>
          <w:rtl w:val="0"/>
        </w:rPr>
        <w:t xml:space="preserve">maybe the important things are open protocol and transparent, standardized terms and agreements (like SD)</w:t>
      </w:r>
    </w:p>
    <w:p w:rsidR="00000000" w:rsidDel="00000000" w:rsidP="00000000" w:rsidRDefault="00000000" w:rsidRPr="00000000" w14:paraId="00000082">
      <w:pPr>
        <w:pStyle w:val="Heading1"/>
        <w:pageBreakBefore w:val="0"/>
        <w:rPr/>
      </w:pPr>
      <w:bookmarkStart w:colFirst="0" w:colLast="0" w:name="_l1kkze8f1yd6" w:id="24"/>
      <w:bookmarkEnd w:id="24"/>
      <w:r w:rsidDel="00000000" w:rsidR="00000000" w:rsidRPr="00000000">
        <w:br w:type="page"/>
      </w:r>
      <w:r w:rsidDel="00000000" w:rsidR="00000000" w:rsidRPr="00000000">
        <w:rPr>
          <w:rtl w:val="0"/>
        </w:rPr>
      </w:r>
    </w:p>
    <w:p w:rsidR="00000000" w:rsidDel="00000000" w:rsidP="00000000" w:rsidRDefault="00000000" w:rsidRPr="00000000" w14:paraId="00000083">
      <w:pPr>
        <w:pStyle w:val="Heading1"/>
        <w:pageBreakBefore w:val="0"/>
        <w:rPr/>
      </w:pPr>
      <w:bookmarkStart w:colFirst="0" w:colLast="0" w:name="_ulbzo3hm0s5e" w:id="25"/>
      <w:bookmarkEnd w:id="25"/>
      <w:r w:rsidDel="00000000" w:rsidR="00000000" w:rsidRPr="00000000">
        <w:rPr>
          <w:rtl w:val="0"/>
        </w:rPr>
        <w:t xml:space="preserve">LAMP EUAs</w:t>
      </w:r>
    </w:p>
    <w:p w:rsidR="00000000" w:rsidDel="00000000" w:rsidP="00000000" w:rsidRDefault="00000000" w:rsidRPr="00000000" w14:paraId="00000084">
      <w:pPr>
        <w:pageBreakBefore w:val="0"/>
        <w:rPr/>
      </w:pPr>
      <w:r w:rsidDel="00000000" w:rsidR="00000000" w:rsidRPr="00000000">
        <w:rPr>
          <w:rtl w:val="0"/>
        </w:rPr>
        <w:t xml:space="preserve">from Matt McFarlane (twitter @mattmcfar)</w:t>
      </w:r>
    </w:p>
    <w:p w:rsidR="00000000" w:rsidDel="00000000" w:rsidP="00000000" w:rsidRDefault="00000000" w:rsidRPr="00000000" w14:paraId="00000085">
      <w:pPr>
        <w:pageBreakBefore w:val="0"/>
        <w:rPr/>
      </w:pPr>
      <w:r w:rsidDel="00000000" w:rsidR="00000000" w:rsidRPr="00000000">
        <w:rPr/>
        <w:drawing>
          <wp:inline distB="19050" distT="19050" distL="19050" distR="19050">
            <wp:extent cx="5943600" cy="4089400"/>
            <wp:effectExtent b="0" l="0" r="0" t="0"/>
            <wp:docPr id="1" name="image1.png"/>
            <a:graphic>
              <a:graphicData uri="http://schemas.openxmlformats.org/drawingml/2006/picture">
                <pic:pic>
                  <pic:nvPicPr>
                    <pic:cNvPr id="0" name="image1.png"/>
                    <pic:cNvPicPr preferRelativeResize="0"/>
                  </pic:nvPicPr>
                  <pic:blipFill>
                    <a:blip r:embed="rId24"/>
                    <a:srcRect b="0" l="0" r="0" t="0"/>
                    <a:stretch>
                      <a:fillRect/>
                    </a:stretch>
                  </pic:blipFill>
                  <pic:spPr>
                    <a:xfrm>
                      <a:off x="0" y="0"/>
                      <a:ext cx="5943600" cy="4089400"/>
                    </a:xfrm>
                    <a:prstGeom prst="rect"/>
                    <a:ln/>
                  </pic:spPr>
                </pic:pic>
              </a:graphicData>
            </a:graphic>
          </wp:inline>
        </w:drawing>
      </w:r>
      <w:r w:rsidDel="00000000" w:rsidR="00000000" w:rsidRPr="00000000">
        <w:rPr>
          <w:rtl w:val="0"/>
        </w:rPr>
      </w:r>
    </w:p>
    <w:p w:rsidR="00000000" w:rsidDel="00000000" w:rsidP="00000000" w:rsidRDefault="00000000" w:rsidRPr="00000000" w14:paraId="00000086">
      <w:pPr>
        <w:pStyle w:val="Heading1"/>
        <w:pageBreakBefore w:val="0"/>
        <w:rPr/>
      </w:pPr>
      <w:bookmarkStart w:colFirst="0" w:colLast="0" w:name="_w2gxi4zi6e1v" w:id="26"/>
      <w:bookmarkEnd w:id="26"/>
      <w:r w:rsidDel="00000000" w:rsidR="00000000" w:rsidRPr="00000000">
        <w:rPr>
          <w:rtl w:val="0"/>
        </w:rPr>
      </w:r>
    </w:p>
    <w:p w:rsidR="00000000" w:rsidDel="00000000" w:rsidP="00000000" w:rsidRDefault="00000000" w:rsidRPr="00000000" w14:paraId="00000087">
      <w:pPr>
        <w:pStyle w:val="Heading1"/>
        <w:pageBreakBefore w:val="0"/>
        <w:rPr/>
      </w:pPr>
      <w:bookmarkStart w:colFirst="0" w:colLast="0" w:name="_130pqf53g0te" w:id="27"/>
      <w:bookmarkEnd w:id="27"/>
      <w:r w:rsidDel="00000000" w:rsidR="00000000" w:rsidRPr="00000000">
        <w:rPr>
          <w:rtl w:val="0"/>
        </w:rPr>
      </w:r>
    </w:p>
    <w:p w:rsidR="00000000" w:rsidDel="00000000" w:rsidP="00000000" w:rsidRDefault="00000000" w:rsidRPr="00000000" w14:paraId="00000088">
      <w:pPr>
        <w:pStyle w:val="Heading1"/>
        <w:pageBreakBefore w:val="0"/>
        <w:rPr/>
      </w:pPr>
      <w:bookmarkStart w:colFirst="0" w:colLast="0" w:name="_9rjfpuyujtxm" w:id="28"/>
      <w:bookmarkEnd w:id="28"/>
      <w:r w:rsidDel="00000000" w:rsidR="00000000" w:rsidRPr="00000000">
        <w:rPr>
          <w:rtl w:val="0"/>
        </w:rPr>
        <w:t xml:space="preserve">FDA Statements and Quotes</w:t>
      </w:r>
    </w:p>
    <w:p w:rsidR="00000000" w:rsidDel="00000000" w:rsidP="00000000" w:rsidRDefault="00000000" w:rsidRPr="00000000" w14:paraId="00000089">
      <w:pPr>
        <w:pageBreakBefore w:val="0"/>
        <w:rPr/>
      </w:pPr>
      <w:r w:rsidDel="00000000" w:rsidR="00000000" w:rsidRPr="00000000">
        <w:rPr>
          <w:rtl w:val="0"/>
        </w:rPr>
        <w:t xml:space="preserve">9-23 FDA Town Hall, Time Stenzel: </w:t>
      </w:r>
    </w:p>
    <w:p w:rsidR="00000000" w:rsidDel="00000000" w:rsidP="00000000" w:rsidRDefault="00000000" w:rsidRPr="00000000" w14:paraId="0000008A">
      <w:pPr>
        <w:pageBreakBefore w:val="0"/>
        <w:rPr>
          <w:color w:val="1d1c1d"/>
          <w:sz w:val="23"/>
          <w:szCs w:val="23"/>
          <w:highlight w:val="white"/>
        </w:rPr>
      </w:pPr>
      <w:r w:rsidDel="00000000" w:rsidR="00000000" w:rsidRPr="00000000">
        <w:rPr>
          <w:color w:val="1d1c1d"/>
          <w:sz w:val="23"/>
          <w:szCs w:val="23"/>
          <w:highlight w:val="white"/>
          <w:rtl w:val="0"/>
        </w:rPr>
        <w:t xml:space="preserve">"the third thing was visually-read tests. So we haven’t authorized, I mean, we’ve probably authorized just one visually-read test [think this is DetectaChem]. There is a </w:t>
      </w:r>
      <w:r w:rsidDel="00000000" w:rsidR="00000000" w:rsidRPr="00000000">
        <w:rPr>
          <w:color w:val="1d1c1d"/>
          <w:sz w:val="23"/>
          <w:szCs w:val="23"/>
          <w:highlight w:val="yellow"/>
          <w:rtl w:val="0"/>
        </w:rPr>
        <w:t xml:space="preserve">lot I know in development and hopefully they will come to the market in the relatively near future and there’s nothing wrong with the visually-read tests</w:t>
      </w:r>
      <w:r w:rsidDel="00000000" w:rsidR="00000000" w:rsidRPr="00000000">
        <w:rPr>
          <w:color w:val="1d1c1d"/>
          <w:sz w:val="23"/>
          <w:szCs w:val="23"/>
          <w:highlight w:val="white"/>
          <w:rtl w:val="0"/>
        </w:rPr>
        <w:t xml:space="preserve">"</w:t>
      </w:r>
    </w:p>
    <w:p w:rsidR="00000000" w:rsidDel="00000000" w:rsidP="00000000" w:rsidRDefault="00000000" w:rsidRPr="00000000" w14:paraId="0000008B">
      <w:pPr>
        <w:pageBreakBefore w:val="0"/>
        <w:rPr>
          <w:color w:val="1d1c1d"/>
          <w:sz w:val="23"/>
          <w:szCs w:val="23"/>
          <w:highlight w:val="white"/>
        </w:rPr>
      </w:pPr>
      <w:r w:rsidDel="00000000" w:rsidR="00000000" w:rsidRPr="00000000">
        <w:rPr>
          <w:color w:val="1d1c1d"/>
          <w:sz w:val="23"/>
          <w:szCs w:val="23"/>
          <w:highlight w:val="white"/>
          <w:rtl w:val="0"/>
        </w:rPr>
        <w:t xml:space="preserve">"we’re very eager to authorize home diagnostic tests either over-the-counter or by prescription. I have to say though we haven’t received a single EUA application for a home test, not one and we’ve had our template out there for a long time and we’ve clearly expressed flexibility so we want to reiterate. We want to see home test submissions and we’re willing to be very flexible here."</w:t>
      </w:r>
    </w:p>
    <w:p w:rsidR="00000000" w:rsidDel="00000000" w:rsidP="00000000" w:rsidRDefault="00000000" w:rsidRPr="00000000" w14:paraId="0000008C">
      <w:pPr>
        <w:pageBreakBefore w:val="0"/>
        <w:rPr>
          <w:color w:val="1d1c1d"/>
          <w:sz w:val="23"/>
          <w:szCs w:val="23"/>
          <w:highlight w:val="white"/>
        </w:rPr>
      </w:pPr>
      <w:r w:rsidDel="00000000" w:rsidR="00000000" w:rsidRPr="00000000">
        <w:rPr>
          <w:color w:val="1d1c1d"/>
          <w:sz w:val="23"/>
          <w:szCs w:val="23"/>
          <w:highlight w:val="white"/>
          <w:rtl w:val="0"/>
        </w:rPr>
        <w:t xml:space="preserve">"So what we have attempted to do is </w:t>
      </w:r>
      <w:r w:rsidDel="00000000" w:rsidR="00000000" w:rsidRPr="00000000">
        <w:rPr>
          <w:color w:val="1d1c1d"/>
          <w:sz w:val="23"/>
          <w:szCs w:val="23"/>
          <w:highlight w:val="yellow"/>
          <w:rtl w:val="0"/>
        </w:rPr>
        <w:t xml:space="preserve">provide as much flexibility to add an asymptomatic claim to anybody who wants one</w:t>
      </w:r>
      <w:r w:rsidDel="00000000" w:rsidR="00000000" w:rsidRPr="00000000">
        <w:rPr>
          <w:color w:val="1d1c1d"/>
          <w:sz w:val="23"/>
          <w:szCs w:val="23"/>
          <w:highlight w:val="white"/>
          <w:rtl w:val="0"/>
        </w:rPr>
        <w:t xml:space="preserve">."</w:t>
      </w:r>
    </w:p>
    <w:p w:rsidR="00000000" w:rsidDel="00000000" w:rsidP="00000000" w:rsidRDefault="00000000" w:rsidRPr="00000000" w14:paraId="0000008D">
      <w:pPr>
        <w:pageBreakBefore w:val="0"/>
        <w:rPr>
          <w:color w:val="1d1c1d"/>
          <w:sz w:val="23"/>
          <w:szCs w:val="23"/>
          <w:highlight w:val="white"/>
        </w:rPr>
      </w:pPr>
      <w:r w:rsidDel="00000000" w:rsidR="00000000" w:rsidRPr="00000000">
        <w:rPr>
          <w:rtl w:val="0"/>
        </w:rPr>
      </w:r>
    </w:p>
    <w:p w:rsidR="00000000" w:rsidDel="00000000" w:rsidP="00000000" w:rsidRDefault="00000000" w:rsidRPr="00000000" w14:paraId="0000008E">
      <w:pPr>
        <w:pageBreakBefore w:val="0"/>
        <w:rPr>
          <w:color w:val="1d1c1d"/>
          <w:sz w:val="23"/>
          <w:szCs w:val="23"/>
          <w:highlight w:val="white"/>
        </w:rPr>
      </w:pPr>
      <w:r w:rsidDel="00000000" w:rsidR="00000000" w:rsidRPr="00000000">
        <w:rPr>
          <w:rtl w:val="0"/>
        </w:rPr>
      </w:r>
    </w:p>
    <w:p w:rsidR="00000000" w:rsidDel="00000000" w:rsidP="00000000" w:rsidRDefault="00000000" w:rsidRPr="00000000" w14:paraId="0000008F">
      <w:pPr>
        <w:pageBreakBefore w:val="0"/>
        <w:rPr>
          <w:color w:val="1d1c1d"/>
          <w:sz w:val="23"/>
          <w:szCs w:val="23"/>
          <w:highlight w:val="white"/>
        </w:rPr>
      </w:pPr>
      <w:r w:rsidDel="00000000" w:rsidR="00000000" w:rsidRPr="00000000">
        <w:rPr>
          <w:rtl w:val="0"/>
        </w:rPr>
      </w:r>
    </w:p>
    <w:p w:rsidR="00000000" w:rsidDel="00000000" w:rsidP="00000000" w:rsidRDefault="00000000" w:rsidRPr="00000000" w14:paraId="00000090">
      <w:pPr>
        <w:pStyle w:val="Heading1"/>
        <w:pageBreakBefore w:val="0"/>
        <w:rPr/>
      </w:pPr>
      <w:bookmarkStart w:colFirst="0" w:colLast="0" w:name="_jhlbq33jlmst" w:id="29"/>
      <w:bookmarkEnd w:id="29"/>
      <w:r w:rsidDel="00000000" w:rsidR="00000000" w:rsidRPr="00000000">
        <w:rPr>
          <w:rtl w:val="0"/>
        </w:rPr>
      </w:r>
    </w:p>
    <w:p w:rsidR="00000000" w:rsidDel="00000000" w:rsidP="00000000" w:rsidRDefault="00000000" w:rsidRPr="00000000" w14:paraId="00000091">
      <w:pPr>
        <w:pageBreakBefore w:val="0"/>
        <w:rPr/>
      </w:pPr>
      <w:r w:rsidDel="00000000" w:rsidR="00000000" w:rsidRPr="00000000">
        <w:rPr>
          <w:rtl w:val="0"/>
        </w:rPr>
      </w:r>
    </w:p>
    <w:sectPr>
      <w:footerReference r:id="rId25" w:type="default"/>
      <w:pgSz w:h="15840" w:w="12240" w:orient="portrait"/>
      <w:pgMar w:bottom="1080" w:top="108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Montserrat Medium">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2">
    <w:pPr>
      <w:pageBreakBefore w:val="0"/>
      <w:jc w:val="center"/>
      <w:rPr>
        <w:rFonts w:ascii="Montserrat Medium" w:cs="Montserrat Medium" w:eastAsia="Montserrat Medium" w:hAnsi="Montserrat Medium"/>
        <w:sz w:val="18"/>
        <w:szCs w:val="18"/>
      </w:rPr>
    </w:pPr>
    <w:r w:rsidDel="00000000" w:rsidR="00000000" w:rsidRPr="00000000">
      <w:rPr>
        <w:rtl w:val="0"/>
      </w:rPr>
    </w:r>
  </w:p>
  <w:p w:rsidR="00000000" w:rsidDel="00000000" w:rsidP="00000000" w:rsidRDefault="00000000" w:rsidRPr="00000000" w14:paraId="00000093">
    <w:pPr>
      <w:pageBreakBefore w:val="0"/>
      <w:jc w:val="center"/>
      <w:rPr>
        <w:rFonts w:ascii="Montserrat Medium" w:cs="Montserrat Medium" w:eastAsia="Montserrat Medium" w:hAnsi="Montserrat Medium"/>
        <w:sz w:val="18"/>
        <w:szCs w:val="18"/>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pPr>
    <w:rPr>
      <w:b w:val="1"/>
      <w:bCs w:val="1"/>
      <w:sz w:val="28"/>
      <w:szCs w:val="28"/>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opencovidpledge.org/" TargetMode="External"/><Relationship Id="rId22" Type="http://schemas.openxmlformats.org/officeDocument/2006/relationships/hyperlink" Target="https://www.invetechgroup.com/insights/2020/05/emergency-use-authorization-how-diagnostic-developers-can-address-covid-19/" TargetMode="External"/><Relationship Id="rId21" Type="http://schemas.openxmlformats.org/officeDocument/2006/relationships/hyperlink" Target="https://www.nature.com/articles/s41587-020-0682-1" TargetMode="External"/><Relationship Id="rId24" Type="http://schemas.openxmlformats.org/officeDocument/2006/relationships/image" Target="media/image1.png"/><Relationship Id="rId23" Type="http://schemas.openxmlformats.org/officeDocument/2006/relationships/hyperlink" Target="https://www.cam.ac.uk/research/news/open-source-toolkit-helps-developing-countries-meet-demand-for-covid-19-research-and-diagnostic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fda.gov/medical-devices/ivd-regulatory-assistance/clia-categorizations#:~:text=A%20score%20of%201%20indicates,are%20categorized%20as%20high%20complexity" TargetMode="External"/><Relationship Id="rId25" Type="http://schemas.openxmlformats.org/officeDocument/2006/relationships/footer" Target="footer1.xml"/><Relationship Id="rId5" Type="http://schemas.openxmlformats.org/officeDocument/2006/relationships/styles" Target="styles.xml"/><Relationship Id="rId6" Type="http://schemas.openxmlformats.org/officeDocument/2006/relationships/hyperlink" Target="https://docs.google.com/spreadsheets/d/1v7VZYTwgw1ZzjY87q_h14Zo8qiR0VTXg6KwKyFXV6S0/edit?usp=sharing" TargetMode="External"/><Relationship Id="rId7" Type="http://schemas.openxmlformats.org/officeDocument/2006/relationships/hyperlink" Target="https://drive.google.com/file/d/1G24k4ns8syox-CYDxIrQcnm0nqgxPFX2/view?usp=sharing" TargetMode="External"/><Relationship Id="rId8" Type="http://schemas.openxmlformats.org/officeDocument/2006/relationships/hyperlink" Target="https://docs.google.com/spreadsheets/d/1cdVJ0oi6qHysaYQLEQiPhjqIjwjeXhaF9u8WSCbL70Q/edit?usp=sharing" TargetMode="External"/><Relationship Id="rId11" Type="http://schemas.openxmlformats.org/officeDocument/2006/relationships/hyperlink" Target="https://lnks.gd/l/eyJhbGciOiJIUzI1NiJ9.eyJidWxsZXRpbl9saW5rX2lkIjoxMDIsInVyaSI6ImJwMjpjbGljayIsImJ1bGxldGluX2lkIjoiMjAyMDEyMDguMzE3Mjk5NzEiLCJ1cmwiOiJodHRwczovL3d3dy5zdXJ2ZXltb25rZXkuY29tL3IvY2RyaHZpcnR1YWx0b3duaGFsbHM_dXRtX21lZGl1bT1lbWFpbCZ1dG1fc291cmNlPWdvdmRlbGl2ZXJ5In0.1nAGtlX2lXpNcGQQYKhnXNy6xQI0ZRlgFchTyWumv18/s/1299946100/br/91257259322-l" TargetMode="External"/><Relationship Id="rId10" Type="http://schemas.openxmlformats.org/officeDocument/2006/relationships/hyperlink" Target="https://www.fda.gov/medical-devices/workshops-conferences-medical-devices/virtual-town-hall-series-coronavirus-covid-19-test-development-and-validation-12092020-12092020?utm_medium=email&amp;utm_source=govdelivery" TargetMode="External"/><Relationship Id="rId13" Type="http://schemas.openxmlformats.org/officeDocument/2006/relationships/hyperlink" Target="mailto:CDRH-EUA-Templates@fda.hhs.gov" TargetMode="External"/><Relationship Id="rId12" Type="http://schemas.openxmlformats.org/officeDocument/2006/relationships/hyperlink" Target="https://www.fda.gov/emergency-preparedness-and-response/mcm-legal-regulatory-and-policy-framework/how-submit-pre-eua-vitro-diagnostics-fda" TargetMode="External"/><Relationship Id="rId15" Type="http://schemas.openxmlformats.org/officeDocument/2006/relationships/hyperlink" Target="https://www.fda.gov/medical-devices/coronavirus-covid-19-and-medical-devices/pooled-sample-testing-and-screening-testing-covid-19" TargetMode="External"/><Relationship Id="rId14" Type="http://schemas.openxmlformats.org/officeDocument/2006/relationships/hyperlink" Target="https://www.cms.gov/files/document/clia-university-lab-testing.pdf" TargetMode="External"/><Relationship Id="rId17" Type="http://schemas.openxmlformats.org/officeDocument/2006/relationships/hyperlink" Target="https://aslm.org/wp-content/uploads/2020/09/1600973669-Nasal-swab-methods-and-results-BMGF-17Sept2020_1_.pdf?x16776" TargetMode="External"/><Relationship Id="rId16" Type="http://schemas.openxmlformats.org/officeDocument/2006/relationships/hyperlink" Target="https://www.fda.gov/news-events/press-announcements/covid-19-update-fdas-ongoing-commitment-transparency-covid-19-euas" TargetMode="External"/><Relationship Id="rId19" Type="http://schemas.openxmlformats.org/officeDocument/2006/relationships/hyperlink" Target="https://www.resiliencehealth.com/tests.html" TargetMode="External"/><Relationship Id="rId18" Type="http://schemas.openxmlformats.org/officeDocument/2006/relationships/hyperlink" Target="https://docs.google.com/spreadsheets/d/1Y1H4bPgi-xeD08LaMvvtvQhyj6vchuf1tObI9KTyKcw/edit?usp=sharin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MontserratMedium-regular.ttf"/><Relationship Id="rId2" Type="http://schemas.openxmlformats.org/officeDocument/2006/relationships/font" Target="fonts/MontserratMedium-bold.ttf"/><Relationship Id="rId3" Type="http://schemas.openxmlformats.org/officeDocument/2006/relationships/font" Target="fonts/MontserratMedium-italic.ttf"/><Relationship Id="rId4" Type="http://schemas.openxmlformats.org/officeDocument/2006/relationships/font" Target="fonts/MontserratMedium-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