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4"/>
        <w:pageBreakBefore w:val="0"/>
        <w:rPr>
          <w:color w:val="000000"/>
          <w:sz w:val="22"/>
          <w:szCs w:val="22"/>
        </w:rPr>
      </w:pPr>
      <w:bookmarkStart w:colFirst="0" w:colLast="0" w:name="_esaec3lmh4lj" w:id="0"/>
      <w:bookmarkEnd w:id="0"/>
      <w:r w:rsidDel="00000000" w:rsidR="00000000" w:rsidRPr="00000000">
        <w:rPr>
          <w:color w:val="000000"/>
          <w:sz w:val="22"/>
          <w:szCs w:val="22"/>
        </w:rPr>
        <w:drawing>
          <wp:inline distB="114300" distT="114300" distL="114300" distR="114300">
            <wp:extent cx="5943600" cy="3314700"/>
            <wp:effectExtent b="0" l="0" r="0" t="0"/>
            <wp:docPr id="4"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314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drawing>
          <wp:inline distB="114300" distT="114300" distL="114300" distR="114300">
            <wp:extent cx="5943600" cy="1866900"/>
            <wp:effectExtent b="0" l="0" r="0" t="0"/>
            <wp:docPr id="5"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18669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4"/>
        <w:pageBreakBefore w:val="0"/>
        <w:rPr>
          <w:color w:val="000000"/>
          <w:sz w:val="22"/>
          <w:szCs w:val="22"/>
        </w:rPr>
      </w:pPr>
      <w:bookmarkStart w:colFirst="0" w:colLast="0" w:name="_xh3xcsym6gn7" w:id="1"/>
      <w:bookmarkEnd w:id="1"/>
      <w:r w:rsidDel="00000000" w:rsidR="00000000" w:rsidRPr="00000000">
        <w:rPr>
          <w:rtl w:val="0"/>
        </w:rPr>
      </w:r>
    </w:p>
    <w:p w:rsidR="00000000" w:rsidDel="00000000" w:rsidP="00000000" w:rsidRDefault="00000000" w:rsidRPr="00000000" w14:paraId="00000004">
      <w:pPr>
        <w:pStyle w:val="Heading4"/>
        <w:pageBreakBefore w:val="0"/>
        <w:rPr>
          <w:color w:val="000000"/>
          <w:sz w:val="22"/>
          <w:szCs w:val="22"/>
        </w:rPr>
      </w:pPr>
      <w:bookmarkStart w:colFirst="0" w:colLast="0" w:name="_nu8id5engpyh" w:id="2"/>
      <w:bookmarkEnd w:id="2"/>
      <w:r w:rsidDel="00000000" w:rsidR="00000000" w:rsidRPr="00000000">
        <w:br w:type="page"/>
      </w:r>
      <w:r w:rsidDel="00000000" w:rsidR="00000000" w:rsidRPr="00000000">
        <w:rPr>
          <w:rtl w:val="0"/>
        </w:rPr>
      </w:r>
    </w:p>
    <w:p w:rsidR="00000000" w:rsidDel="00000000" w:rsidP="00000000" w:rsidRDefault="00000000" w:rsidRPr="00000000" w14:paraId="00000005">
      <w:pPr>
        <w:pStyle w:val="Heading4"/>
        <w:pageBreakBefore w:val="0"/>
        <w:rPr>
          <w:color w:val="000000"/>
          <w:sz w:val="22"/>
          <w:szCs w:val="22"/>
        </w:rPr>
      </w:pPr>
      <w:bookmarkStart w:colFirst="0" w:colLast="0" w:name="_g2wjoklbrimt" w:id="3"/>
      <w:bookmarkEnd w:id="3"/>
      <w:r w:rsidDel="00000000" w:rsidR="00000000" w:rsidRPr="00000000">
        <w:rPr>
          <w:rtl w:val="0"/>
        </w:rPr>
      </w:r>
    </w:p>
    <w:p w:rsidR="00000000" w:rsidDel="00000000" w:rsidP="00000000" w:rsidRDefault="00000000" w:rsidRPr="00000000" w14:paraId="00000006">
      <w:pPr>
        <w:pStyle w:val="Heading4"/>
        <w:pageBreakBefore w:val="0"/>
        <w:rPr/>
      </w:pPr>
      <w:bookmarkStart w:colFirst="0" w:colLast="0" w:name="_b0vjmhed4w53" w:id="4"/>
      <w:bookmarkEnd w:id="4"/>
      <w:r w:rsidDel="00000000" w:rsidR="00000000" w:rsidRPr="00000000">
        <w:rPr>
          <w:color w:val="000000"/>
          <w:sz w:val="22"/>
          <w:szCs w:val="22"/>
        </w:rPr>
        <w:drawing>
          <wp:inline distB="114300" distT="114300" distL="114300" distR="114300">
            <wp:extent cx="5943600" cy="2997200"/>
            <wp:effectExtent b="0" l="0" r="0" t="0"/>
            <wp:docPr id="6"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5943600" cy="2997200"/>
                    </a:xfrm>
                    <a:prstGeom prst="rect"/>
                    <a:ln/>
                  </pic:spPr>
                </pic:pic>
              </a:graphicData>
            </a:graphic>
          </wp:inline>
        </w:drawing>
      </w:r>
      <w:r w:rsidDel="00000000" w:rsidR="00000000" w:rsidRPr="00000000">
        <w:rPr/>
        <w:drawing>
          <wp:inline distB="114300" distT="114300" distL="114300" distR="114300">
            <wp:extent cx="5943600" cy="1498600"/>
            <wp:effectExtent b="0" l="0" r="0" t="0"/>
            <wp:docPr id="1"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5943600" cy="14986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drawing>
          <wp:inline distB="114300" distT="114300" distL="114300" distR="114300">
            <wp:extent cx="5943600" cy="1968500"/>
            <wp:effectExtent b="0" l="0" r="0" t="0"/>
            <wp:docPr id="3"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943600" cy="19685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drawing>
          <wp:inline distB="114300" distT="114300" distL="114300" distR="114300">
            <wp:extent cx="5943600" cy="1879600"/>
            <wp:effectExtent b="0" l="0" r="0" t="0"/>
            <wp:docPr id="2"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943600" cy="18796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Style w:val="Heading4"/>
        <w:pageBreakBefore w:val="0"/>
        <w:rPr/>
      </w:pPr>
      <w:bookmarkStart w:colFirst="0" w:colLast="0" w:name="_vele8cbgd2g5" w:id="5"/>
      <w:bookmarkEnd w:id="5"/>
      <w:r w:rsidDel="00000000" w:rsidR="00000000" w:rsidRPr="00000000">
        <w:rPr>
          <w:rtl w:val="0"/>
        </w:rPr>
      </w:r>
    </w:p>
    <w:p w:rsidR="00000000" w:rsidDel="00000000" w:rsidP="00000000" w:rsidRDefault="00000000" w:rsidRPr="00000000" w14:paraId="0000000C">
      <w:pPr>
        <w:pStyle w:val="Heading4"/>
        <w:pageBreakBefore w:val="0"/>
        <w:rPr/>
      </w:pPr>
      <w:bookmarkStart w:colFirst="0" w:colLast="0" w:name="_lcb1zwkp84ek" w:id="6"/>
      <w:bookmarkEnd w:id="6"/>
      <w:r w:rsidDel="00000000" w:rsidR="00000000" w:rsidRPr="00000000">
        <w:rPr>
          <w:rtl w:val="0"/>
        </w:rPr>
      </w:r>
    </w:p>
    <w:p w:rsidR="00000000" w:rsidDel="00000000" w:rsidP="00000000" w:rsidRDefault="00000000" w:rsidRPr="00000000" w14:paraId="0000000D">
      <w:pPr>
        <w:pStyle w:val="Heading4"/>
        <w:pageBreakBefore w:val="0"/>
        <w:rPr/>
      </w:pPr>
      <w:bookmarkStart w:colFirst="0" w:colLast="0" w:name="_orxntse74mdi" w:id="7"/>
      <w:bookmarkEnd w:id="7"/>
      <w:hyperlink r:id="rId12">
        <w:r w:rsidDel="00000000" w:rsidR="00000000" w:rsidRPr="00000000">
          <w:rPr>
            <w:color w:val="1155cc"/>
            <w:sz w:val="28"/>
            <w:szCs w:val="28"/>
            <w:u w:val="single"/>
            <w:rtl w:val="0"/>
          </w:rPr>
          <w:t xml:space="preserve">Guidelines</w:t>
        </w:r>
      </w:hyperlink>
      <w:r w:rsidDel="00000000" w:rsidR="00000000" w:rsidRPr="00000000">
        <w:rPr>
          <w:color w:val="434343"/>
          <w:sz w:val="28"/>
          <w:szCs w:val="28"/>
          <w:rtl w:val="0"/>
        </w:rPr>
        <w:t xml:space="preserve"> (PDF)</w:t>
      </w: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These Competition Guidelines describe the objectives that govern XPRIZE Covid Testing.</w:t>
      </w:r>
    </w:p>
    <w:p w:rsidR="00000000" w:rsidDel="00000000" w:rsidP="00000000" w:rsidRDefault="00000000" w:rsidRPr="00000000" w14:paraId="0000000F">
      <w:pPr>
        <w:pStyle w:val="Heading3"/>
        <w:pageBreakBefore w:val="0"/>
        <w:rPr/>
      </w:pPr>
      <w:bookmarkStart w:colFirst="0" w:colLast="0" w:name="_1n5z0m1v1cj7" w:id="8"/>
      <w:bookmarkEnd w:id="8"/>
      <w:hyperlink r:id="rId13">
        <w:r w:rsidDel="00000000" w:rsidR="00000000" w:rsidRPr="00000000">
          <w:rPr>
            <w:color w:val="1155cc"/>
            <w:u w:val="single"/>
            <w:rtl w:val="0"/>
          </w:rPr>
          <w:t xml:space="preserve">Team Registration Fee</w:t>
        </w:r>
      </w:hyperlink>
      <w:r w:rsidDel="00000000" w:rsidR="00000000" w:rsidRPr="00000000">
        <w:rPr>
          <w:rtl w:val="0"/>
        </w:rPr>
        <w:t xml:space="preserve"> (PDF)</w:t>
      </w:r>
      <w:r w:rsidDel="00000000" w:rsidR="00000000" w:rsidRPr="00000000">
        <w:rPr>
          <w:rtl w:val="0"/>
        </w:rPr>
      </w:r>
    </w:p>
    <w:p w:rsidR="00000000" w:rsidDel="00000000" w:rsidP="00000000" w:rsidRDefault="00000000" w:rsidRPr="00000000" w14:paraId="00000010">
      <w:pPr>
        <w:pStyle w:val="Heading3"/>
        <w:pageBreakBefore w:val="0"/>
        <w:rPr/>
      </w:pPr>
      <w:bookmarkStart w:colFirst="0" w:colLast="0" w:name="_x1j1lwuehtrm" w:id="9"/>
      <w:bookmarkEnd w:id="9"/>
      <w:hyperlink r:id="rId14">
        <w:r w:rsidDel="00000000" w:rsidR="00000000" w:rsidRPr="00000000">
          <w:rPr>
            <w:color w:val="1155cc"/>
            <w:u w:val="single"/>
            <w:rtl w:val="0"/>
          </w:rPr>
          <w:t xml:space="preserve">Competitor Agreement</w:t>
        </w:r>
      </w:hyperlink>
      <w:r w:rsidDel="00000000" w:rsidR="00000000" w:rsidRPr="00000000">
        <w:rPr>
          <w:rtl w:val="0"/>
        </w:rPr>
        <w:t xml:space="preserve"> (PDF)</w:t>
      </w:r>
    </w:p>
    <w:p w:rsidR="00000000" w:rsidDel="00000000" w:rsidP="00000000" w:rsidRDefault="00000000" w:rsidRPr="00000000" w14:paraId="00000011">
      <w:pPr>
        <w:pageBreakBefore w:val="0"/>
        <w:rPr/>
      </w:pPr>
      <w:r w:rsidDel="00000000" w:rsidR="00000000" w:rsidRPr="00000000">
        <w:rPr>
          <w:rtl w:val="0"/>
        </w:rPr>
        <w:t xml:space="preserve">A legal and binding document that details the responsibilities of competitors for the prize.</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In order to be eligible to advance as a top 200 semifinalist team, the competitor agreement must be completed by the registration deadline. The deadline to register is August 31, 2020 18:59:59 UTC.</w:t>
      </w:r>
    </w:p>
    <w:p w:rsidR="00000000" w:rsidDel="00000000" w:rsidP="00000000" w:rsidRDefault="00000000" w:rsidRPr="00000000" w14:paraId="00000014">
      <w:pPr>
        <w:pStyle w:val="Heading3"/>
        <w:pageBreakBefore w:val="0"/>
        <w:rPr/>
      </w:pPr>
      <w:bookmarkStart w:colFirst="0" w:colLast="0" w:name="_1ykhkgy1a6gm" w:id="10"/>
      <w:bookmarkEnd w:id="10"/>
      <w:hyperlink r:id="rId15">
        <w:r w:rsidDel="00000000" w:rsidR="00000000" w:rsidRPr="00000000">
          <w:rPr>
            <w:color w:val="1155cc"/>
            <w:u w:val="single"/>
            <w:rtl w:val="0"/>
          </w:rPr>
          <w:t xml:space="preserve">Competitor Agreement Exhibit E: Team Member Release, Waiver and Confidentiality Agreement</w:t>
        </w:r>
      </w:hyperlink>
      <w:r w:rsidDel="00000000" w:rsidR="00000000" w:rsidRPr="00000000">
        <w:rPr>
          <w:rtl w:val="0"/>
        </w:rPr>
        <w:t xml:space="preserve"> (PDF)</w:t>
      </w:r>
    </w:p>
    <w:p w:rsidR="00000000" w:rsidDel="00000000" w:rsidP="00000000" w:rsidRDefault="00000000" w:rsidRPr="00000000" w14:paraId="00000015">
      <w:pPr>
        <w:pageBreakBefore w:val="0"/>
        <w:rPr/>
      </w:pPr>
      <w:r w:rsidDel="00000000" w:rsidR="00000000" w:rsidRPr="00000000">
        <w:rPr>
          <w:rtl w:val="0"/>
        </w:rPr>
        <w:t xml:space="preserve">In addition to the Competitor Agreement signed by the Team Leader, all Team members are required to acknowledge the terms of the Competitor Agreement by completing the Team Member Release, Waiver and Confidentiality Agreement (Exhibit E).</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To complete this activity, each Team Member, including the Team Leader, should complete Exhibit E Team Member Release, Waiver, and Confidentiality Agreement. Please download the corresponding document under the Resources tab, complete all fields, and upload the completed document to this activity.</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Whenever possible, individual team member forms should be compiled into one file before being uploaded to POP.</w:t>
      </w:r>
    </w:p>
    <w:p w:rsidR="00000000" w:rsidDel="00000000" w:rsidP="00000000" w:rsidRDefault="00000000" w:rsidRPr="00000000" w14:paraId="0000001A">
      <w:pPr>
        <w:pStyle w:val="Heading3"/>
        <w:pageBreakBefore w:val="0"/>
        <w:rPr/>
      </w:pPr>
      <w:bookmarkStart w:colFirst="0" w:colLast="0" w:name="_2llu6z3dpzs2" w:id="11"/>
      <w:bookmarkEnd w:id="11"/>
      <w:r w:rsidDel="00000000" w:rsidR="00000000" w:rsidRPr="00000000">
        <w:br w:type="page"/>
      </w: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4.png"/><Relationship Id="rId13" Type="http://schemas.openxmlformats.org/officeDocument/2006/relationships/hyperlink" Target="https://drive.google.com/file/d/1Zvpb8A2P24dNYF9VqkwroyH07ZGddnX9/view?usp=sharing" TargetMode="External"/><Relationship Id="rId12" Type="http://schemas.openxmlformats.org/officeDocument/2006/relationships/hyperlink" Target="https://pop.xprize.org/Prizes/ResourceDetail?codename=xprize_rapid_covid_testing&amp;page=guidelines&amp;r=../Prizes/Resources?codename=xprize_rapid_covid_test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hyperlink" Target="https://pop.xprize.org/Prizes/ResourceDetail?codename=xprize_rapid_covid_testing&amp;page=competitor-agreement-exhibit-e-team-member-release-waiver-and-confidentiality-agreement&amp;r=../Prizes/Resources?codename=xprize_rapid_covid_testing" TargetMode="External"/><Relationship Id="rId14" Type="http://schemas.openxmlformats.org/officeDocument/2006/relationships/hyperlink" Target="https://drive.google.com/file/d/1wXkI0XFhfd0omN0UkAaG8ivVRBRyiDbT/view?usp=sharin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