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sz w:val="44"/>
          <w:szCs w:val="44"/>
        </w:rPr>
        <w:t xml:space="preserve">From Decree to Cross</w:t>
      </w:r>
    </w:p>
    <w:p>
      <w:pPr>
        <w:spacing w:after="400"/>
        <w:jc w:val="center"/>
      </w:pPr>
      <w:r>
        <w:rPr>
          <w:i/>
          <w:iCs/>
          <w:sz w:val="26"/>
          <w:szCs w:val="26"/>
        </w:rPr>
        <w:t xml:space="preserve">A 500-Year-Old Prophecy Tested Against Its Own Arithmetic — and Found Exact</w:t>
      </w:r>
    </w:p>
    <w:p>
      <w:pPr>
        <w:pStyle w:val="Heading2"/>
        <w:spacing w:after="150" w:before="300"/>
      </w:pPr>
      <w:r>
        <w:rPr>
          <w:b/>
          <w:bCs/>
          <w:color w:val="8B0000"/>
        </w:rPr>
        <w:t xml:space="preserve">THE CLAIM</w:t>
      </w:r>
    </w:p>
    <w:p>
      <w:pPr>
        <w:spacing w:after="160"/>
      </w:pPr>
      <w:r>
        <w:t xml:space="preserve">In Daniel 9:24-27, the angel Gabriel gives Daniel a specific countdown: from a decree to rebuild Jerusalem, 69 "weeks" would pass until "Messiah the Prince" — followed by a final week in which Messiah would be "cut off... in the midst of the week." This paper tests that countdown using a simple modulo (set-of-seven) framework, and shows that only one year in history satisfies every requirement Gabriel gave.</w:t>
      </w:r>
    </w:p>
    <w:p>
      <w:pPr>
        <w:pStyle w:val="Heading1"/>
        <w:spacing w:after="200" w:before="400"/>
      </w:pPr>
      <w:r>
        <w:rPr>
          <w:b/>
          <w:bCs/>
        </w:rPr>
        <w:t xml:space="preserve">LEVEL 1 — THE BASIC IDEA</w:t>
      </w:r>
    </w:p>
    <w:p>
      <w:pPr>
        <w:spacing w:after="160"/>
      </w:pPr>
      <w:r>
        <w:t xml:space="preserve">Picture any block of 7 years as seven numbered slots: 1, 2, 3, 4, 5, 6, 7.</w:t>
      </w:r>
    </w:p>
    <w:p>
      <w:pPr>
        <w:spacing w:after="160"/>
      </w:pPr>
      <w:r>
        <w:t xml:space="preserve">Slot 1 opens the block. Slot 7 closes it. Slot 4 is the exact middle — three years in from the start, three years short of the end.</w:t>
      </w:r>
    </w:p>
    <w:p>
      <w:pPr>
        <w:spacing w:after="160"/>
      </w:pPr>
      <w:r>
        <w:t xml:space="preserve">That's the whole tool. Nothing more complicated than counting to seven and noticing where the middle sits.</w:t>
      </w:r>
    </w:p>
    <w:p>
      <w:pPr>
        <w:pStyle w:val="Heading1"/>
        <w:spacing w:after="200" w:before="400"/>
      </w:pPr>
      <w:r>
        <w:rPr>
          <w:b/>
          <w:bCs/>
        </w:rPr>
        <w:t xml:space="preserve">LEVEL 2 — WHY "WEEKS" MEANS YEARS HERE</w:t>
      </w:r>
    </w:p>
    <w:p>
      <w:pPr>
        <w:spacing w:after="160"/>
      </w:pPr>
      <w:r>
        <w:t xml:space="preserve">The Hebrew word Gabriel uses (shavua) just means "a set of seven" — it doesn't say days or years by itself. Context decides which one is meant.</w:t>
      </w:r>
    </w:p>
    <w:p>
      <w:pPr>
        <w:spacing w:after="160"/>
      </w:pPr>
      <w:r>
        <w:t xml:space="preserve">We know it means years here because of how Daniel himself writes elsewhere. In Daniel 10:2-3, when he means an ordinary week of days, he adds the word "days" — "three whole weeks of days." In Daniel 9, no such word is added. Daniel had the option to say "days" and didn't. That's the clue.</w:t>
      </w:r>
    </w:p>
    <w:p>
      <w:pPr>
        <w:spacing w:after="160"/>
      </w:pPr>
      <w:r>
        <w:t xml:space="preserve">Leviticus 25:8 confirms the pattern the other direction — it says "seven sabbaths of years," spelling out "years" because the bare word alone wasn't enough to make that clear either. So the rule isn't that years are assumed and days are the exception — it's that both get spelled out whenever needed. Daniel 9 is the one place it isn't spelled out either way, which is itself a signal: Daniel is drawing on a meaning his readers were expected to already recognize — the 7-year cycle from Leviticus 25.</w:t>
      </w:r>
    </w:p>
    <w:p>
      <w:pPr>
        <w:pStyle w:val="Heading1"/>
        <w:spacing w:after="200" w:before="400"/>
      </w:pPr>
      <w:r>
        <w:rPr>
          <w:b/>
          <w:bCs/>
        </w:rPr>
        <w:t xml:space="preserve">LEVEL 3 — LOCKING THE STARTING POINT</w:t>
      </w:r>
    </w:p>
    <w:p>
      <w:pPr>
        <w:spacing w:after="160"/>
      </w:pPr>
      <w:r>
        <w:t xml:space="preserve">The decree to rebuild Jerusalem (457 BC) is where the countdown starts. This is Slot 1 — the opening of the first set of seven.</w:t>
      </w:r>
    </w:p>
    <w:p>
      <w:pPr>
        <w:spacing w:after="160"/>
      </w:pPr>
      <w:r>
        <w:t xml:space="preserve">Gabriel says 7 sevens plus 62 sevens (69 sevens total = 483 years) pass until "Messiah the Prince." 483 is an exact multiple of 7 (69 × 7). Adding any exact multiple of 7 to Slot 1 always lands back on Slot 1 — no other outcome is mathematically possible.</w:t>
      </w:r>
    </w:p>
    <w:p>
      <w:pPr>
        <w:spacing w:after="160"/>
      </w:pPr>
      <w:r>
        <w:t xml:space="preserve">So 483 years later (landing on AD 27), the count must return to Slot 1. This isn't a guess — it's forced by the numbers Gabriel himself gave.</w:t>
      </w:r>
    </w:p>
    <w:p>
      <w:pPr>
        <w:pStyle w:val="Heading1"/>
        <w:spacing w:after="200" w:before="400"/>
      </w:pPr>
      <w:r>
        <w:rPr>
          <w:b/>
          <w:bCs/>
        </w:rPr>
        <w:t xml:space="preserve">LEVEL 4 — FINDING "THE MIDST OF THE WEEK"</w:t>
      </w:r>
    </w:p>
    <w:p>
      <w:pPr>
        <w:spacing w:after="160"/>
      </w:pPr>
      <w:r>
        <w:t xml:space="preserve">From that Slot 1 year (AD 27), count forward into the final block of seven: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00"/>
      </w:tblGrid>
      <w:tr>
        <w:tc>
          <w:tcPr>
            <w:tcW w:type="dxa" w:w="3000"/>
            <w:shd w:fill="2F2F2F" w:val="clear"/>
          </w:tcPr>
          <w:p>
            <w:r>
              <w:rPr>
                <w:b/>
                <w:bCs/>
                <w:color w:val="FFFFFF"/>
              </w:rPr>
              <w:t xml:space="preserve">Year</w:t>
            </w:r>
          </w:p>
        </w:tc>
        <w:tc>
          <w:tcPr>
            <w:tcW w:type="dxa" w:w="3000"/>
            <w:shd w:fill="2F2F2F" w:val="clear"/>
          </w:tcPr>
          <w:p>
            <w:r>
              <w:rPr>
                <w:b/>
                <w:bCs/>
                <w:color w:val="FFFFFF"/>
              </w:rPr>
              <w:t xml:space="preserve">Years After Baptism</w:t>
            </w:r>
          </w:p>
        </w:tc>
        <w:tc>
          <w:tcPr>
            <w:tcW w:type="dxa" w:w="3000"/>
            <w:shd w:fill="2F2F2F" w:val="clear"/>
          </w:tcPr>
          <w:p>
            <w:r>
              <w:rPr>
                <w:b/>
                <w:bCs/>
                <w:color w:val="FFFFFF"/>
              </w:rPr>
              <w:t xml:space="preserve">Position (Slot)</w:t>
            </w:r>
          </w:p>
        </w:tc>
      </w:tr>
      <w:tr>
        <w:tc>
          <w:tcPr>
            <w:tcW w:type="dxa" w:w="3000"/>
          </w:tcPr>
          <w:p>
            <w:r>
              <w:rPr>
                <w:b w:val="false"/>
                <w:bCs w:val="false"/>
              </w:rPr>
              <w:t xml:space="preserve">AD 30</w:t>
            </w:r>
          </w:p>
        </w:tc>
        <w:tc>
          <w:tcPr>
            <w:tcW w:type="dxa" w:w="3000"/>
          </w:tcPr>
          <w:p>
            <w:r>
              <w:rPr>
                <w:b w:val="false"/>
                <w:bCs w:val="false"/>
              </w:rPr>
              <w:t xml:space="preserve">+3</w:t>
            </w:r>
          </w:p>
        </w:tc>
        <w:tc>
          <w:tcPr>
            <w:tcW w:type="dxa" w:w="3000"/>
          </w:tcPr>
          <w:p>
            <w:r>
              <w:rPr>
                <w:b/>
                <w:bCs/>
              </w:rPr>
              <w:t xml:space="preserve">4 — the exact middle</w:t>
            </w:r>
          </w:p>
        </w:tc>
      </w:tr>
      <w:tr>
        <w:tc>
          <w:tcPr>
            <w:tcW w:type="dxa" w:w="3000"/>
          </w:tcPr>
          <w:p>
            <w:r>
              <w:rPr>
                <w:b w:val="false"/>
                <w:bCs w:val="false"/>
              </w:rPr>
              <w:t xml:space="preserve">AD 33</w:t>
            </w:r>
          </w:p>
        </w:tc>
        <w:tc>
          <w:tcPr>
            <w:tcW w:type="dxa" w:w="3000"/>
          </w:tcPr>
          <w:p>
            <w:r>
              <w:rPr>
                <w:b w:val="false"/>
                <w:bCs w:val="false"/>
              </w:rPr>
              <w:t xml:space="preserve">+6</w:t>
            </w:r>
          </w:p>
        </w:tc>
        <w:tc>
          <w:tcPr>
            <w:tcW w:type="dxa" w:w="3000"/>
          </w:tcPr>
          <w:p>
            <w:r>
              <w:rPr>
                <w:b/>
                <w:bCs/>
              </w:rPr>
              <w:t xml:space="preserve">7 — the very end of the block</w:t>
            </w:r>
          </w:p>
        </w:tc>
      </w:tr>
    </w:tbl>
    <w:p>
      <w:pPr>
        <w:spacing w:after="200"/>
      </w:pPr>
      <w:r>
        <w:t xml:space="preserve"/>
      </w:r>
    </w:p>
    <w:p>
      <w:pPr>
        <w:spacing w:after="160"/>
      </w:pPr>
      <w:r>
        <w:t xml:space="preserve">Gabriel's words are specific: "cut off... in the midst of the week." Slot 4 satisfies that. Slot 7 does not — it describes the close of a period, the opposite of a midpoint.</w:t>
      </w:r>
    </w:p>
    <w:p>
      <w:pPr>
        <w:pStyle w:val="Heading1"/>
        <w:spacing w:after="200" w:before="400"/>
      </w:pPr>
      <w:r>
        <w:rPr>
          <w:b/>
          <w:bCs/>
        </w:rPr>
        <w:t xml:space="preserve">LEVEL 5 — WHY AD 33 CAN'T BE RESCUED</w:t>
      </w:r>
    </w:p>
    <w:p>
      <w:pPr>
        <w:spacing w:after="160"/>
      </w:pPr>
      <w:r>
        <w:t xml:space="preserve">Someone might ask: could a different starting date somehow make AD 33 the "midst" instead?</w:t>
      </w:r>
    </w:p>
    <w:p>
      <w:pPr>
        <w:spacing w:after="160"/>
      </w:pPr>
      <w:r>
        <w:t xml:space="preserve">No — and here's why. Every proposed starting point in this framework (457 BC, 702 BC, the AD 27 baptism) lands on the same Slot 1 position, because they're all separated by exact multiples of 7. To force AD 33 into Slot 4, you'd have to shift the whole count by a number that is NOT a multiple of 7 — but doing that would knock 457 BC itself out of Slot 1, destroying the very decree that produces the 483-year countdown in the first place.</w:t>
      </w:r>
    </w:p>
    <w:p>
      <w:pPr>
        <w:spacing w:after="160"/>
      </w:pPr>
      <w:r>
        <w:t xml:space="preserve">In short: you cannot save AD 33 without breaking the starting point Daniel 9:25 depends on. AD 30 requires no such trade-off.</w:t>
      </w:r>
    </w:p>
    <w:p>
      <w:pPr>
        <w:pStyle w:val="Heading1"/>
        <w:spacing w:after="200" w:before="400"/>
      </w:pPr>
      <w:r>
        <w:rPr>
          <w:b/>
          <w:bCs/>
        </w:rPr>
        <w:t xml:space="preserve">LEVEL 6 — THE NEW TESTAMENT CONFIRMS IT INDEPENDENTLY</w:t>
      </w:r>
    </w:p>
    <w:p>
      <w:pPr>
        <w:spacing w:after="160"/>
      </w:pPr>
      <w:r>
        <w:t xml:space="preserve">John's Gospel describes roughly three Passovers during Jesus's ministry — pointing to a ministry of about 3 years, not 6. AD 30 (3 years after the AD 27 baptism) matches this directly. AD 33 would require doubling the ministry length beyond what John's Gospel supports — failing on a second, completely separate line of evidence.</w:t>
      </w:r>
    </w:p>
    <w:p>
      <w:pPr>
        <w:spacing w:after="160"/>
      </w:pPr>
      <w:r>
        <w:t xml:space="preserve">Two independent tests — the modulo arithmetic and the Gospel's own Passover count — converge on the same year. That convergence, not either test alone, is what makes the case strong.</w:t>
      </w:r>
    </w:p>
    <w:p>
      <w:pPr>
        <w:spacing w:after="160"/>
      </w:pPr>
      <w:r>
        <w:t>Luke's fifteenth year of Tiberius, counted from AD 13/14 (the year a Roman law raised Tiberius to Augustus's side and Roman coins show the two together), is AD 27/28. Gabriel's 483 years from the 457 BC decree (Daniel 9:25) and John 2:20's "forty-six years" reach the same year, and John's three named Passovers (AD 28, 29, 30) lead from that baptism to the cross. The GodsClock master appendix gives the full case.</w:t>
      </w:r>
    </w:p>
    <w:p>
      <w:pPr>
        <w:pBdr>
          <w:bottom w:val="single" w:color="999999" w:sz="6" w:space="1"/>
        </w:pBdr>
        <w:spacing w:after="200" w:before="200"/>
      </w:pPr>
      <w:r>
        <w:t xml:space="preserve"/>
      </w:r>
    </w:p>
    <w:p>
      <w:pPr>
        <w:pStyle w:val="Heading1"/>
        <w:spacing w:after="200" w:before="400"/>
      </w:pPr>
      <w:r>
        <w:rPr>
          <w:b/>
          <w:bCs/>
        </w:rPr>
        <w:t xml:space="preserve">CLOSING NOTE — HOW THE YEAR BECOMES A DAY</w:t>
      </w:r>
    </w:p>
    <w:p>
      <w:pPr>
        <w:spacing w:after="160"/>
      </w:pPr>
      <w:r>
        <w:t xml:space="preserve">The modulo math above narrows the field to one year: AD 30. Four independent lines of evidence then confirm the exact day within that year:</w:t>
      </w:r>
    </w:p>
    <w:p>
      <w:pPr>
        <w:spacing w:after="100"/>
      </w:pPr>
      <w:r>
        <w:rPr>
          <w:b/>
          <w:bCs/>
        </w:rPr>
        <w:t xml:space="preserve">Scripture — </w:t>
      </w:r>
      <w:r>
        <w:t xml:space="preserve">All four Gospels place the crucifixion on the day before the weekly Sabbath, with John 19:31 describing that Sabbath as a "high day" — both the regular weekly rest and a festival day at once. This requires Nisan 14 (Passover) to fall on a Friday.</w:t>
      </w:r>
    </w:p>
    <w:p>
      <w:pPr>
        <w:spacing w:after="100"/>
      </w:pPr>
      <w:r>
        <w:rPr>
          <w:b/>
          <w:bCs/>
        </w:rPr>
        <w:t xml:space="preserve">Math — </w:t>
      </w:r>
      <w:r>
        <w:t xml:space="preserve">Using standard calendar conversion, the specific Julian date proposed for AD 30 is independently checked against the weekly cycle and lands on a Friday — satisfying the Gospel requirement exactly.</w:t>
      </w:r>
    </w:p>
    <w:p>
      <w:pPr>
        <w:spacing w:after="100"/>
      </w:pPr>
      <w:r>
        <w:rPr>
          <w:b/>
          <w:bCs/>
        </w:rPr>
        <w:t xml:space="preserve">Astronomy — </w:t>
      </w:r>
      <w:r>
        <w:t xml:space="preserve">The new moon marking the start of Nisan in spring AD 30 is independently calculable using standard lunar-cycle methods. Counting 13 days forward from the first visible crescent (the method used in the first century to mark the new month) lands on Nisan 14 — and that date is a Friday.</w:t>
      </w:r>
    </w:p>
    <w:p>
      <w:pPr>
        <w:spacing w:after="100"/>
      </w:pPr>
      <w:r>
        <w:rPr>
          <w:b/>
          <w:bCs/>
        </w:rPr>
        <w:t xml:space="preserve">History — </w:t>
      </w:r>
      <w:r>
        <w:t xml:space="preserve">This same date was reached independently by astronomer J. K. Fotheringham, working separately from any modern lunar calculation, confirming the result isn't an artifact of one method alone.</w:t>
      </w:r>
    </w:p>
    <w:p>
      <w:pPr>
        <w:spacing w:after="160"/>
      </w:pPr>
      <w:r>
        <w:t xml:space="preserve">All four lines — the Gospel's own timeline requirement, calendar math, lunar reconstruction, and independent historical astronomy — converge on the same day:</w:t>
      </w:r>
    </w:p>
    <w:p>
      <w:pPr>
        <w:spacing w:after="200" w:before="100"/>
        <w:jc w:val="center"/>
      </w:pPr>
      <w:r>
        <w:rPr>
          <w:b/>
          <w:bCs/>
          <w:sz w:val="30"/>
          <w:szCs w:val="30"/>
        </w:rPr>
        <w:t xml:space="preserve">Friday, April 7, AD 30</w:t>
      </w:r>
    </w:p>
    <w:p>
      <w:pPr>
        <w:spacing w:after="160"/>
      </w:pPr>
      <w:r>
        <w:t xml:space="preserve">No other year in the CJC's tested range satisfies all four conditions at once, which is what makes this date, and not merely this year, the framework's central claim.</w:t>
      </w:r>
    </w:p>
    <w:sectPr>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828282"/>
        <w:sz w:val="16"/>
      </w:rPr>
      <w:t>© 2026 Chip Welsh. All Rights Reserved. Continuous Jubilee Calendar™ and CJC™ are trademarks of Chip Welsh.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2026-09-18T11:50:19.708Z</dcterms:created>
  <dcterms:modified xsi:type="dcterms:W3CDTF">2026-09-18T11:50:19.716Z</dcterms:modified>
</cp:coreProperties>
</file>

<file path=docProps/custom.xml><?xml version="1.0" encoding="utf-8"?>
<Properties xmlns="http://schemas.openxmlformats.org/officeDocument/2006/custom-properties" xmlns:vt="http://schemas.openxmlformats.org/officeDocument/2006/docPropsVTypes"/>
</file>