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48"/>
          <w:szCs w:val="48"/>
        </w:rPr>
        <w:t xml:space="preserve">GOD'S CLOCK</w:t>
      </w:r>
    </w:p>
    <w:p>
      <w:pPr>
        <w:spacing w:after="500"/>
        <w:jc w:val="center"/>
      </w:pPr>
      <w:r>
        <w:rPr>
          <w:rFonts w:ascii="Garamond" w:cs="Garamond" w:eastAsia="Garamond" w:hAnsi="Garamond"/>
          <w:i/>
          <w:iCs/>
          <w:sz w:val="26"/>
          <w:szCs w:val="26"/>
        </w:rPr>
        <w:t xml:space="preserve">How Scripture's Own Calendar Marks the Coming of the Messiah</w:t>
      </w:r>
    </w:p>
    <w:p>
      <w:pPr>
        <w:spacing w:after="120"/>
        <w:jc w:val="center"/>
      </w:pPr>
      <w:r>
        <w:rPr>
          <w:rFonts w:ascii="Garamond" w:cs="Garamond" w:eastAsia="Garamond" w:hAnsi="Garamond"/>
          <w:color w:val="6B5B4B"/>
          <w:sz w:val="22"/>
          <w:szCs w:val="22"/>
        </w:rPr>
        <w:t xml:space="preserve">A Beginner's Guide to Gabriel's Prophecy and the Continuous Jubilee Calendar</w:t>
      </w:r>
    </w:p>
    <w:p>
      <w:pPr>
        <w:spacing w:after="2000"/>
      </w:pPr>
    </w:p>
    <w:p>
      <w:pPr>
        <w:jc w:val="center"/>
      </w:pPr>
      <w:r>
        <w:rPr>
          <w:rFonts w:ascii="Garamond" w:cs="Garamond" w:eastAsia="Garamond" w:hAnsi="Garamond"/>
          <w:i/>
          <w:iCs/>
          <w:color w:val="8A7A66"/>
          <w:sz w:val="20"/>
          <w:szCs w:val="20"/>
        </w:rPr>
        <w:t xml:space="preserve">"He has made everything beautiful in its time." — Ecclesiastes 3:11</w:t>
      </w:r>
    </w:p>
    <w:p>
      <w:pPr>
        <w:pageBreakBefore/>
      </w:pPr>
    </w:p>
    <w:p>
      <w:pPr>
        <w:pStyle w:val="Heading1"/>
        <w:pBdr>
          <w:bottom w:val="single" w:color="5B3A29" w:sz="6" w:space="4"/>
        </w:pBdr>
        <w:spacing w:after="200" w:before="480"/>
      </w:pPr>
      <w:r>
        <w:rPr>
          <w:rFonts w:ascii="Garamond" w:cs="Garamond" w:eastAsia="Garamond" w:hAnsi="Garamond"/>
          <w:b/>
          <w:bCs/>
          <w:color w:val="5B3A29"/>
          <w:sz w:val="30"/>
          <w:szCs w:val="30"/>
        </w:rPr>
        <w:t xml:space="preserve">Introduction: What If the Bible Came With a Calendar Built In?</w:t>
      </w:r>
    </w:p>
    <w:p>
      <w:pPr>
        <w:spacing w:after="200" w:line="300"/>
        <w:jc w:val="both"/>
      </w:pPr>
      <w:r>
        <w:rPr>
          <w:rFonts w:ascii="Garamond" w:cs="Garamond" w:eastAsia="Garamond" w:hAnsi="Garamond"/>
          <w:sz w:val="23"/>
          <w:szCs w:val="23"/>
        </w:rPr>
        <w:t xml:space="preserve">Imagine reading a five-hundred-year-old letter that told you not just that something important would happen, but the exact week it would happen — and then watching history arrive right on schedule. That is what sits inside the book of Daniel. Centuries before Jesus was born, a Jewish prophet named Daniel was given a vision by an angel, and that vision came with numbers attached: a count of years, running from a specific decree in the ancient world to the arrival of "an anointed one."</w:t>
      </w:r>
    </w:p>
    <w:p>
      <w:pPr>
        <w:spacing w:after="200" w:line="300"/>
        <w:jc w:val="both"/>
      </w:pPr>
      <w:r>
        <w:rPr>
          <w:rFonts w:ascii="Garamond" w:cs="Garamond" w:eastAsia="Garamond" w:hAnsi="Garamond"/>
          <w:sz w:val="23"/>
          <w:szCs w:val="23"/>
        </w:rPr>
        <w:t xml:space="preserve">This paper is an introduction to that countdown and to a simple, ancient rhythm running underneath it — a repeating seven-year pattern the Bible calls the sabbatical cycle, with a special Jubilee year landing every seventh cycle, every forty-nine years. We call the tool that tracks this rhythm across the centuries the Continuous Jubilee Calendar, or CJC. Once you see how it works, four dates line up with a precision that is hard to look away from: a decree in 457 BC, a baptism in AD 27, a crucifixion in AD 30, and a Jubilee in AD 34 when the good news of Jesus broke out of Jerusalem for the first time. Nothing here requires advanced math. It only requires learning to count in sevens the way the Bible itself does.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Part One: Gabriel's Message — A Countdown With a Destination</w:t>
      </w:r>
    </w:p>
    <w:p>
      <w:pPr>
        <w:spacing w:after="200" w:line="300"/>
        <w:jc w:val="both"/>
      </w:pPr>
      <w:r>
        <w:rPr>
          <w:rFonts w:ascii="Garamond" w:cs="Garamond" w:eastAsia="Garamond" w:hAnsi="Garamond"/>
          <w:sz w:val="23"/>
          <w:szCs w:val="23"/>
        </w:rPr>
        <w:t xml:space="preserve">The story begins in Daniel chapter 9. Daniel is praying, troubled about how long Jerusalem has lain in ruins, when the angel Gabriel appears with an answer far bigger than Daniel expected. Gabriel doesn't just reassure Daniel that restoration is coming. He hands him a number.</w:t>
      </w:r>
    </w:p>
    <w:p>
      <w:pPr>
        <w:pBdr>
          <w:left w:val="single" w:color="5B3A29" w:sz="12" w:space="8"/>
        </w:pBdr>
        <w:spacing w:after="200" w:before="100" w:line="280"/>
        <w:ind w:left="560" w:right="560"/>
      </w:pPr>
      <w:r>
        <w:rPr>
          <w:rFonts w:ascii="Garamond" w:cs="Garamond" w:eastAsia="Garamond" w:hAnsi="Garamond"/>
          <w:i/>
          <w:iCs/>
          <w:color w:val="3A2A1F"/>
          <w:sz w:val="22"/>
          <w:szCs w:val="22"/>
        </w:rPr>
        <w:t xml:space="preserve">"Know therefore and understand that from the going out of the word to restore and build Jerusalem to the coming of an anointed one, a prince, there shall be seven weeks. Then for sixty-two weeks it shall be built again..."</w:t>
      </w:r>
      <w:r>
        <w:rPr>
          <w:rFonts w:ascii="Garamond" w:cs="Garamond" w:eastAsia="Garamond" w:hAnsi="Garamond"/>
          <w:color w:val="6B5B4B"/>
          <w:sz w:val="20"/>
          <w:szCs w:val="20"/>
        </w:rPr>
        <w:t xml:space="preserve">  (Daniel 9:25)</w:t>
      </w:r>
    </w:p>
    <w:p>
      <w:pPr>
        <w:spacing w:after="200" w:line="300"/>
        <w:jc w:val="both"/>
      </w:pPr>
      <w:r>
        <w:rPr>
          <w:rFonts w:ascii="Garamond" w:cs="Garamond" w:eastAsia="Garamond" w:hAnsi="Garamond"/>
          <w:sz w:val="23"/>
          <w:szCs w:val="23"/>
        </w:rPr>
        <w:t xml:space="preserve">The word translated "weeks" here doesn't mean seven-day weeks. It means "sevens" — and throughout the Old Testament, when the topic is years rather than days, a "seven" means seven years. So Gabriel is measuring in units of seven years each: seven "sevens" plus sixty-two "sevens," for a total of sixty-nine sevens — sixty-nine times seven, or 483 years — counted from a decree to rebuild Jerusalem all the way to the appearance of "an anointed one."</w:t>
      </w:r>
    </w:p>
    <w:p>
      <w:pPr>
        <w:spacing w:after="200" w:line="300"/>
        <w:jc w:val="both"/>
      </w:pPr>
      <w:r>
        <w:rPr>
          <w:rFonts w:ascii="Garamond" w:cs="Garamond" w:eastAsia="Garamond" w:hAnsi="Garamond"/>
          <w:sz w:val="23"/>
          <w:szCs w:val="23"/>
        </w:rPr>
        <w:t xml:space="preserve">This single sentence, spoken roughly five hundred years before Jesus, sets up everything that follows: a starting point (a decree), a unit of measurement (sevens of years), and a destination (an anointed one, in Hebrew mashiach — the word we know as Messiah).</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Part Two: The Rhythm Behind the Number — Sabbaths and Jubilees</w:t>
      </w:r>
    </w:p>
    <w:p>
      <w:pPr>
        <w:spacing w:after="200" w:line="300"/>
        <w:jc w:val="both"/>
      </w:pPr>
      <w:r>
        <w:rPr>
          <w:rFonts w:ascii="Garamond" w:cs="Garamond" w:eastAsia="Garamond" w:hAnsi="Garamond"/>
          <w:sz w:val="23"/>
          <w:szCs w:val="23"/>
        </w:rPr>
        <w:t xml:space="preserve">Gabriel's math only makes sense against a rhythm God had already built into Israel's calendar centuries earlier, in the law given through Moses. Just as the seventh day of the week was a Sabbath of rest, the seventh year was a sabbatical year — the land itself rested, debts were released, and Israel practiced this on a repeating seven-year cycle (Leviticus 25:1-7).</w:t>
      </w:r>
    </w:p>
    <w:p>
      <w:pPr>
        <w:spacing w:after="200" w:line="300"/>
        <w:jc w:val="both"/>
      </w:pPr>
      <w:r>
        <w:rPr>
          <w:rFonts w:ascii="Garamond" w:cs="Garamond" w:eastAsia="Garamond" w:hAnsi="Garamond"/>
          <w:sz w:val="23"/>
          <w:szCs w:val="23"/>
        </w:rPr>
        <w:t xml:space="preserve">Every seventh sabbatical cycle — every forty-nine years — brought something even bigger: the Jubilee. On the Jubilee, the trumpet sounded, slaves were freed, land returned to its original family, and debts were wiped away entirely.</w:t>
      </w:r>
    </w:p>
    <w:p>
      <w:pPr>
        <w:pBdr>
          <w:left w:val="single" w:color="5B3A29" w:sz="12" w:space="8"/>
        </w:pBdr>
        <w:spacing w:after="200" w:before="100" w:line="280"/>
        <w:ind w:left="560" w:right="560"/>
      </w:pPr>
      <w:r>
        <w:rPr>
          <w:rFonts w:ascii="Garamond" w:cs="Garamond" w:eastAsia="Garamond" w:hAnsi="Garamond"/>
          <w:i/>
          <w:iCs/>
          <w:color w:val="3A2A1F"/>
          <w:sz w:val="22"/>
          <w:szCs w:val="22"/>
        </w:rPr>
        <w:t xml:space="preserve">"And you shall consecrate the fiftieth year, and proclaim liberty throughout the land to all its inhabitants. It shall be a jubilee for you..."</w:t>
      </w:r>
      <w:r>
        <w:rPr>
          <w:rFonts w:ascii="Garamond" w:cs="Garamond" w:eastAsia="Garamond" w:hAnsi="Garamond"/>
          <w:color w:val="6B5B4B"/>
          <w:sz w:val="20"/>
          <w:szCs w:val="20"/>
        </w:rPr>
        <w:t xml:space="preserve">  (Leviticus 25:10)</w:t>
      </w:r>
    </w:p>
    <w:p>
      <w:pPr>
        <w:spacing w:after="200" w:line="300"/>
        <w:jc w:val="both"/>
      </w:pPr>
      <w:r>
        <w:rPr>
          <w:rFonts w:ascii="Garamond" w:cs="Garamond" w:eastAsia="Garamond" w:hAnsi="Garamond"/>
          <w:sz w:val="23"/>
          <w:szCs w:val="23"/>
        </w:rPr>
        <w:t xml:space="preserve">This rhythm — seven years, seven times, then release — did not stop being practiced after Moses. Historians and ancient Jewish sources record real, dated sabbatical years for centuries afterward: one during the Maccabean revolt around 164 BC, one during Herod's reign shortly before Jesus was born, and another about a generation after Jesus' ministry, right before the Temple's destruction in AD 70. This was a living calendar, not a forgotten one — Jesus' own listeners would have felt its rhythm the way we feel the rhythm of a calendar week.</w:t>
      </w:r>
    </w:p>
    <w:p>
      <w:pPr>
        <w:spacing w:after="200" w:line="300"/>
        <w:jc w:val="both"/>
      </w:pPr>
      <w:r>
        <w:rPr>
          <w:rFonts w:ascii="Garamond" w:cs="Garamond" w:eastAsia="Garamond" w:hAnsi="Garamond"/>
          <w:sz w:val="23"/>
          <w:szCs w:val="23"/>
        </w:rPr>
        <w:t xml:space="preserve">The Continuous Jubilee Calendar simply tracks this forty-nine-year cycle continuously, cycle after cycle, from the Exodus onward, so that any year in history can be located precisely within it — a cycle number, and a year within that cycle, from 1 to 49.</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Part Three: Starting the Clock — The Decree of 457 BC</w:t>
      </w:r>
    </w:p>
    <w:p>
      <w:pPr>
        <w:spacing w:after="200" w:line="300"/>
        <w:jc w:val="both"/>
      </w:pPr>
      <w:r>
        <w:rPr>
          <w:rFonts w:ascii="Garamond" w:cs="Garamond" w:eastAsia="Garamond" w:hAnsi="Garamond"/>
          <w:sz w:val="23"/>
          <w:szCs w:val="23"/>
        </w:rPr>
        <w:t xml:space="preserve">Gabriel's countdown needs a starting gun: "the going out of the word to restore and build Jerusalem." Scripture records this decree in Ezra chapter 7, when the Persian king Artaxerxes authorized Ezra to return to Jerusalem and re-establish full Jewish law and worship there. This decree is dated to 457 BC.</w:t>
      </w:r>
    </w:p>
    <w:p>
      <w:pPr>
        <w:spacing w:after="200" w:line="300"/>
        <w:jc w:val="both"/>
      </w:pPr>
      <w:r>
        <w:rPr>
          <w:rFonts w:ascii="Garamond" w:cs="Garamond" w:eastAsia="Garamond" w:hAnsi="Garamond"/>
          <w:sz w:val="23"/>
          <w:szCs w:val="23"/>
        </w:rPr>
        <w:t xml:space="preserve">On the Continuous Jubilee Calendar, 457 BC falls precisely on Cycle 21, Year 1 — the very first year of a brand-new forty-nine-year cycle, a Jubilee year. That is not a coincidence worth glossing over: the decree that begins Gabriel's "seven sevens" itself lands exactly on the calendar's own reset point, as if the countdown to the Messiah was given the most natural possible starting line the Jubilee rhythm could offer.</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Part Four: The Anointing — AD 27</w:t>
      </w:r>
    </w:p>
    <w:p>
      <w:pPr>
        <w:spacing w:after="200" w:line="300"/>
        <w:jc w:val="both"/>
      </w:pPr>
      <w:r>
        <w:rPr>
          <w:rFonts w:ascii="Garamond" w:cs="Garamond" w:eastAsia="Garamond" w:hAnsi="Garamond"/>
          <w:sz w:val="23"/>
          <w:szCs w:val="23"/>
        </w:rPr>
        <w:t xml:space="preserve">Now we count forward. Sixty-nine sevens — 483 years — from 457 BC lands, using the inclusive counting the Bible consistently uses for spans of years, in AD 27.</w:t>
      </w:r>
    </w:p>
    <w:p>
      <w:pPr>
        <w:spacing w:after="200" w:line="300"/>
        <w:jc w:val="both"/>
      </w:pPr>
      <w:r>
        <w:rPr>
          <w:rFonts w:ascii="Garamond" w:cs="Garamond" w:eastAsia="Garamond" w:hAnsi="Garamond"/>
          <w:sz w:val="23"/>
          <w:szCs w:val="23"/>
        </w:rPr>
        <w:t>Luke's Gospel anchors the year of Jesus' baptism to a specific, checkable point in Roman history: "the fifteenth year of the reign of Tiberius Caesar" (Luke 3:1). Luke's fifteenth year of Tiberius, counted from AD 13/14 (the year a Roman law raised Tiberius to Augustus's side and Roman coins show the two together), is AD 27/28. Gabriel's 483 years from the 457 BC decree (Daniel 9:25) and John 2:20's "forty-six years" reach the same year, and John's three named Passovers (AD 28, 29, 30) lead from that baptism to the cross. At his baptism, Jesus is anointed by the Holy Spirit descending on him (Luke 3:21-22) — the literal moment he becomes, visibly, "the anointed one" Gabriel's prophecy named five centuries earlier.</w:t>
      </w:r>
    </w:p>
    <w:p>
      <w:pPr>
        <w:spacing w:after="200" w:line="300"/>
        <w:jc w:val="both"/>
      </w:pPr>
      <w:r>
        <w:rPr>
          <w:rFonts w:ascii="Garamond" w:cs="Garamond" w:eastAsia="Garamond" w:hAnsi="Garamond"/>
          <w:sz w:val="23"/>
          <w:szCs w:val="23"/>
        </w:rPr>
        <w:t xml:space="preserve">Four hundred eighty-three years, counted from a decree to a baptism, land right where Gabriel said they would.</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Part Five: The Cutting Off — AD 30</w:t>
      </w:r>
    </w:p>
    <w:p>
      <w:pPr>
        <w:spacing w:after="200" w:line="300"/>
        <w:jc w:val="both"/>
      </w:pPr>
      <w:r>
        <w:rPr>
          <w:rFonts w:ascii="Garamond" w:cs="Garamond" w:eastAsia="Garamond" w:hAnsi="Garamond"/>
          <w:sz w:val="23"/>
          <w:szCs w:val="23"/>
        </w:rPr>
        <w:t>Gabriel's vision doesn't stop at the anointing. It continues: after the sixty-nine sevens, "an anointed one shall be cut off" (Daniel 9:26), and this cutting off happens "in the midst" of a final, seventieth seven-year period (Daniel 9:27) — that is, at its structural middle, roughly three and a half years in, during its fourth year.</w:t>
      </w:r>
    </w:p>
    <w:p>
      <w:pPr>
        <w:spacing w:after="200" w:line="300"/>
        <w:jc w:val="both"/>
      </w:pPr>
      <w:r>
        <w:rPr>
          <w:rFonts w:ascii="Garamond" w:cs="Garamond" w:eastAsia="Garamond" w:hAnsi="Garamond"/>
          <w:sz w:val="23"/>
          <w:szCs w:val="23"/>
        </w:rPr>
        <w:t>Roughly three years after His baptism, Jesus is crucified. On the Continuous Jubilee Calendar, this lands at Cycle 30, Year 46. Divide 46 by 7, and the remainder is 4 — meaning Year 46 sits at the mathematical center of that forty-nine-year cycle, exactly where a "midst of the week" cutting off belongs. A structural prophecy written five centuries in advance and an independently built calendar agree, without adjustment, on precisely where the middle falls.</w:t>
      </w:r>
    </w:p>
    <w:p>
      <w:pPr>
        <w:spacing w:after="200" w:line="300"/>
        <w:jc w:val="both"/>
      </w:pPr>
      <w:r>
        <w:rPr>
          <w:rFonts w:ascii="Garamond" w:cs="Garamond" w:eastAsia="Garamond" w:hAnsi="Garamond"/>
          <w:sz w:val="23"/>
          <w:szCs w:val="23"/>
        </w:rPr>
        <w:t xml:space="preserve">The date itself can be checked further. The Gospels place the crucifixion on a Friday, the day before the weekly Sabbath, with the following Saturday doubling as both the weekly Sabbath and the first day of Unleavened Bread — a "high Sabbath" (John 19:31). Working from a careful reconstruction of the moon's position that spring, this Friday is April 7, AD 30 — the same day the Passover lambs would have been selected at twilight, with the moon nearly full, exactly as the Law required (Exodus 12:5-6).</w:t>
      </w:r>
    </w:p>
    <w:p>
      <w:pPr>
        <w:pBdr>
          <w:left w:val="single" w:color="5B3A29" w:sz="12" w:space="8"/>
        </w:pBdr>
        <w:spacing w:after="200" w:before="100" w:line="280"/>
        <w:ind w:left="560" w:right="560"/>
      </w:pPr>
      <w:r>
        <w:rPr>
          <w:rFonts w:ascii="Garamond" w:cs="Garamond" w:eastAsia="Garamond" w:hAnsi="Garamond"/>
          <w:i/>
          <w:iCs/>
          <w:color w:val="3A2A1F"/>
          <w:sz w:val="22"/>
          <w:szCs w:val="22"/>
        </w:rPr>
        <w:t xml:space="preserve">"He was cut off out of the land of the living, stricken for the transgression of my people."</w:t>
      </w:r>
      <w:r>
        <w:rPr>
          <w:rFonts w:ascii="Garamond" w:cs="Garamond" w:eastAsia="Garamond" w:hAnsi="Garamond"/>
          <w:color w:val="6B5B4B"/>
          <w:sz w:val="20"/>
          <w:szCs w:val="20"/>
        </w:rPr>
        <w:t xml:space="preserve">  (Isaiah 53:8)</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Part Six: The Jubilee Arrives — AD 34</w:t>
      </w:r>
    </w:p>
    <w:p>
      <w:pPr>
        <w:spacing w:after="200" w:line="300"/>
        <w:jc w:val="both"/>
      </w:pPr>
      <w:r>
        <w:rPr>
          <w:rFonts w:ascii="Garamond" w:cs="Garamond" w:eastAsia="Garamond" w:hAnsi="Garamond"/>
          <w:sz w:val="23"/>
          <w:szCs w:val="23"/>
        </w:rPr>
        <w:t xml:space="preserve">The story has one movement left, and it is the one that turns this from an interesting date into a fulfilled promise. Early in His ministry, at Cycle 30, Year 43, Jesus stood in the synagogue in Nazareth and read from Isaiah 61 — a passage soaked in Jubilee language, "to proclaim liberty to the captives" — and told the congregation, "Today this Scripture has been fulfilled in your hearing" (Luke 4:18-21).</w:t>
      </w:r>
    </w:p>
    <w:p>
      <w:pPr>
        <w:spacing w:after="200" w:line="300"/>
        <w:jc w:val="both"/>
      </w:pPr>
      <w:r>
        <w:rPr>
          <w:rFonts w:ascii="Garamond" w:cs="Garamond" w:eastAsia="Garamond" w:hAnsi="Garamond"/>
          <w:sz w:val="23"/>
          <w:szCs w:val="23"/>
        </w:rPr>
        <w:t xml:space="preserve">That reading falls exactly seven years — one complete sabbatical cycle — before the next real Jubilee on the calendar: Cycle 31, Year 1, which lands in AD 34. And AD 34 is independently remembered in the book of Acts as the year of Stephen's martyrdom, the event that scattered the Jerusalem church and sent the gospel, for the first time, out beyond Jerusalem and Judea into Samaria and beyond (Acts 8:1-4).</w:t>
      </w:r>
    </w:p>
    <w:p>
      <w:pPr>
        <w:pBdr>
          <w:left w:val="single" w:color="5B3A29" w:sz="12" w:space="8"/>
        </w:pBdr>
        <w:spacing w:after="200" w:before="100" w:line="280"/>
        <w:ind w:left="560" w:right="560"/>
      </w:pPr>
      <w:r>
        <w:rPr>
          <w:rFonts w:ascii="Garamond" w:cs="Garamond" w:eastAsia="Garamond" w:hAnsi="Garamond"/>
          <w:i/>
          <w:iCs/>
          <w:color w:val="3A2A1F"/>
          <w:sz w:val="22"/>
          <w:szCs w:val="22"/>
        </w:rPr>
        <w:t xml:space="preserve">"Now those who were scattered went about preaching the word."</w:t>
      </w:r>
      <w:r>
        <w:rPr>
          <w:rFonts w:ascii="Garamond" w:cs="Garamond" w:eastAsia="Garamond" w:hAnsi="Garamond"/>
          <w:color w:val="6B5B4B"/>
          <w:sz w:val="20"/>
          <w:szCs w:val="20"/>
        </w:rPr>
        <w:t xml:space="preserve">  (Acts 8:4)</w:t>
      </w:r>
    </w:p>
    <w:p>
      <w:pPr>
        <w:spacing w:after="200" w:line="300"/>
        <w:jc w:val="both"/>
      </w:pPr>
      <w:r>
        <w:rPr>
          <w:rFonts w:ascii="Garamond" w:cs="Garamond" w:eastAsia="Garamond" w:hAnsi="Garamond"/>
          <w:sz w:val="23"/>
          <w:szCs w:val="23"/>
        </w:rPr>
        <w:t xml:space="preserve">Liberty proclaimed in the synagogue at the opening of the last cycle before a true Jubilee. Liberty visibly breaking its boundaries, in real history, exactly when that Jubilee arrives. The calendar's own rhythm — a rhythm God built into Israel's law fifteen centuries before Jesus — closes precisely where the story says it should.</w:t>
      </w:r>
    </w:p>
    <w:p>
      <w:pPr>
        <w:pageBreakBefore/>
      </w:pPr>
    </w:p>
    <w:p>
      <w:pPr>
        <w:pStyle w:val="Heading1"/>
        <w:pBdr>
          <w:bottom w:val="single" w:color="5B3A29" w:sz="6" w:space="4"/>
        </w:pBdr>
        <w:spacing w:after="200" w:before="480"/>
      </w:pPr>
      <w:r>
        <w:rPr>
          <w:rFonts w:ascii="Garamond" w:cs="Garamond" w:eastAsia="Garamond" w:hAnsi="Garamond"/>
          <w:b/>
          <w:bCs/>
          <w:color w:val="5B3A29"/>
          <w:sz w:val="30"/>
          <w:szCs w:val="30"/>
        </w:rPr>
        <w:t xml:space="preserve">Putting the Clock Together</w:t>
      </w:r>
    </w:p>
    <w:p>
      <w:pPr>
        <w:spacing w:after="200" w:line="300"/>
        <w:jc w:val="both"/>
      </w:pPr>
      <w:r>
        <w:rPr>
          <w:rFonts w:ascii="Garamond" w:cs="Garamond" w:eastAsia="Garamond" w:hAnsi="Garamond"/>
          <w:sz w:val="23"/>
          <w:szCs w:val="23"/>
        </w:rPr>
        <w:t xml:space="preserve">Four dates. Four independent confirmations — a prophet's number, a king's decree, a Gospel's careful dating, and a book of history recording where the Church went next. Laid side by side on the Continuous Jubilee Calendar, they read like a single sentence written across five and a half centuries:</w:t>
      </w:r>
    </w:p>
    <w:tbl>
      <w:tblPr>
        <w:tblW w:type="pct" w:w="100%"/>
        <w:tblBorders>
          <w:top w:val="single" w:color="A08A6A" w:sz="4"/>
          <w:left w:val="single" w:color="A08A6A" w:sz="4"/>
          <w:bottom w:val="single" w:color="A08A6A" w:sz="4"/>
          <w:right w:val="single" w:color="A08A6A" w:sz="4"/>
          <w:insideH w:val="single" w:color="D8CCB8" w:sz="4"/>
          <w:insideV w:val="single" w:color="D8CCB8" w:sz="4"/>
        </w:tblBorders>
      </w:tblPr>
      <w:tblGrid>
        <w:gridCol w:w="1800"/>
        <w:gridCol w:w="2800"/>
        <w:gridCol w:w="4600"/>
      </w:tblGrid>
      <w:tr>
        <w:trPr>
          <w:tblHeader/>
        </w:trPr>
        <w:tc>
          <w:tcPr>
            <w:tcW w:type="auto" w:w="1"/>
            <w:shd w:fill="5B3A29" w:val="clear"/>
            <w:tcMar>
              <w:top w:type="dxa" w:w="100"/>
              <w:left w:type="dxa" w:w="150"/>
              <w:bottom w:type="dxa" w:w="100"/>
              <w:right w:type="dxa" w:w="150"/>
            </w:tcMar>
          </w:tcPr>
          <w:p>
            <w:r>
              <w:rPr>
                <w:rFonts w:ascii="Garamond" w:cs="Garamond" w:eastAsia="Garamond" w:hAnsi="Garamond"/>
                <w:b/>
                <w:bCs/>
                <w:color w:val="FFFFFF"/>
                <w:sz w:val="22"/>
                <w:szCs w:val="22"/>
              </w:rPr>
              <w:t xml:space="preserve">Date</w:t>
            </w:r>
          </w:p>
        </w:tc>
        <w:tc>
          <w:tcPr>
            <w:tcW w:type="auto" w:w="1"/>
            <w:shd w:fill="5B3A29" w:val="clear"/>
            <w:tcMar>
              <w:top w:type="dxa" w:w="100"/>
              <w:left w:type="dxa" w:w="150"/>
              <w:bottom w:type="dxa" w:w="100"/>
              <w:right w:type="dxa" w:w="150"/>
            </w:tcMar>
          </w:tcPr>
          <w:p>
            <w:r>
              <w:rPr>
                <w:rFonts w:ascii="Garamond" w:cs="Garamond" w:eastAsia="Garamond" w:hAnsi="Garamond"/>
                <w:b/>
                <w:bCs/>
                <w:color w:val="FFFFFF"/>
                <w:sz w:val="22"/>
                <w:szCs w:val="22"/>
              </w:rPr>
              <w:t xml:space="preserve">Event</w:t>
            </w:r>
          </w:p>
        </w:tc>
        <w:tc>
          <w:tcPr>
            <w:tcW w:type="auto" w:w="1"/>
            <w:shd w:fill="5B3A29" w:val="clear"/>
            <w:tcMar>
              <w:top w:type="dxa" w:w="100"/>
              <w:left w:type="dxa" w:w="150"/>
              <w:bottom w:type="dxa" w:w="100"/>
              <w:right w:type="dxa" w:w="150"/>
            </w:tcMar>
          </w:tcPr>
          <w:p>
            <w:r>
              <w:rPr>
                <w:rFonts w:ascii="Garamond" w:cs="Garamond" w:eastAsia="Garamond" w:hAnsi="Garamond"/>
                <w:b/>
                <w:bCs/>
                <w:color w:val="FFFFFF"/>
                <w:sz w:val="22"/>
                <w:szCs w:val="22"/>
              </w:rPr>
              <w:t xml:space="preserve">What the CJC Shows</w:t>
            </w:r>
          </w:p>
        </w:tc>
      </w:tr>
      <w:tr>
        <w:tc>
          <w:tcPr>
            <w:tcW w:type="dxa" w:w="1800"/>
            <w:shd w:fill="5B3A29" w:val="clear"/>
            <w:tcMar>
              <w:top w:type="dxa" w:w="120"/>
              <w:left w:type="dxa" w:w="150"/>
              <w:bottom w:type="dxa" w:w="120"/>
              <w:right w:type="dxa" w:w="150"/>
            </w:tcMar>
            <w:vAlign w:val="center"/>
          </w:tcPr>
          <w:p>
            <w:r>
              <w:rPr>
                <w:rFonts w:ascii="Garamond" w:cs="Garamond" w:eastAsia="Garamond" w:hAnsi="Garamond"/>
                <w:b/>
                <w:bCs/>
                <w:color w:val="FFFFFF"/>
                <w:sz w:val="23"/>
                <w:szCs w:val="23"/>
              </w:rPr>
              <w:t xml:space="preserve">457 BC</w:t>
            </w:r>
          </w:p>
        </w:tc>
        <w:tc>
          <w:tcPr>
            <w:tcW w:type="dxa" w:w="2800"/>
            <w:shd w:fill="F3ECE0" w:val="clear"/>
            <w:tcMar>
              <w:top w:type="dxa" w:w="120"/>
              <w:left w:type="dxa" w:w="150"/>
              <w:bottom w:type="dxa" w:w="120"/>
              <w:right w:type="dxa" w:w="150"/>
            </w:tcMar>
            <w:vAlign w:val="center"/>
          </w:tcPr>
          <w:p>
            <w:r>
              <w:rPr>
                <w:rFonts w:ascii="Garamond" w:cs="Garamond" w:eastAsia="Garamond" w:hAnsi="Garamond"/>
                <w:b/>
                <w:bCs/>
                <w:sz w:val="22"/>
                <w:szCs w:val="22"/>
              </w:rPr>
              <w:t xml:space="preserve">Decree to rebuild Jerusalem</w:t>
            </w:r>
          </w:p>
        </w:tc>
        <w:tc>
          <w:tcPr>
            <w:tcW w:type="dxa" w:w="4600"/>
            <w:shd w:fill="FFFFFF" w:val="clear"/>
            <w:tcMar>
              <w:top w:type="dxa" w:w="120"/>
              <w:left w:type="dxa" w:w="150"/>
              <w:bottom w:type="dxa" w:w="120"/>
              <w:right w:type="dxa" w:w="150"/>
            </w:tcMar>
            <w:vAlign w:val="center"/>
          </w:tcPr>
          <w:p>
            <w:r>
              <w:rPr>
                <w:rFonts w:ascii="Garamond" w:cs="Garamond" w:eastAsia="Garamond" w:hAnsi="Garamond"/>
                <w:sz w:val="21"/>
                <w:szCs w:val="21"/>
              </w:rPr>
              <w:t xml:space="preserve">Falls exactly on Cycle 21, Year 1 — a Jubilee year. The countdown's starting line.</w:t>
            </w:r>
          </w:p>
        </w:tc>
      </w:tr>
      <w:tr>
        <w:tc>
          <w:tcPr>
            <w:tcW w:type="dxa" w:w="1800"/>
            <w:shd w:fill="5B3A29" w:val="clear"/>
            <w:tcMar>
              <w:top w:type="dxa" w:w="120"/>
              <w:left w:type="dxa" w:w="150"/>
              <w:bottom w:type="dxa" w:w="120"/>
              <w:right w:type="dxa" w:w="150"/>
            </w:tcMar>
            <w:vAlign w:val="center"/>
          </w:tcPr>
          <w:p>
            <w:r>
              <w:rPr>
                <w:rFonts w:ascii="Garamond" w:cs="Garamond" w:eastAsia="Garamond" w:hAnsi="Garamond"/>
                <w:b/>
                <w:bCs/>
                <w:color w:val="FFFFFF"/>
                <w:sz w:val="23"/>
                <w:szCs w:val="23"/>
              </w:rPr>
              <w:t xml:space="preserve">AD 27</w:t>
            </w:r>
          </w:p>
        </w:tc>
        <w:tc>
          <w:tcPr>
            <w:tcW w:type="dxa" w:w="2800"/>
            <w:shd w:fill="F3ECE0" w:val="clear"/>
            <w:tcMar>
              <w:top w:type="dxa" w:w="120"/>
              <w:left w:type="dxa" w:w="150"/>
              <w:bottom w:type="dxa" w:w="120"/>
              <w:right w:type="dxa" w:w="150"/>
            </w:tcMar>
            <w:vAlign w:val="center"/>
          </w:tcPr>
          <w:p>
            <w:r>
              <w:rPr>
                <w:rFonts w:ascii="Garamond" w:cs="Garamond" w:eastAsia="Garamond" w:hAnsi="Garamond"/>
                <w:b/>
                <w:bCs/>
                <w:sz w:val="22"/>
                <w:szCs w:val="22"/>
              </w:rPr>
              <w:t xml:space="preserve">Jesus' baptism</w:t>
            </w:r>
          </w:p>
        </w:tc>
        <w:tc>
          <w:tcPr>
            <w:tcW w:type="dxa" w:w="4600"/>
            <w:shd w:fill="FFFFFF" w:val="clear"/>
            <w:tcMar>
              <w:top w:type="dxa" w:w="120"/>
              <w:left w:type="dxa" w:w="150"/>
              <w:bottom w:type="dxa" w:w="120"/>
              <w:right w:type="dxa" w:w="150"/>
            </w:tcMar>
            <w:vAlign w:val="center"/>
          </w:tcPr>
          <w:p>
            <w:r>
              <w:rPr>
                <w:rFonts w:ascii="Garamond" w:cs="Garamond" w:eastAsia="Garamond" w:hAnsi="Garamond"/>
                <w:sz w:val="21"/>
                <w:szCs w:val="21"/>
              </w:rPr>
              <w:t xml:space="preserve">483 years (69 sevens) from the decree, exactly as Gabriel measured it.</w:t>
            </w:r>
          </w:p>
        </w:tc>
      </w:tr>
      <w:tr>
        <w:tc>
          <w:tcPr>
            <w:tcW w:type="dxa" w:w="1800"/>
            <w:shd w:fill="5B3A29" w:val="clear"/>
            <w:tcMar>
              <w:top w:type="dxa" w:w="120"/>
              <w:left w:type="dxa" w:w="150"/>
              <w:bottom w:type="dxa" w:w="120"/>
              <w:right w:type="dxa" w:w="150"/>
            </w:tcMar>
            <w:vAlign w:val="center"/>
          </w:tcPr>
          <w:p>
            <w:r>
              <w:rPr>
                <w:rFonts w:ascii="Garamond" w:cs="Garamond" w:eastAsia="Garamond" w:hAnsi="Garamond"/>
                <w:b/>
                <w:bCs/>
                <w:color w:val="FFFFFF"/>
                <w:sz w:val="23"/>
                <w:szCs w:val="23"/>
              </w:rPr>
              <w:t xml:space="preserve">AD 30</w:t>
            </w:r>
          </w:p>
        </w:tc>
        <w:tc>
          <w:tcPr>
            <w:tcW w:type="dxa" w:w="2800"/>
            <w:shd w:fill="F3ECE0" w:val="clear"/>
            <w:tcMar>
              <w:top w:type="dxa" w:w="120"/>
              <w:left w:type="dxa" w:w="150"/>
              <w:bottom w:type="dxa" w:w="120"/>
              <w:right w:type="dxa" w:w="150"/>
            </w:tcMar>
            <w:vAlign w:val="center"/>
          </w:tcPr>
          <w:p>
            <w:r>
              <w:rPr>
                <w:rFonts w:ascii="Garamond" w:cs="Garamond" w:eastAsia="Garamond" w:hAnsi="Garamond"/>
                <w:b/>
                <w:bCs/>
                <w:sz w:val="22"/>
                <w:szCs w:val="22"/>
              </w:rPr>
              <w:t xml:space="preserve">The crucifixion</w:t>
            </w:r>
          </w:p>
        </w:tc>
        <w:tc>
          <w:tcPr>
            <w:tcW w:type="dxa" w:w="4600"/>
            <w:shd w:fill="FFFFFF" w:val="clear"/>
            <w:tcMar>
              <w:top w:type="dxa" w:w="120"/>
              <w:left w:type="dxa" w:w="150"/>
              <w:bottom w:type="dxa" w:w="120"/>
              <w:right w:type="dxa" w:w="150"/>
            </w:tcMar>
            <w:vAlign w:val="center"/>
          </w:tcPr>
          <w:p>
            <w:r>
              <w:rPr>
                <w:rFonts w:ascii="Garamond" w:cs="Garamond" w:eastAsia="Garamond" w:hAnsi="Garamond"/>
                <w:sz w:val="21"/>
                <w:szCs w:val="21"/>
              </w:rPr>
              <w:t xml:space="preserve">Cycle 30, Year 46 — the cycle's exact mathematical midpoint, matching "the midst of the week."</w:t>
            </w:r>
          </w:p>
        </w:tc>
      </w:tr>
      <w:tr>
        <w:tc>
          <w:tcPr>
            <w:tcW w:type="dxa" w:w="1800"/>
            <w:shd w:fill="5B3A29" w:val="clear"/>
            <w:tcMar>
              <w:top w:type="dxa" w:w="120"/>
              <w:left w:type="dxa" w:w="150"/>
              <w:bottom w:type="dxa" w:w="120"/>
              <w:right w:type="dxa" w:w="150"/>
            </w:tcMar>
            <w:vAlign w:val="center"/>
          </w:tcPr>
          <w:p>
            <w:r>
              <w:rPr>
                <w:rFonts w:ascii="Garamond" w:cs="Garamond" w:eastAsia="Garamond" w:hAnsi="Garamond"/>
                <w:b/>
                <w:bCs/>
                <w:color w:val="FFFFFF"/>
                <w:sz w:val="23"/>
                <w:szCs w:val="23"/>
              </w:rPr>
              <w:t xml:space="preserve">AD 34</w:t>
            </w:r>
          </w:p>
        </w:tc>
        <w:tc>
          <w:tcPr>
            <w:tcW w:type="dxa" w:w="2800"/>
            <w:shd w:fill="F3ECE0" w:val="clear"/>
            <w:tcMar>
              <w:top w:type="dxa" w:w="120"/>
              <w:left w:type="dxa" w:w="150"/>
              <w:bottom w:type="dxa" w:w="120"/>
              <w:right w:type="dxa" w:w="150"/>
            </w:tcMar>
            <w:vAlign w:val="center"/>
          </w:tcPr>
          <w:p>
            <w:r>
              <w:rPr>
                <w:rFonts w:ascii="Garamond" w:cs="Garamond" w:eastAsia="Garamond" w:hAnsi="Garamond"/>
                <w:b/>
                <w:bCs/>
                <w:sz w:val="22"/>
                <w:szCs w:val="22"/>
              </w:rPr>
              <w:t xml:space="preserve">Gospel spreads beyond Jerusalem</w:t>
            </w:r>
          </w:p>
        </w:tc>
        <w:tc>
          <w:tcPr>
            <w:tcW w:type="dxa" w:w="4600"/>
            <w:shd w:fill="FFFFFF" w:val="clear"/>
            <w:tcMar>
              <w:top w:type="dxa" w:w="120"/>
              <w:left w:type="dxa" w:w="150"/>
              <w:bottom w:type="dxa" w:w="120"/>
              <w:right w:type="dxa" w:w="150"/>
            </w:tcMar>
            <w:vAlign w:val="center"/>
          </w:tcPr>
          <w:p>
            <w:r>
              <w:rPr>
                <w:rFonts w:ascii="Garamond" w:cs="Garamond" w:eastAsia="Garamond" w:hAnsi="Garamond"/>
                <w:sz w:val="21"/>
                <w:szCs w:val="21"/>
              </w:rPr>
              <w:t xml:space="preserve">Cycle 31, Year 1 — the next true Jubilee, arriving exactly on schedule.</w:t>
            </w:r>
          </w:p>
        </w:tc>
      </w:tr>
    </w:tbl>
    <w:p>
      <w:pPr>
        <w:spacing w:after="300"/>
      </w:pPr>
    </w:p>
    <w:p>
      <w:pPr>
        <w:spacing w:after="200" w:line="300"/>
        <w:jc w:val="both"/>
      </w:pPr>
      <w:r>
        <w:rPr>
          <w:rFonts w:ascii="Garamond" w:cs="Garamond" w:eastAsia="Garamond" w:hAnsi="Garamond"/>
          <w:sz w:val="23"/>
          <w:szCs w:val="23"/>
        </w:rPr>
        <w:t xml:space="preserve">Read across the row, and the pattern is simple enough to hold in one hand: a Jubilee starts the countdown, 483 years land the Messiah exactly on time, His death falls at the precise middle of the final cycle, and the next Jubilee — arriving right when the math says it should — is the very moment liberty visibly leaves Jerusalem and starts moving toward the whole world.</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Conclusion: A Clock Set in Advance</w:t>
      </w:r>
    </w:p>
    <w:p>
      <w:pPr>
        <w:spacing w:after="200" w:line="300"/>
        <w:jc w:val="both"/>
      </w:pPr>
      <w:r>
        <w:rPr>
          <w:rFonts w:ascii="Garamond" w:cs="Garamond" w:eastAsia="Garamond" w:hAnsi="Garamond"/>
          <w:sz w:val="23"/>
          <w:szCs w:val="23"/>
        </w:rPr>
        <w:t>None of this required forcing dates to fit. The decree in Ezra is dated by ordinary historical record. Tiberius's fifteenth year is counted from a Roman law and the coins of that year. The Friday of the crucifixion is checked against the actual motion of the moon that spring. Stephen's death and the gospel's spread are recorded plainly in Acts. Each piece stands on its own. What the Continuous Jubilee Calendar does is show that when all four are placed on the same seven-times-seven rhythm God gave Israel through Moses, they do not scatter randomly across the centuries — they land on the decree, the anointing, the midpoint, and the Jubilee, in that order, on time.</w:t>
      </w:r>
    </w:p>
    <w:p>
      <w:pPr>
        <w:spacing w:after="200" w:line="300"/>
        <w:jc w:val="both"/>
      </w:pPr>
      <w:r>
        <w:rPr>
          <w:rFonts w:ascii="Garamond" w:cs="Garamond" w:eastAsia="Garamond" w:hAnsi="Garamond"/>
          <w:sz w:val="23"/>
          <w:szCs w:val="23"/>
        </w:rPr>
        <w:t xml:space="preserve">Daniel was told, five hundred years early, that a countdown was coming and where it would end. The calendar built into Israel's own law was already ticking when he heard it. This paper has tried to show, as simply as the subject allows, how those two things — the prophecy and the rhythm — turn out to be telling the very same story.</w:t>
      </w:r>
    </w:p>
    <w:p>
      <w:pPr>
        <w:spacing w:after="300"/>
      </w:pPr>
    </w:p>
    <w:p>
      <w:pPr>
        <w:jc w:val="center"/>
      </w:pPr>
      <w:r>
        <w:rPr>
          <w:rFonts w:ascii="Garamond" w:cs="Garamond" w:eastAsia="Garamond" w:hAnsi="Garamond"/>
          <w:i/>
          <w:iCs/>
          <w:color w:val="8A7A66"/>
          <w:sz w:val="20"/>
          <w:szCs w:val="20"/>
        </w:rPr>
        <w:t xml:space="preserve">"He has made everything beautiful in its time." — Ecclesiastes 3:11</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6"/>
        <w:szCs w:val="16"/>
      </w:rPr>
      <w:t xml:space="preserve">God's Clock — An Introduction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2026-09-06T19:01:41.726Z</dcterms:created>
  <dcterms:modified xsi:type="dcterms:W3CDTF">2026-09-06T19:01:41.738Z</dcterms:modified>
</cp:coreProperties>
</file>

<file path=docProps/custom.xml><?xml version="1.0" encoding="utf-8"?>
<Properties xmlns="http://schemas.openxmlformats.org/officeDocument/2006/custom-properties" xmlns:vt="http://schemas.openxmlformats.org/officeDocument/2006/docPropsVTypes"/>
</file>