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60" w:line="276" w:lineRule="auto"/>
      </w:pPr>
      <w:r>
        <w:rPr>
          <w:rFonts w:ascii="Arial" w:hAnsi="Arial" w:cs="Arial" w:eastAsia="Arial"/>
          <w:b w:val="0"/>
          <w:i w:val="0"/>
          <w:color w:val="4C39CA"/>
          <w:sz w:val="26"/>
        </w:rPr>
        <w:t>Fælles regler for alle provisionsplaner:</w:t>
      </w:r>
    </w:p>
    <w:p>
      <w:pPr>
        <w:keepNext/>
        <w:spacing w:before="0" w:after="0" w:line="240" w:lineRule="auto"/>
      </w:pPr>
      <w:r>
        <w:rPr>
          <w:rFonts w:ascii="Arial" w:hAnsi="Arial" w:cs="Arial" w:eastAsia="Arial"/>
          <w:b w:val="0"/>
          <w:i w:val="0"/>
          <w:color w:val="110663"/>
          <w:sz w:val="64"/>
        </w:rPr>
        <w:t>Provisionspolitik</w:t>
      </w:r>
    </w:p>
    <w:p>
      <w:pPr>
        <w:pBdr>
          <w:bottom w:val="single" w:sz="24" w:space="1" w:color="46D3F7"/>
        </w:pBdr>
        <w:spacing w:before="120" w:after="160" w:line="276" w:lineRule="auto"/>
        <w:ind w:right="7726"/>
      </w:pPr>
    </w:p>
    <w:p>
      <w:pPr>
        <w:spacing w:before="0" w:after="360" w:line="276" w:lineRule="auto"/>
      </w:pPr>
      <w:r>
        <w:rPr>
          <w:rFonts w:ascii="Arial" w:hAnsi="Arial" w:cs="Arial" w:eastAsia="Arial"/>
          <w:b w:val="0"/>
          <w:i w:val="0"/>
          <w:color w:val="A1A0BD"/>
          <w:sz w:val="22"/>
        </w:rPr>
        <w:t>Skabelon med vejledning · Gratis fra Prowi</w:t>
      </w:r>
    </w:p>
    <w:p>
      <w:pPr>
        <w:pBdr>
          <w:top w:val="single" w:sz="4" w:space="6" w:color="F4F1FE"/>
          <w:left w:val="single" w:sz="18" w:space="6" w:color="4C39CA"/>
          <w:bottom w:val="single" w:sz="4" w:space="6" w:color="F4F1FE"/>
          <w:right w:val="single" w:sz="4" w:space="6" w:color="F4F1FE"/>
        </w:pBdr>
        <w:shd w:val="clear" w:color="auto" w:fill="F4F1FE"/>
        <w:spacing w:before="0" w:after="240" w:line="276" w:lineRule="auto"/>
        <w:ind w:left="140" w:right="120"/>
      </w:pPr>
      <w:r>
        <w:rPr>
          <w:rFonts w:ascii="Arial" w:hAnsi="Arial" w:cs="Arial" w:eastAsia="Arial"/>
          <w:b/>
          <w:i w:val="0"/>
          <w:color w:val="110663"/>
          <w:sz w:val="21"/>
        </w:rPr>
        <w:t>Skabelonen er et udgangspunkt og ikke juridisk rådgivning. Den er skrevet til virksomheder med sælgere ansat i Danmark. Tilpas den til jeres ansættelseskontrakter, provisionsaftaler og en eventuel overenskomst, og få den gennemgået af en advokat, hvis I er i tvivl.</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 xml:space="preserve">Felter i </w:t>
      </w:r>
      <w:r>
        <w:rPr>
          <w:rFonts w:ascii="Arial" w:hAnsi="Arial" w:cs="Arial" w:eastAsia="Arial"/>
          <w:b w:val="0"/>
          <w:i/>
          <w:color w:val="4C39CA"/>
          <w:sz w:val="19"/>
          <w:shd w:val="clear" w:color="auto" w:fill="E6E0FB"/>
        </w:rPr>
        <w:t>[lavendel klammer]</w:t>
      </w:r>
      <w:r>
        <w:rPr>
          <w:rFonts w:ascii="Arial" w:hAnsi="Arial" w:cs="Arial" w:eastAsia="Arial"/>
          <w:b w:val="0"/>
          <w:i/>
          <w:color w:val="4A4775"/>
          <w:sz w:val="19"/>
        </w:rPr>
        <w:t xml:space="preserve"> udfyldes. Hvor der står </w:t>
      </w:r>
      <w:r>
        <w:rPr>
          <w:rFonts w:ascii="Arial" w:hAnsi="Arial" w:cs="Arial" w:eastAsia="Arial"/>
          <w:b w:val="0"/>
          <w:i/>
          <w:color w:val="4C39CA"/>
          <w:sz w:val="19"/>
          <w:shd w:val="clear" w:color="auto" w:fill="E6E0FB"/>
        </w:rPr>
        <w:t>[Vælg: ... / ...]</w:t>
      </w:r>
      <w:r>
        <w:rPr>
          <w:rFonts w:ascii="Arial" w:hAnsi="Arial" w:cs="Arial" w:eastAsia="Arial"/>
          <w:b w:val="0"/>
          <w:i/>
          <w:color w:val="4A4775"/>
          <w:sz w:val="19"/>
        </w:rPr>
        <w:t>, beholder I den mulighed, der passer, og sletter resten. Alle afsnit, der starter med "Vejledning", er forklaringer til jer og slettes, før politikken udsendes. Politikken indeholder de fælles regler. Satser, mål og kvoter står i provisionsplanen for hver rolle, og den enkelte sælgers vilkår står i provisionsaftalen. Skabelon fra Prowi (prowi.io).</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3000"/>
        <w:gridCol w:w="6026"/>
      </w:tblGrid>
      <w:tr>
        <w:trPr>
          <w:cantSplit/>
        </w:trPr>
        <w:tc>
          <w:tcPr>
            <w:tcW w:type="dxa" w:w="3000"/>
          </w:tcPr>
          <w:p>
            <w:pPr>
              <w:spacing w:before="0" w:after="0" w:line="252" w:lineRule="auto"/>
            </w:pPr>
            <w:r>
              <w:rPr>
                <w:rFonts w:ascii="Arial" w:hAnsi="Arial" w:cs="Arial" w:eastAsia="Arial"/>
                <w:b w:val="0"/>
                <w:i w:val="0"/>
                <w:color w:val="110663"/>
                <w:sz w:val="19"/>
              </w:rPr>
              <w:t>Dokument</w:t>
            </w:r>
          </w:p>
        </w:tc>
        <w:tc>
          <w:tcPr>
            <w:tcW w:type="dxa" w:w="6026"/>
          </w:tcPr>
          <w:p>
            <w:pPr>
              <w:spacing w:before="0" w:after="0" w:line="252" w:lineRule="auto"/>
            </w:pPr>
            <w:r>
              <w:rPr>
                <w:rFonts w:ascii="Arial" w:hAnsi="Arial" w:cs="Arial" w:eastAsia="Arial"/>
                <w:b w:val="0"/>
                <w:i w:val="0"/>
                <w:color w:val="110663"/>
                <w:sz w:val="19"/>
              </w:rPr>
              <w:t xml:space="preserve">Provisionspolitik for </w:t>
            </w:r>
            <w:r>
              <w:rPr>
                <w:rFonts w:ascii="Arial" w:hAnsi="Arial" w:cs="Arial" w:eastAsia="Arial"/>
                <w:b w:val="0"/>
                <w:i w:val="0"/>
                <w:color w:val="4C39CA"/>
                <w:sz w:val="19"/>
                <w:shd w:val="clear" w:color="auto" w:fill="E6E0FB"/>
              </w:rPr>
              <w:t>[virksomhedens navn]</w:t>
            </w:r>
          </w:p>
        </w:tc>
      </w:tr>
      <w:tr>
        <w:trPr>
          <w:cantSplit/>
        </w:trPr>
        <w:tc>
          <w:tcPr>
            <w:tcW w:type="dxa" w:w="3000"/>
          </w:tcPr>
          <w:p>
            <w:pPr>
              <w:spacing w:before="0" w:after="0" w:line="252" w:lineRule="auto"/>
            </w:pPr>
            <w:r>
              <w:rPr>
                <w:rFonts w:ascii="Arial" w:hAnsi="Arial" w:cs="Arial" w:eastAsia="Arial"/>
                <w:b w:val="0"/>
                <w:i w:val="0"/>
                <w:color w:val="110663"/>
                <w:sz w:val="19"/>
              </w:rPr>
              <w:t>Version</w:t>
            </w:r>
          </w:p>
        </w:tc>
        <w:tc>
          <w:tcPr>
            <w:tcW w:type="dxa" w:w="6026"/>
          </w:tcPr>
          <w:p>
            <w:pPr>
              <w:spacing w:before="0" w:after="0" w:line="252" w:lineRule="auto"/>
            </w:pPr>
            <w:r>
              <w:rPr>
                <w:rFonts w:ascii="Arial" w:hAnsi="Arial" w:cs="Arial" w:eastAsia="Arial"/>
                <w:b w:val="0"/>
                <w:i w:val="0"/>
                <w:color w:val="4C39CA"/>
                <w:sz w:val="19"/>
                <w:shd w:val="clear" w:color="auto" w:fill="E6E0FB"/>
              </w:rPr>
              <w:t>[1.0]</w:t>
            </w:r>
          </w:p>
        </w:tc>
      </w:tr>
      <w:tr>
        <w:trPr>
          <w:cantSplit/>
        </w:trPr>
        <w:tc>
          <w:tcPr>
            <w:tcW w:type="dxa" w:w="3000"/>
          </w:tcPr>
          <w:p>
            <w:pPr>
              <w:spacing w:before="0" w:after="0" w:line="252" w:lineRule="auto"/>
            </w:pPr>
            <w:r>
              <w:rPr>
                <w:rFonts w:ascii="Arial" w:hAnsi="Arial" w:cs="Arial" w:eastAsia="Arial"/>
                <w:b w:val="0"/>
                <w:i w:val="0"/>
                <w:color w:val="110663"/>
                <w:sz w:val="19"/>
              </w:rPr>
              <w:t>Gælder fra</w:t>
            </w:r>
          </w:p>
        </w:tc>
        <w:tc>
          <w:tcPr>
            <w:tcW w:type="dxa" w:w="6026"/>
          </w:tcPr>
          <w:p>
            <w:pPr>
              <w:spacing w:before="0" w:after="0" w:line="252" w:lineRule="auto"/>
            </w:pPr>
            <w:r>
              <w:rPr>
                <w:rFonts w:ascii="Arial" w:hAnsi="Arial" w:cs="Arial" w:eastAsia="Arial"/>
                <w:b w:val="0"/>
                <w:i w:val="0"/>
                <w:color w:val="4C39CA"/>
                <w:sz w:val="19"/>
                <w:shd w:val="clear" w:color="auto" w:fill="E6E0FB"/>
              </w:rPr>
              <w:t>[dato]</w:t>
            </w:r>
          </w:p>
        </w:tc>
      </w:tr>
      <w:tr>
        <w:trPr>
          <w:cantSplit/>
        </w:trPr>
        <w:tc>
          <w:tcPr>
            <w:tcW w:type="dxa" w:w="3000"/>
          </w:tcPr>
          <w:p>
            <w:pPr>
              <w:spacing w:before="0" w:after="0" w:line="252" w:lineRule="auto"/>
            </w:pPr>
            <w:r>
              <w:rPr>
                <w:rFonts w:ascii="Arial" w:hAnsi="Arial" w:cs="Arial" w:eastAsia="Arial"/>
                <w:b w:val="0"/>
                <w:i w:val="0"/>
                <w:color w:val="110663"/>
                <w:sz w:val="19"/>
              </w:rPr>
              <w:t>Ejer af politikken</w:t>
            </w:r>
          </w:p>
        </w:tc>
        <w:tc>
          <w:tcPr>
            <w:tcW w:type="dxa" w:w="6026"/>
          </w:tcPr>
          <w:p>
            <w:pPr>
              <w:spacing w:before="0" w:after="0" w:line="252" w:lineRule="auto"/>
            </w:pPr>
            <w:r>
              <w:rPr>
                <w:rFonts w:ascii="Arial" w:hAnsi="Arial" w:cs="Arial" w:eastAsia="Arial"/>
                <w:b w:val="0"/>
                <w:i w:val="0"/>
                <w:color w:val="4C39CA"/>
                <w:sz w:val="19"/>
                <w:shd w:val="clear" w:color="auto" w:fill="E6E0FB"/>
              </w:rPr>
              <w:t>[navn og titel, fx økonomichef]</w:t>
            </w:r>
          </w:p>
        </w:tc>
      </w:tr>
      <w:tr>
        <w:trPr>
          <w:cantSplit/>
        </w:trPr>
        <w:tc>
          <w:tcPr>
            <w:tcW w:type="dxa" w:w="3000"/>
          </w:tcPr>
          <w:p>
            <w:pPr>
              <w:spacing w:before="0" w:after="0" w:line="252" w:lineRule="auto"/>
            </w:pPr>
            <w:r>
              <w:rPr>
                <w:rFonts w:ascii="Arial" w:hAnsi="Arial" w:cs="Arial" w:eastAsia="Arial"/>
                <w:b w:val="0"/>
                <w:i w:val="0"/>
                <w:color w:val="110663"/>
                <w:sz w:val="19"/>
              </w:rPr>
              <w:t>Godkendt af</w:t>
            </w:r>
          </w:p>
        </w:tc>
        <w:tc>
          <w:tcPr>
            <w:tcW w:type="dxa" w:w="6026"/>
          </w:tcPr>
          <w:p>
            <w:pPr>
              <w:spacing w:before="0" w:after="0" w:line="252" w:lineRule="auto"/>
            </w:pPr>
            <w:r>
              <w:rPr>
                <w:rFonts w:ascii="Arial" w:hAnsi="Arial" w:cs="Arial" w:eastAsia="Arial"/>
                <w:b w:val="0"/>
                <w:i w:val="0"/>
                <w:color w:val="4C39CA"/>
                <w:sz w:val="19"/>
                <w:shd w:val="clear" w:color="auto" w:fill="E6E0FB"/>
              </w:rPr>
              <w:t>[navn og titel]</w:t>
            </w:r>
            <w:r>
              <w:rPr>
                <w:rFonts w:ascii="Arial" w:hAnsi="Arial" w:cs="Arial" w:eastAsia="Arial"/>
                <w:b w:val="0"/>
                <w:i w:val="0"/>
                <w:color w:val="110663"/>
                <w:sz w:val="19"/>
              </w:rPr>
              <w:t xml:space="preserve"> den </w:t>
            </w:r>
            <w:r>
              <w:rPr>
                <w:rFonts w:ascii="Arial" w:hAnsi="Arial" w:cs="Arial" w:eastAsia="Arial"/>
                <w:b w:val="0"/>
                <w:i w:val="0"/>
                <w:color w:val="4C39CA"/>
                <w:sz w:val="19"/>
                <w:shd w:val="clear" w:color="auto" w:fill="E6E0FB"/>
              </w:rPr>
              <w:t>[dato]</w:t>
            </w:r>
          </w:p>
        </w:tc>
      </w:tr>
      <w:tr>
        <w:trPr>
          <w:cantSplit/>
        </w:trPr>
        <w:tc>
          <w:tcPr>
            <w:tcW w:type="dxa" w:w="3000"/>
          </w:tcPr>
          <w:p>
            <w:pPr>
              <w:spacing w:before="0" w:after="0" w:line="252" w:lineRule="auto"/>
            </w:pPr>
            <w:r>
              <w:rPr>
                <w:rFonts w:ascii="Arial" w:hAnsi="Arial" w:cs="Arial" w:eastAsia="Arial"/>
                <w:b w:val="0"/>
                <w:i w:val="0"/>
                <w:color w:val="110663"/>
                <w:sz w:val="19"/>
              </w:rPr>
              <w:t>Næste gennemgang</w:t>
            </w:r>
          </w:p>
        </w:tc>
        <w:tc>
          <w:tcPr>
            <w:tcW w:type="dxa" w:w="6026"/>
          </w:tcPr>
          <w:p>
            <w:pPr>
              <w:spacing w:before="0" w:after="0" w:line="252" w:lineRule="auto"/>
            </w:pPr>
            <w:r>
              <w:rPr>
                <w:rFonts w:ascii="Arial" w:hAnsi="Arial" w:cs="Arial" w:eastAsia="Arial"/>
                <w:b w:val="0"/>
                <w:i w:val="0"/>
                <w:color w:val="4C39CA"/>
                <w:sz w:val="19"/>
                <w:shd w:val="clear" w:color="auto" w:fill="E6E0FB"/>
              </w:rPr>
              <w:t>[dato]</w:t>
            </w:r>
          </w:p>
        </w:tc>
      </w:tr>
    </w:tbl>
    <w:p>
      <w:pPr>
        <w:pStyle w:val="Heading2"/>
        <w:keepNext/>
        <w:spacing w:before="400" w:after="140" w:line="240" w:lineRule="auto"/>
      </w:pPr>
      <w:r>
        <w:rPr>
          <w:rFonts w:ascii="Arial" w:hAnsi="Arial" w:cs="Arial" w:eastAsia="Arial"/>
          <w:b w:val="0"/>
          <w:i w:val="0"/>
          <w:color w:val="110663"/>
          <w:sz w:val="30"/>
        </w:rPr>
        <w:t>1. Formål og omfang</w:t>
      </w:r>
    </w:p>
    <w:p>
      <w:pPr>
        <w:tabs>
          <w:tab w:pos="567" w:val="left"/>
        </w:tabs>
        <w:spacing w:before="0" w:after="120" w:line="276" w:lineRule="auto"/>
        <w:ind w:left="567" w:hanging="567"/>
      </w:pPr>
      <w:r>
        <w:rPr>
          <w:rFonts w:ascii="Arial" w:hAnsi="Arial" w:cs="Arial" w:eastAsia="Arial"/>
          <w:b/>
          <w:i w:val="0"/>
          <w:color w:val="4C39CA"/>
          <w:sz w:val="21"/>
        </w:rPr>
        <w:t>1.1</w:t>
      </w:r>
      <w:r>
        <w:rPr>
          <w:rFonts w:ascii="Arial" w:hAnsi="Arial" w:cs="Arial" w:eastAsia="Arial"/>
          <w:b w:val="0"/>
          <w:i w:val="0"/>
          <w:color w:val="110663"/>
          <w:sz w:val="21"/>
        </w:rPr>
        <w:tab/>
      </w:r>
      <w:r>
        <w:rPr>
          <w:rFonts w:ascii="Arial" w:hAnsi="Arial" w:cs="Arial" w:eastAsia="Arial"/>
          <w:b w:val="0"/>
          <w:i w:val="0"/>
          <w:color w:val="110663"/>
          <w:sz w:val="21"/>
        </w:rPr>
        <w:t xml:space="preserve">Politikken beskriver de regler, der gælder for alle provisionsplaner i </w:t>
      </w:r>
      <w:r>
        <w:rPr>
          <w:rFonts w:ascii="Arial" w:hAnsi="Arial" w:cs="Arial" w:eastAsia="Arial"/>
          <w:b w:val="0"/>
          <w:i w:val="0"/>
          <w:color w:val="4C39CA"/>
          <w:sz w:val="21"/>
          <w:shd w:val="clear" w:color="auto" w:fill="E6E0FB"/>
        </w:rPr>
        <w:t>[virksomhedens navn]</w:t>
      </w:r>
      <w:r>
        <w:rPr>
          <w:rFonts w:ascii="Arial" w:hAnsi="Arial" w:cs="Arial" w:eastAsia="Arial"/>
          <w:b w:val="0"/>
          <w:i w:val="0"/>
          <w:color w:val="110663"/>
          <w:sz w:val="21"/>
        </w:rPr>
        <w:t xml:space="preserve"> ("Virksomheden"): hvem der er omfattet, hvornår provision er optjent, hvordan den krediteres og udbetales, hvordan opgørelser, indsigelser, korrektioner og clawback håndteres, hvad der sker ved fratræden, og hvordan planer ændres og godkendes.</w:t>
      </w:r>
    </w:p>
    <w:p>
      <w:pPr>
        <w:tabs>
          <w:tab w:pos="567" w:val="left"/>
        </w:tabs>
        <w:spacing w:before="0" w:after="120" w:line="276" w:lineRule="auto"/>
        <w:ind w:left="567" w:hanging="567"/>
      </w:pPr>
      <w:r>
        <w:rPr>
          <w:rFonts w:ascii="Arial" w:hAnsi="Arial" w:cs="Arial" w:eastAsia="Arial"/>
          <w:b/>
          <w:i w:val="0"/>
          <w:color w:val="4C39CA"/>
          <w:sz w:val="21"/>
        </w:rPr>
        <w:t>1.2</w:t>
      </w:r>
      <w:r>
        <w:rPr>
          <w:rFonts w:ascii="Arial" w:hAnsi="Arial" w:cs="Arial" w:eastAsia="Arial"/>
          <w:b w:val="0"/>
          <w:i w:val="0"/>
          <w:color w:val="110663"/>
          <w:sz w:val="21"/>
        </w:rPr>
        <w:tab/>
      </w:r>
      <w:r>
        <w:rPr>
          <w:rFonts w:ascii="Arial" w:hAnsi="Arial" w:cs="Arial" w:eastAsia="Arial"/>
          <w:b w:val="0"/>
          <w:i w:val="0"/>
          <w:color w:val="110663"/>
          <w:sz w:val="21"/>
        </w:rPr>
        <w:t xml:space="preserve">Politikken gælder for alle medarbejdere, der er omfattet af en provisionsplan ("Deltagere"). Den gælder ikke for </w:t>
      </w:r>
      <w:r>
        <w:rPr>
          <w:rFonts w:ascii="Arial" w:hAnsi="Arial" w:cs="Arial" w:eastAsia="Arial"/>
          <w:b w:val="0"/>
          <w:i w:val="0"/>
          <w:color w:val="4C39CA"/>
          <w:sz w:val="21"/>
          <w:shd w:val="clear" w:color="auto" w:fill="E6E0FB"/>
        </w:rPr>
        <w:t>[handelsagenter, freelancere og partnere]</w:t>
      </w:r>
      <w:r>
        <w:rPr>
          <w:rFonts w:ascii="Arial" w:hAnsi="Arial" w:cs="Arial" w:eastAsia="Arial"/>
          <w:b w:val="0"/>
          <w:i w:val="0"/>
          <w:color w:val="110663"/>
          <w:sz w:val="21"/>
        </w:rPr>
        <w:t>, der har deres egne aftaler.</w:t>
      </w:r>
    </w:p>
    <w:p>
      <w:pPr>
        <w:tabs>
          <w:tab w:pos="567" w:val="left"/>
        </w:tabs>
        <w:spacing w:before="0" w:after="120" w:line="276" w:lineRule="auto"/>
        <w:ind w:left="567" w:hanging="567"/>
      </w:pPr>
      <w:r>
        <w:rPr>
          <w:rFonts w:ascii="Arial" w:hAnsi="Arial" w:cs="Arial" w:eastAsia="Arial"/>
          <w:b/>
          <w:i w:val="0"/>
          <w:color w:val="4C39CA"/>
          <w:sz w:val="21"/>
        </w:rPr>
        <w:t>1.3</w:t>
      </w:r>
      <w:r>
        <w:rPr>
          <w:rFonts w:ascii="Arial" w:hAnsi="Arial" w:cs="Arial" w:eastAsia="Arial"/>
          <w:b w:val="0"/>
          <w:i w:val="0"/>
          <w:color w:val="110663"/>
          <w:sz w:val="21"/>
        </w:rPr>
        <w:tab/>
      </w:r>
      <w:r>
        <w:rPr>
          <w:rFonts w:ascii="Arial" w:hAnsi="Arial" w:cs="Arial" w:eastAsia="Arial"/>
          <w:b w:val="0"/>
          <w:i w:val="0"/>
          <w:color w:val="110663"/>
          <w:sz w:val="21"/>
        </w:rPr>
        <w:t>Satser, mål, kvoter og acceleratorer for hver rolle fastsættes i en provisionsplan for hvert planår ("Planen"). Den enkelte Deltagers vilkår står i ansættelseskontrakten eller provisionsaftalen ("Aftalen").</w:t>
      </w:r>
    </w:p>
    <w:p>
      <w:pPr>
        <w:tabs>
          <w:tab w:pos="567" w:val="left"/>
        </w:tabs>
        <w:spacing w:before="0" w:after="120" w:line="276" w:lineRule="auto"/>
        <w:ind w:left="567" w:hanging="567"/>
      </w:pPr>
      <w:r>
        <w:rPr>
          <w:rFonts w:ascii="Arial" w:hAnsi="Arial" w:cs="Arial" w:eastAsia="Arial"/>
          <w:b/>
          <w:i w:val="0"/>
          <w:color w:val="4C39CA"/>
          <w:sz w:val="21"/>
        </w:rPr>
        <w:t>1.4</w:t>
      </w:r>
      <w:r>
        <w:rPr>
          <w:rFonts w:ascii="Arial" w:hAnsi="Arial" w:cs="Arial" w:eastAsia="Arial"/>
          <w:b w:val="0"/>
          <w:i w:val="0"/>
          <w:color w:val="110663"/>
          <w:sz w:val="21"/>
        </w:rPr>
        <w:tab/>
      </w:r>
      <w:r>
        <w:rPr>
          <w:rFonts w:ascii="Arial" w:hAnsi="Arial" w:cs="Arial" w:eastAsia="Arial"/>
          <w:b w:val="0"/>
          <w:i w:val="0"/>
          <w:color w:val="110663"/>
          <w:sz w:val="21"/>
        </w:rPr>
        <w:t xml:space="preserve">Er der forskel på politikken og en Plan, gælder </w:t>
      </w:r>
      <w:r>
        <w:rPr>
          <w:rFonts w:ascii="Arial" w:hAnsi="Arial" w:cs="Arial" w:eastAsia="Arial"/>
          <w:b w:val="0"/>
          <w:i w:val="0"/>
          <w:color w:val="4C39CA"/>
          <w:sz w:val="21"/>
          <w:shd w:val="clear" w:color="auto" w:fill="E6E0FB"/>
        </w:rPr>
        <w:t>[Planen]</w:t>
      </w:r>
      <w:r>
        <w:rPr>
          <w:rFonts w:ascii="Arial" w:hAnsi="Arial" w:cs="Arial" w:eastAsia="Arial"/>
          <w:b w:val="0"/>
          <w:i w:val="0"/>
          <w:color w:val="110663"/>
          <w:sz w:val="21"/>
        </w:rPr>
        <w:t>. Er der forskel på politikken eller Planen og en Deltagers Aftale, gælder Aftalen. Giver lovgivning eller overenskomst Deltageren bedre vilkår, gælder de.</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Politikken samler reglerne, der er ens for alle. Planen ændrer sig typisk hvert år, Aftalen er personlig. Lad provisionsaftalen henvise til politikken, så den bliver en del af sælgerens vilkår. Lønnens bestanddele, herunder provision, skal fremgå skriftligt af ansættelsesbeviset eller et bilag (ansættelsesbevisloven § 3).</w:t>
      </w:r>
    </w:p>
    <w:p>
      <w:pPr>
        <w:pStyle w:val="Heading2"/>
        <w:keepNext/>
        <w:spacing w:before="400" w:after="140" w:line="240" w:lineRule="auto"/>
      </w:pPr>
      <w:r>
        <w:rPr>
          <w:rFonts w:ascii="Arial" w:hAnsi="Arial" w:cs="Arial" w:eastAsia="Arial"/>
          <w:b w:val="0"/>
          <w:i w:val="0"/>
          <w:color w:val="110663"/>
          <w:sz w:val="30"/>
        </w:rPr>
        <w:t>2. Hvem er omfattet?</w:t>
      </w:r>
    </w:p>
    <w:p>
      <w:pPr>
        <w:tabs>
          <w:tab w:pos="567" w:val="left"/>
        </w:tabs>
        <w:spacing w:before="0" w:after="120" w:line="276" w:lineRule="auto"/>
        <w:ind w:left="567" w:hanging="567"/>
      </w:pPr>
      <w:r>
        <w:rPr>
          <w:rFonts w:ascii="Arial" w:hAnsi="Arial" w:cs="Arial" w:eastAsia="Arial"/>
          <w:b/>
          <w:i w:val="0"/>
          <w:color w:val="4C39CA"/>
          <w:sz w:val="21"/>
        </w:rPr>
        <w:t>2.1</w:t>
      </w:r>
      <w:r>
        <w:rPr>
          <w:rFonts w:ascii="Arial" w:hAnsi="Arial" w:cs="Arial" w:eastAsia="Arial"/>
          <w:b w:val="0"/>
          <w:i w:val="0"/>
          <w:color w:val="110663"/>
          <w:sz w:val="21"/>
        </w:rPr>
        <w:tab/>
      </w:r>
      <w:r>
        <w:rPr>
          <w:rFonts w:ascii="Arial" w:hAnsi="Arial" w:cs="Arial" w:eastAsia="Arial"/>
          <w:b w:val="0"/>
          <w:i w:val="0"/>
          <w:color w:val="110663"/>
          <w:sz w:val="21"/>
        </w:rPr>
        <w:t xml:space="preserve">Disse roller er omfattet: </w:t>
      </w:r>
      <w:r>
        <w:rPr>
          <w:rFonts w:ascii="Arial" w:hAnsi="Arial" w:cs="Arial" w:eastAsia="Arial"/>
          <w:b w:val="0"/>
          <w:i w:val="0"/>
          <w:color w:val="4C39CA"/>
          <w:sz w:val="21"/>
          <w:shd w:val="clear" w:color="auto" w:fill="E6E0FB"/>
        </w:rPr>
        <w:t>[fx account executives, account managers, SDR'er, salgschefer]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2.2</w:t>
      </w:r>
      <w:r>
        <w:rPr>
          <w:rFonts w:ascii="Arial" w:hAnsi="Arial" w:cs="Arial" w:eastAsia="Arial"/>
          <w:b w:val="0"/>
          <w:i w:val="0"/>
          <w:color w:val="110663"/>
          <w:sz w:val="21"/>
        </w:rPr>
        <w:tab/>
      </w:r>
      <w:r>
        <w:rPr>
          <w:rFonts w:ascii="Arial" w:hAnsi="Arial" w:cs="Arial" w:eastAsia="Arial"/>
          <w:b w:val="0"/>
          <w:i w:val="0"/>
          <w:color w:val="110663"/>
          <w:sz w:val="21"/>
        </w:rPr>
        <w:t xml:space="preserve">En ny Deltager er omfattet fra </w:t>
      </w:r>
      <w:r>
        <w:rPr>
          <w:rFonts w:ascii="Arial" w:hAnsi="Arial" w:cs="Arial" w:eastAsia="Arial"/>
          <w:b w:val="0"/>
          <w:i w:val="0"/>
          <w:color w:val="4C39CA"/>
          <w:sz w:val="21"/>
          <w:shd w:val="clear" w:color="auto" w:fill="E6E0FB"/>
        </w:rPr>
        <w:t>[Vælg: sin første arbejdsdag / den første i måneden efter sin første arbejdsdag]</w:t>
      </w:r>
      <w:r>
        <w:rPr>
          <w:rFonts w:ascii="Arial" w:hAnsi="Arial" w:cs="Arial" w:eastAsia="Arial"/>
          <w:b w:val="0"/>
          <w:i w:val="0"/>
          <w:color w:val="110663"/>
          <w:sz w:val="21"/>
        </w:rPr>
        <w:t xml:space="preserve">. I de første </w:t>
      </w:r>
      <w:r>
        <w:rPr>
          <w:rFonts w:ascii="Arial" w:hAnsi="Arial" w:cs="Arial" w:eastAsia="Arial"/>
          <w:b w:val="0"/>
          <w:i w:val="0"/>
          <w:color w:val="4C39CA"/>
          <w:sz w:val="21"/>
          <w:shd w:val="clear" w:color="auto" w:fill="E6E0FB"/>
        </w:rPr>
        <w:t>[3]</w:t>
      </w:r>
      <w:r>
        <w:rPr>
          <w:rFonts w:ascii="Arial" w:hAnsi="Arial" w:cs="Arial" w:eastAsia="Arial"/>
          <w:b w:val="0"/>
          <w:i w:val="0"/>
          <w:color w:val="110663"/>
          <w:sz w:val="21"/>
        </w:rPr>
        <w:t xml:space="preserve"> måneder gælder </w:t>
      </w:r>
      <w:r>
        <w:rPr>
          <w:rFonts w:ascii="Arial" w:hAnsi="Arial" w:cs="Arial" w:eastAsia="Arial"/>
          <w:b w:val="0"/>
          <w:i w:val="0"/>
          <w:color w:val="4C39CA"/>
          <w:sz w:val="21"/>
          <w:shd w:val="clear" w:color="auto" w:fill="E6E0FB"/>
        </w:rPr>
        <w:t>[Vælg: opstartsreglerne i Planen / en garanteret provision på [beløb]</w:t>
      </w:r>
      <w:r>
        <w:rPr>
          <w:rFonts w:ascii="Arial" w:hAnsi="Arial" w:cs="Arial" w:eastAsia="Arial"/>
          <w:b w:val="0"/>
          <w:i w:val="0"/>
          <w:color w:val="110663"/>
          <w:sz w:val="21"/>
        </w:rPr>
        <w:t xml:space="preserve"> om måneden].</w:t>
      </w:r>
    </w:p>
    <w:p>
      <w:pPr>
        <w:tabs>
          <w:tab w:pos="567" w:val="left"/>
        </w:tabs>
        <w:spacing w:before="0" w:after="120" w:line="276" w:lineRule="auto"/>
        <w:ind w:left="567" w:hanging="567"/>
      </w:pPr>
      <w:r>
        <w:rPr>
          <w:rFonts w:ascii="Arial" w:hAnsi="Arial" w:cs="Arial" w:eastAsia="Arial"/>
          <w:b/>
          <w:i w:val="0"/>
          <w:color w:val="4C39CA"/>
          <w:sz w:val="21"/>
        </w:rPr>
        <w:t>2.3</w:t>
      </w:r>
      <w:r>
        <w:rPr>
          <w:rFonts w:ascii="Arial" w:hAnsi="Arial" w:cs="Arial" w:eastAsia="Arial"/>
          <w:b w:val="0"/>
          <w:i w:val="0"/>
          <w:color w:val="110663"/>
          <w:sz w:val="21"/>
        </w:rPr>
        <w:tab/>
      </w:r>
      <w:r>
        <w:rPr>
          <w:rFonts w:ascii="Arial" w:hAnsi="Arial" w:cs="Arial" w:eastAsia="Arial"/>
          <w:b w:val="0"/>
          <w:i w:val="0"/>
          <w:color w:val="110663"/>
          <w:sz w:val="21"/>
        </w:rPr>
        <w:t xml:space="preserve">Skifter en Deltager rolle, er hun omfattet af den nye rolles Plan fra </w:t>
      </w:r>
      <w:r>
        <w:rPr>
          <w:rFonts w:ascii="Arial" w:hAnsi="Arial" w:cs="Arial" w:eastAsia="Arial"/>
          <w:b w:val="0"/>
          <w:i w:val="0"/>
          <w:color w:val="4C39CA"/>
          <w:sz w:val="21"/>
          <w:shd w:val="clear" w:color="auto" w:fill="E6E0FB"/>
        </w:rPr>
        <w:t>[den første i den følgende måned]</w:t>
      </w:r>
      <w:r>
        <w:rPr>
          <w:rFonts w:ascii="Arial" w:hAnsi="Arial" w:cs="Arial" w:eastAsia="Arial"/>
          <w:b w:val="0"/>
          <w:i w:val="0"/>
          <w:color w:val="110663"/>
          <w:sz w:val="21"/>
        </w:rPr>
        <w:t>. Provision, der er optjent under den gamle Plan indtil da, opgøres efter den gamle Plan.</w:t>
      </w:r>
    </w:p>
    <w:p>
      <w:pPr>
        <w:tabs>
          <w:tab w:pos="567" w:val="left"/>
        </w:tabs>
        <w:spacing w:before="0" w:after="120" w:line="276" w:lineRule="auto"/>
        <w:ind w:left="567" w:hanging="567"/>
      </w:pPr>
      <w:r>
        <w:rPr>
          <w:rFonts w:ascii="Arial" w:hAnsi="Arial" w:cs="Arial" w:eastAsia="Arial"/>
          <w:b/>
          <w:i w:val="0"/>
          <w:color w:val="4C39CA"/>
          <w:sz w:val="21"/>
        </w:rPr>
        <w:t>2.4</w:t>
      </w:r>
      <w:r>
        <w:rPr>
          <w:rFonts w:ascii="Arial" w:hAnsi="Arial" w:cs="Arial" w:eastAsia="Arial"/>
          <w:b w:val="0"/>
          <w:i w:val="0"/>
          <w:color w:val="110663"/>
          <w:sz w:val="21"/>
        </w:rPr>
        <w:tab/>
      </w:r>
      <w:r>
        <w:rPr>
          <w:rFonts w:ascii="Arial" w:hAnsi="Arial" w:cs="Arial" w:eastAsia="Arial"/>
          <w:b w:val="0"/>
          <w:i w:val="0"/>
          <w:color w:val="110663"/>
          <w:sz w:val="21"/>
        </w:rPr>
        <w:t xml:space="preserve">Under orlov og længere fravær </w:t>
      </w:r>
      <w:r>
        <w:rPr>
          <w:rFonts w:ascii="Arial" w:hAnsi="Arial" w:cs="Arial" w:eastAsia="Arial"/>
          <w:b w:val="0"/>
          <w:i w:val="0"/>
          <w:color w:val="4C39CA"/>
          <w:sz w:val="21"/>
          <w:shd w:val="clear" w:color="auto" w:fill="E6E0FB"/>
        </w:rPr>
        <w:t>[Vælg: nedsættes målene forholdsmæssigt for hele måneders fravær / gælder reglerne i lovgivningen og Aftalen]</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Provision under sygdom, barsel og ferie er reguleret af lovgivningen (bl.a. funktionærloven § 9, stk. 3, og ferieloven). Skriv ikke regler, der stiller funktionæren ringere end loven; de er ugyldige (funktionærloven § 21).</w:t>
      </w:r>
    </w:p>
    <w:p>
      <w:pPr>
        <w:pStyle w:val="Heading2"/>
        <w:keepNext/>
        <w:spacing w:before="400" w:after="140" w:line="240" w:lineRule="auto"/>
      </w:pPr>
      <w:r>
        <w:rPr>
          <w:rFonts w:ascii="Arial" w:hAnsi="Arial" w:cs="Arial" w:eastAsia="Arial"/>
          <w:b w:val="0"/>
          <w:i w:val="0"/>
          <w:color w:val="110663"/>
          <w:sz w:val="30"/>
        </w:rPr>
        <w:t>3. Planår og perioder</w:t>
      </w:r>
    </w:p>
    <w:p>
      <w:pPr>
        <w:tabs>
          <w:tab w:pos="567" w:val="left"/>
        </w:tabs>
        <w:spacing w:before="0" w:after="120" w:line="276" w:lineRule="auto"/>
        <w:ind w:left="567" w:hanging="567"/>
      </w:pPr>
      <w:r>
        <w:rPr>
          <w:rFonts w:ascii="Arial" w:hAnsi="Arial" w:cs="Arial" w:eastAsia="Arial"/>
          <w:b/>
          <w:i w:val="0"/>
          <w:color w:val="4C39CA"/>
          <w:sz w:val="21"/>
        </w:rPr>
        <w:t>3.1</w:t>
      </w:r>
      <w:r>
        <w:rPr>
          <w:rFonts w:ascii="Arial" w:hAnsi="Arial" w:cs="Arial" w:eastAsia="Arial"/>
          <w:b w:val="0"/>
          <w:i w:val="0"/>
          <w:color w:val="110663"/>
          <w:sz w:val="21"/>
        </w:rPr>
        <w:tab/>
      </w:r>
      <w:r>
        <w:rPr>
          <w:rFonts w:ascii="Arial" w:hAnsi="Arial" w:cs="Arial" w:eastAsia="Arial"/>
          <w:b w:val="0"/>
          <w:i w:val="0"/>
          <w:color w:val="110663"/>
          <w:sz w:val="21"/>
        </w:rPr>
        <w:t xml:space="preserve">Planåret løber fra </w:t>
      </w:r>
      <w:r>
        <w:rPr>
          <w:rFonts w:ascii="Arial" w:hAnsi="Arial" w:cs="Arial" w:eastAsia="Arial"/>
          <w:b w:val="0"/>
          <w:i w:val="0"/>
          <w:color w:val="4C39CA"/>
          <w:sz w:val="21"/>
          <w:shd w:val="clear" w:color="auto" w:fill="E6E0FB"/>
        </w:rPr>
        <w:t>[1. januar]</w:t>
      </w:r>
      <w:r>
        <w:rPr>
          <w:rFonts w:ascii="Arial" w:hAnsi="Arial" w:cs="Arial" w:eastAsia="Arial"/>
          <w:b w:val="0"/>
          <w:i w:val="0"/>
          <w:color w:val="110663"/>
          <w:sz w:val="21"/>
        </w:rPr>
        <w:t xml:space="preserve"> til </w:t>
      </w:r>
      <w:r>
        <w:rPr>
          <w:rFonts w:ascii="Arial" w:hAnsi="Arial" w:cs="Arial" w:eastAsia="Arial"/>
          <w:b w:val="0"/>
          <w:i w:val="0"/>
          <w:color w:val="4C39CA"/>
          <w:sz w:val="21"/>
          <w:shd w:val="clear" w:color="auto" w:fill="E6E0FB"/>
        </w:rPr>
        <w:t>[31. december]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3.2</w:t>
      </w:r>
      <w:r>
        <w:rPr>
          <w:rFonts w:ascii="Arial" w:hAnsi="Arial" w:cs="Arial" w:eastAsia="Arial"/>
          <w:b w:val="0"/>
          <w:i w:val="0"/>
          <w:color w:val="110663"/>
          <w:sz w:val="21"/>
        </w:rPr>
        <w:tab/>
      </w:r>
      <w:r>
        <w:rPr>
          <w:rFonts w:ascii="Arial" w:hAnsi="Arial" w:cs="Arial" w:eastAsia="Arial"/>
          <w:b w:val="0"/>
          <w:i w:val="0"/>
          <w:color w:val="110663"/>
          <w:sz w:val="21"/>
        </w:rPr>
        <w:t xml:space="preserve">Provision opgøres pr. </w:t>
      </w:r>
      <w:r>
        <w:rPr>
          <w:rFonts w:ascii="Arial" w:hAnsi="Arial" w:cs="Arial" w:eastAsia="Arial"/>
          <w:b w:val="0"/>
          <w:i w:val="0"/>
          <w:color w:val="4C39CA"/>
          <w:sz w:val="21"/>
          <w:shd w:val="clear" w:color="auto" w:fill="E6E0FB"/>
        </w:rPr>
        <w:t>[Vælg: måned / kvartal]</w:t>
      </w:r>
      <w:r>
        <w:rPr>
          <w:rFonts w:ascii="Arial" w:hAnsi="Arial" w:cs="Arial" w:eastAsia="Arial"/>
          <w:b w:val="0"/>
          <w:i w:val="0"/>
          <w:color w:val="110663"/>
          <w:sz w:val="21"/>
        </w:rPr>
        <w:t xml:space="preserve"> ("Perioden").</w:t>
      </w:r>
    </w:p>
    <w:p>
      <w:pPr>
        <w:tabs>
          <w:tab w:pos="567" w:val="left"/>
        </w:tabs>
        <w:spacing w:before="0" w:after="120" w:line="276" w:lineRule="auto"/>
        <w:ind w:left="567" w:hanging="567"/>
      </w:pPr>
      <w:r>
        <w:rPr>
          <w:rFonts w:ascii="Arial" w:hAnsi="Arial" w:cs="Arial" w:eastAsia="Arial"/>
          <w:b/>
          <w:i w:val="0"/>
          <w:color w:val="4C39CA"/>
          <w:sz w:val="21"/>
        </w:rPr>
        <w:t>3.3</w:t>
      </w:r>
      <w:r>
        <w:rPr>
          <w:rFonts w:ascii="Arial" w:hAnsi="Arial" w:cs="Arial" w:eastAsia="Arial"/>
          <w:b w:val="0"/>
          <w:i w:val="0"/>
          <w:color w:val="110663"/>
          <w:sz w:val="21"/>
        </w:rPr>
        <w:tab/>
      </w:r>
      <w:r>
        <w:rPr>
          <w:rFonts w:ascii="Arial" w:hAnsi="Arial" w:cs="Arial" w:eastAsia="Arial"/>
          <w:b w:val="0"/>
          <w:i w:val="0"/>
          <w:color w:val="110663"/>
          <w:sz w:val="21"/>
        </w:rPr>
        <w:t xml:space="preserve">Målopfyldelse måles pr. </w:t>
      </w:r>
      <w:r>
        <w:rPr>
          <w:rFonts w:ascii="Arial" w:hAnsi="Arial" w:cs="Arial" w:eastAsia="Arial"/>
          <w:b w:val="0"/>
          <w:i w:val="0"/>
          <w:color w:val="4C39CA"/>
          <w:sz w:val="21"/>
          <w:shd w:val="clear" w:color="auto" w:fill="E6E0FB"/>
        </w:rPr>
        <w:t>[Vælg: Periode / kvartal / planår]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3.4</w:t>
      </w:r>
      <w:r>
        <w:rPr>
          <w:rFonts w:ascii="Arial" w:hAnsi="Arial" w:cs="Arial" w:eastAsia="Arial"/>
          <w:b w:val="0"/>
          <w:i w:val="0"/>
          <w:color w:val="110663"/>
          <w:sz w:val="21"/>
        </w:rPr>
        <w:tab/>
      </w:r>
      <w:r>
        <w:rPr>
          <w:rFonts w:ascii="Arial" w:hAnsi="Arial" w:cs="Arial" w:eastAsia="Arial"/>
          <w:b w:val="0"/>
          <w:i w:val="0"/>
          <w:color w:val="110663"/>
          <w:sz w:val="21"/>
        </w:rPr>
        <w:t xml:space="preserve">Hver Plan udleveres skriftligt senest </w:t>
      </w:r>
      <w:r>
        <w:rPr>
          <w:rFonts w:ascii="Arial" w:hAnsi="Arial" w:cs="Arial" w:eastAsia="Arial"/>
          <w:b w:val="0"/>
          <w:i w:val="0"/>
          <w:color w:val="4C39CA"/>
          <w:sz w:val="21"/>
          <w:shd w:val="clear" w:color="auto" w:fill="E6E0FB"/>
        </w:rPr>
        <w:t>[14]</w:t>
      </w:r>
      <w:r>
        <w:rPr>
          <w:rFonts w:ascii="Arial" w:hAnsi="Arial" w:cs="Arial" w:eastAsia="Arial"/>
          <w:b w:val="0"/>
          <w:i w:val="0"/>
          <w:color w:val="110663"/>
          <w:sz w:val="21"/>
        </w:rPr>
        <w:t xml:space="preserve"> dage før planåret begynder. Er en ny Plan ikke udleveret til tiden, gælder den hidtidige Plan, indtil den nye er udleveret.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Når målopfyldelse måles pr. år, men provision udbetales pr. måned, så skriv, hvordan forskud og efterregulering (true-up) håndteres ved årets udgang.</w:t>
      </w:r>
    </w:p>
    <w:p>
      <w:pPr>
        <w:pStyle w:val="Heading2"/>
        <w:keepNext/>
        <w:spacing w:before="400" w:after="140" w:line="240" w:lineRule="auto"/>
      </w:pPr>
      <w:r>
        <w:rPr>
          <w:rFonts w:ascii="Arial" w:hAnsi="Arial" w:cs="Arial" w:eastAsia="Arial"/>
          <w:b w:val="0"/>
          <w:i w:val="0"/>
          <w:color w:val="110663"/>
          <w:sz w:val="30"/>
        </w:rPr>
        <w:t>4. Hvornår er provision optjent?</w:t>
      </w:r>
    </w:p>
    <w:p>
      <w:pPr>
        <w:tabs>
          <w:tab w:pos="567" w:val="left"/>
        </w:tabs>
        <w:spacing w:before="0" w:after="120" w:line="276" w:lineRule="auto"/>
        <w:ind w:left="567" w:hanging="567"/>
      </w:pPr>
      <w:r>
        <w:rPr>
          <w:rFonts w:ascii="Arial" w:hAnsi="Arial" w:cs="Arial" w:eastAsia="Arial"/>
          <w:b/>
          <w:i w:val="0"/>
          <w:color w:val="4C39CA"/>
          <w:sz w:val="21"/>
        </w:rPr>
        <w:t>4.1</w:t>
      </w:r>
      <w:r>
        <w:rPr>
          <w:rFonts w:ascii="Arial" w:hAnsi="Arial" w:cs="Arial" w:eastAsia="Arial"/>
          <w:b w:val="0"/>
          <w:i w:val="0"/>
          <w:color w:val="110663"/>
          <w:sz w:val="21"/>
        </w:rPr>
        <w:tab/>
      </w:r>
      <w:r>
        <w:rPr>
          <w:rFonts w:ascii="Arial" w:hAnsi="Arial" w:cs="Arial" w:eastAsia="Arial"/>
          <w:b w:val="0"/>
          <w:i w:val="0"/>
          <w:color w:val="110663"/>
          <w:sz w:val="21"/>
        </w:rPr>
        <w:t xml:space="preserve">Provision er optjent, når </w:t>
      </w:r>
      <w:r>
        <w:rPr>
          <w:rFonts w:ascii="Arial" w:hAnsi="Arial" w:cs="Arial" w:eastAsia="Arial"/>
          <w:b w:val="0"/>
          <w:i w:val="0"/>
          <w:color w:val="4C39CA"/>
          <w:sz w:val="21"/>
          <w:shd w:val="clear" w:color="auto" w:fill="E6E0FB"/>
        </w:rPr>
        <w:t>[Vælg: kunden har underskrevet aftalen / Virksomheden har faktureret kunden / kunden har betalt fakturaen]</w:t>
      </w:r>
      <w:r>
        <w:rPr>
          <w:rFonts w:ascii="Arial" w:hAnsi="Arial" w:cs="Arial" w:eastAsia="Arial"/>
          <w:b w:val="0"/>
          <w:i w:val="0"/>
          <w:color w:val="110663"/>
          <w:sz w:val="21"/>
        </w:rPr>
        <w:t xml:space="preserve"> ("Optjeningstidspunktet").</w:t>
      </w:r>
    </w:p>
    <w:p>
      <w:pPr>
        <w:tabs>
          <w:tab w:pos="567" w:val="left"/>
        </w:tabs>
        <w:spacing w:before="0" w:after="120" w:line="276" w:lineRule="auto"/>
        <w:ind w:left="567" w:hanging="567"/>
      </w:pPr>
      <w:r>
        <w:rPr>
          <w:rFonts w:ascii="Arial" w:hAnsi="Arial" w:cs="Arial" w:eastAsia="Arial"/>
          <w:b/>
          <w:i w:val="0"/>
          <w:color w:val="4C39CA"/>
          <w:sz w:val="21"/>
        </w:rPr>
        <w:t>4.2</w:t>
      </w:r>
      <w:r>
        <w:rPr>
          <w:rFonts w:ascii="Arial" w:hAnsi="Arial" w:cs="Arial" w:eastAsia="Arial"/>
          <w:b w:val="0"/>
          <w:i w:val="0"/>
          <w:color w:val="110663"/>
          <w:sz w:val="21"/>
        </w:rPr>
        <w:tab/>
      </w:r>
      <w:r>
        <w:rPr>
          <w:rFonts w:ascii="Arial" w:hAnsi="Arial" w:cs="Arial" w:eastAsia="Arial"/>
          <w:b w:val="0"/>
          <w:i w:val="0"/>
          <w:color w:val="110663"/>
          <w:sz w:val="21"/>
        </w:rPr>
        <w:t xml:space="preserve">En handel tæller kun, hvis den er registreret som vundet i </w:t>
      </w:r>
      <w:r>
        <w:rPr>
          <w:rFonts w:ascii="Arial" w:hAnsi="Arial" w:cs="Arial" w:eastAsia="Arial"/>
          <w:b w:val="0"/>
          <w:i w:val="0"/>
          <w:color w:val="4C39CA"/>
          <w:sz w:val="21"/>
          <w:shd w:val="clear" w:color="auto" w:fill="E6E0FB"/>
        </w:rPr>
        <w:t>[CRM-system]</w:t>
      </w:r>
      <w:r>
        <w:rPr>
          <w:rFonts w:ascii="Arial" w:hAnsi="Arial" w:cs="Arial" w:eastAsia="Arial"/>
          <w:b w:val="0"/>
          <w:i w:val="0"/>
          <w:color w:val="110663"/>
          <w:sz w:val="21"/>
        </w:rPr>
        <w:t xml:space="preserve"> med </w:t>
      </w:r>
      <w:r>
        <w:rPr>
          <w:rFonts w:ascii="Arial" w:hAnsi="Arial" w:cs="Arial" w:eastAsia="Arial"/>
          <w:b w:val="0"/>
          <w:i w:val="0"/>
          <w:color w:val="4C39CA"/>
          <w:sz w:val="21"/>
          <w:shd w:val="clear" w:color="auto" w:fill="E6E0FB"/>
        </w:rPr>
        <w:t>[beløb, lukkedato, ejer og underskrevet aftale]</w:t>
      </w:r>
      <w:r>
        <w:rPr>
          <w:rFonts w:ascii="Arial" w:hAnsi="Arial" w:cs="Arial" w:eastAsia="Arial"/>
          <w:b w:val="0"/>
          <w:i w:val="0"/>
          <w:color w:val="110663"/>
          <w:sz w:val="21"/>
        </w:rPr>
        <w:t xml:space="preserve"> og opfylder Planens definition af en provisionsgivende handel.</w:t>
      </w:r>
    </w:p>
    <w:p>
      <w:pPr>
        <w:tabs>
          <w:tab w:pos="567" w:val="left"/>
        </w:tabs>
        <w:spacing w:before="0" w:after="120" w:line="276" w:lineRule="auto"/>
        <w:ind w:left="567" w:hanging="567"/>
      </w:pPr>
      <w:r>
        <w:rPr>
          <w:rFonts w:ascii="Arial" w:hAnsi="Arial" w:cs="Arial" w:eastAsia="Arial"/>
          <w:b/>
          <w:i w:val="0"/>
          <w:color w:val="4C39CA"/>
          <w:sz w:val="21"/>
        </w:rPr>
        <w:t>4.3</w:t>
      </w:r>
      <w:r>
        <w:rPr>
          <w:rFonts w:ascii="Arial" w:hAnsi="Arial" w:cs="Arial" w:eastAsia="Arial"/>
          <w:b w:val="0"/>
          <w:i w:val="0"/>
          <w:color w:val="110663"/>
          <w:sz w:val="21"/>
        </w:rPr>
        <w:tab/>
      </w:r>
      <w:r>
        <w:rPr>
          <w:rFonts w:ascii="Arial" w:hAnsi="Arial" w:cs="Arial" w:eastAsia="Arial"/>
          <w:b w:val="0"/>
          <w:i w:val="0"/>
          <w:color w:val="110663"/>
          <w:sz w:val="21"/>
        </w:rPr>
        <w:t xml:space="preserve">Provisionsgrundlaget er </w:t>
      </w:r>
      <w:r>
        <w:rPr>
          <w:rFonts w:ascii="Arial" w:hAnsi="Arial" w:cs="Arial" w:eastAsia="Arial"/>
          <w:b w:val="0"/>
          <w:i w:val="0"/>
          <w:color w:val="4C39CA"/>
          <w:sz w:val="21"/>
          <w:shd w:val="clear" w:color="auto" w:fill="E6E0FB"/>
        </w:rPr>
        <w:t>[Vælg: det fakturerede beløb ekskl. moms / det første års kontraktværdi / dækningsbidraget]</w:t>
      </w:r>
      <w:r>
        <w:rPr>
          <w:rFonts w:ascii="Arial" w:hAnsi="Arial" w:cs="Arial" w:eastAsia="Arial"/>
          <w:b w:val="0"/>
          <w:i w:val="0"/>
          <w:color w:val="110663"/>
          <w:sz w:val="21"/>
        </w:rPr>
        <w:t xml:space="preserve"> efter rabatter og kreditnotaer.</w:t>
      </w:r>
    </w:p>
    <w:p>
      <w:pPr>
        <w:tabs>
          <w:tab w:pos="567" w:val="left"/>
        </w:tabs>
        <w:spacing w:before="0" w:after="120" w:line="276" w:lineRule="auto"/>
        <w:ind w:left="567" w:hanging="567"/>
      </w:pPr>
      <w:r>
        <w:rPr>
          <w:rFonts w:ascii="Arial" w:hAnsi="Arial" w:cs="Arial" w:eastAsia="Arial"/>
          <w:b/>
          <w:i w:val="0"/>
          <w:color w:val="4C39CA"/>
          <w:sz w:val="21"/>
        </w:rPr>
        <w:t>4.4</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[Hvis relevant:]</w:t>
      </w:r>
      <w:r>
        <w:rPr>
          <w:rFonts w:ascii="Arial" w:hAnsi="Arial" w:cs="Arial" w:eastAsia="Arial"/>
          <w:b w:val="0"/>
          <w:i w:val="0"/>
          <w:color w:val="110663"/>
          <w:sz w:val="21"/>
        </w:rPr>
        <w:t xml:space="preserve"> Beløb, der udbetales før Optjeningstidspunktet, er forskud på provision. Indtræffer Optjeningstidspunktet ikke inden for </w:t>
      </w:r>
      <w:r>
        <w:rPr>
          <w:rFonts w:ascii="Arial" w:hAnsi="Arial" w:cs="Arial" w:eastAsia="Arial"/>
          <w:b w:val="0"/>
          <w:i w:val="0"/>
          <w:color w:val="4C39CA"/>
          <w:sz w:val="21"/>
          <w:shd w:val="clear" w:color="auto" w:fill="E6E0FB"/>
        </w:rPr>
        <w:t>[90]</w:t>
      </w:r>
      <w:r>
        <w:rPr>
          <w:rFonts w:ascii="Arial" w:hAnsi="Arial" w:cs="Arial" w:eastAsia="Arial"/>
          <w:b w:val="0"/>
          <w:i w:val="0"/>
          <w:color w:val="110663"/>
          <w:sz w:val="21"/>
        </w:rPr>
        <w:t xml:space="preserve"> dage, modregnes forskuddet i senere provision.</w:t>
      </w:r>
    </w:p>
    <w:p>
      <w:pPr>
        <w:tabs>
          <w:tab w:pos="567" w:val="left"/>
        </w:tabs>
        <w:spacing w:before="0" w:after="120" w:line="276" w:lineRule="auto"/>
        <w:ind w:left="567" w:hanging="567"/>
      </w:pPr>
      <w:r>
        <w:rPr>
          <w:rFonts w:ascii="Arial" w:hAnsi="Arial" w:cs="Arial" w:eastAsia="Arial"/>
          <w:b/>
          <w:i w:val="0"/>
          <w:color w:val="4C39CA"/>
          <w:sz w:val="21"/>
        </w:rPr>
        <w:t>4.5</w:t>
      </w:r>
      <w:r>
        <w:rPr>
          <w:rFonts w:ascii="Arial" w:hAnsi="Arial" w:cs="Arial" w:eastAsia="Arial"/>
          <w:b w:val="0"/>
          <w:i w:val="0"/>
          <w:color w:val="110663"/>
          <w:sz w:val="21"/>
        </w:rPr>
        <w:tab/>
      </w:r>
      <w:r>
        <w:rPr>
          <w:rFonts w:ascii="Arial" w:hAnsi="Arial" w:cs="Arial" w:eastAsia="Arial"/>
          <w:b w:val="0"/>
          <w:i w:val="0"/>
          <w:color w:val="110663"/>
          <w:sz w:val="21"/>
        </w:rPr>
        <w:t xml:space="preserve">Disse salg giver ikke provision: </w:t>
      </w:r>
      <w:r>
        <w:rPr>
          <w:rFonts w:ascii="Arial" w:hAnsi="Arial" w:cs="Arial" w:eastAsia="Arial"/>
          <w:b w:val="0"/>
          <w:i w:val="0"/>
          <w:color w:val="4C39CA"/>
          <w:sz w:val="21"/>
          <w:shd w:val="clear" w:color="auto" w:fill="E6E0FB"/>
        </w:rPr>
        <w:t>[fx interne salg, salg til nærtstående og salg under minimumsprisen uden skriftlig godkendelse]</w:t>
      </w:r>
      <w:r>
        <w:rPr>
          <w:rFonts w:ascii="Arial" w:hAnsi="Arial" w:cs="Arial" w:eastAsia="Arial"/>
          <w:b w:val="0"/>
          <w:i w:val="0"/>
          <w:color w:val="110663"/>
          <w:sz w:val="21"/>
        </w:rPr>
        <w:t>.</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2200"/>
        <w:gridCol w:w="3413"/>
        <w:gridCol w:w="3413"/>
      </w:tblGrid>
      <w:tr>
        <w:trPr>
          <w:tblHeader w:val="true"/>
          <w:cantSplit/>
        </w:trPr>
        <w:tc>
          <w:tcPr>
            <w:tcW w:type="dxa" w:w="2200"/>
            <w:shd w:val="clear" w:color="auto" w:fill="F4F1FE"/>
          </w:tcPr>
          <w:p>
            <w:pPr>
              <w:spacing w:before="0" w:after="0" w:line="252" w:lineRule="auto"/>
            </w:pPr>
            <w:r>
              <w:rPr>
                <w:rFonts w:ascii="Arial" w:hAnsi="Arial" w:cs="Arial" w:eastAsia="Arial"/>
                <w:b/>
                <w:i w:val="0"/>
                <w:color w:val="110663"/>
                <w:sz w:val="19"/>
              </w:rPr>
              <w:t>Optjening</w:t>
            </w:r>
          </w:p>
        </w:tc>
        <w:tc>
          <w:tcPr>
            <w:tcW w:type="dxa" w:w="3413"/>
            <w:shd w:val="clear" w:color="auto" w:fill="F4F1FE"/>
          </w:tcPr>
          <w:p>
            <w:pPr>
              <w:spacing w:before="0" w:after="0" w:line="252" w:lineRule="auto"/>
            </w:pPr>
            <w:r>
              <w:rPr>
                <w:rFonts w:ascii="Arial" w:hAnsi="Arial" w:cs="Arial" w:eastAsia="Arial"/>
                <w:b/>
                <w:i w:val="0"/>
                <w:color w:val="110663"/>
                <w:sz w:val="19"/>
              </w:rPr>
              <w:t>Fordel</w:t>
            </w:r>
          </w:p>
        </w:tc>
        <w:tc>
          <w:tcPr>
            <w:tcW w:type="dxa" w:w="3413"/>
            <w:shd w:val="clear" w:color="auto" w:fill="F4F1FE"/>
          </w:tcPr>
          <w:p>
            <w:pPr>
              <w:spacing w:before="0" w:after="0" w:line="252" w:lineRule="auto"/>
            </w:pPr>
            <w:r>
              <w:rPr>
                <w:rFonts w:ascii="Arial" w:hAnsi="Arial" w:cs="Arial" w:eastAsia="Arial"/>
                <w:b/>
                <w:i w:val="0"/>
                <w:color w:val="110663"/>
                <w:sz w:val="19"/>
              </w:rPr>
              <w:t>Ulempe</w:t>
            </w:r>
          </w:p>
        </w:tc>
      </w:tr>
      <w:tr>
        <w:trPr>
          <w:cantSplit/>
        </w:trPr>
        <w:tc>
          <w:tcPr>
            <w:tcW w:type="dxa" w:w="2200"/>
          </w:tcPr>
          <w:p>
            <w:pPr>
              <w:spacing w:before="0" w:after="0" w:line="252" w:lineRule="auto"/>
            </w:pPr>
            <w:r>
              <w:rPr>
                <w:rFonts w:ascii="Arial" w:hAnsi="Arial" w:cs="Arial" w:eastAsia="Arial"/>
                <w:b w:val="0"/>
                <w:i w:val="0"/>
                <w:color w:val="110663"/>
                <w:sz w:val="19"/>
              </w:rPr>
              <w:t>Underskrift</w:t>
            </w:r>
          </w:p>
        </w:tc>
        <w:tc>
          <w:tcPr>
            <w:tcW w:type="dxa" w:w="3413"/>
          </w:tcPr>
          <w:p>
            <w:pPr>
              <w:spacing w:before="0" w:after="0" w:line="252" w:lineRule="auto"/>
            </w:pPr>
            <w:r>
              <w:rPr>
                <w:rFonts w:ascii="Arial" w:hAnsi="Arial" w:cs="Arial" w:eastAsia="Arial"/>
                <w:b w:val="0"/>
                <w:i w:val="0"/>
                <w:color w:val="110663"/>
                <w:sz w:val="19"/>
              </w:rPr>
              <w:t>Hurtig og motiverende for sælgeren</w:t>
            </w:r>
          </w:p>
        </w:tc>
        <w:tc>
          <w:tcPr>
            <w:tcW w:type="dxa" w:w="3413"/>
          </w:tcPr>
          <w:p>
            <w:pPr>
              <w:spacing w:before="0" w:after="0" w:line="252" w:lineRule="auto"/>
            </w:pPr>
            <w:r>
              <w:rPr>
                <w:rFonts w:ascii="Arial" w:hAnsi="Arial" w:cs="Arial" w:eastAsia="Arial"/>
                <w:b w:val="0"/>
                <w:i w:val="0"/>
                <w:color w:val="110663"/>
                <w:sz w:val="19"/>
              </w:rPr>
              <w:t>Flest clawbacks, fordi kunden endnu ikke har betalt</w:t>
            </w:r>
          </w:p>
        </w:tc>
      </w:tr>
      <w:tr>
        <w:trPr>
          <w:cantSplit/>
        </w:trPr>
        <w:tc>
          <w:tcPr>
            <w:tcW w:type="dxa" w:w="2200"/>
          </w:tcPr>
          <w:p>
            <w:pPr>
              <w:spacing w:before="0" w:after="0" w:line="252" w:lineRule="auto"/>
            </w:pPr>
            <w:r>
              <w:rPr>
                <w:rFonts w:ascii="Arial" w:hAnsi="Arial" w:cs="Arial" w:eastAsia="Arial"/>
                <w:b w:val="0"/>
                <w:i w:val="0"/>
                <w:color w:val="110663"/>
                <w:sz w:val="19"/>
              </w:rPr>
              <w:t>Fakturering</w:t>
            </w:r>
          </w:p>
        </w:tc>
        <w:tc>
          <w:tcPr>
            <w:tcW w:type="dxa" w:w="3413"/>
          </w:tcPr>
          <w:p>
            <w:pPr>
              <w:spacing w:before="0" w:after="0" w:line="252" w:lineRule="auto"/>
            </w:pPr>
            <w:r>
              <w:rPr>
                <w:rFonts w:ascii="Arial" w:hAnsi="Arial" w:cs="Arial" w:eastAsia="Arial"/>
                <w:b w:val="0"/>
                <w:i w:val="0"/>
                <w:color w:val="110663"/>
                <w:sz w:val="19"/>
              </w:rPr>
              <w:t>Ét tal, som økonomi også bruger</w:t>
            </w:r>
          </w:p>
        </w:tc>
        <w:tc>
          <w:tcPr>
            <w:tcW w:type="dxa" w:w="3413"/>
          </w:tcPr>
          <w:p>
            <w:pPr>
              <w:spacing w:before="0" w:after="0" w:line="252" w:lineRule="auto"/>
            </w:pPr>
            <w:r>
              <w:rPr>
                <w:rFonts w:ascii="Arial" w:hAnsi="Arial" w:cs="Arial" w:eastAsia="Arial"/>
                <w:b w:val="0"/>
                <w:i w:val="0"/>
                <w:color w:val="110663"/>
                <w:sz w:val="19"/>
              </w:rPr>
              <w:t>Clawback ved manglende betaling skal stadig aftales</w:t>
            </w:r>
          </w:p>
        </w:tc>
      </w:tr>
      <w:tr>
        <w:trPr>
          <w:cantSplit/>
        </w:trPr>
        <w:tc>
          <w:tcPr>
            <w:tcW w:type="dxa" w:w="2200"/>
          </w:tcPr>
          <w:p>
            <w:pPr>
              <w:spacing w:before="0" w:after="0" w:line="252" w:lineRule="auto"/>
            </w:pPr>
            <w:r>
              <w:rPr>
                <w:rFonts w:ascii="Arial" w:hAnsi="Arial" w:cs="Arial" w:eastAsia="Arial"/>
                <w:b w:val="0"/>
                <w:i w:val="0"/>
                <w:color w:val="110663"/>
                <w:sz w:val="19"/>
              </w:rPr>
              <w:t>Betaling</w:t>
            </w:r>
          </w:p>
        </w:tc>
        <w:tc>
          <w:tcPr>
            <w:tcW w:type="dxa" w:w="3413"/>
          </w:tcPr>
          <w:p>
            <w:pPr>
              <w:spacing w:before="0" w:after="0" w:line="252" w:lineRule="auto"/>
            </w:pPr>
            <w:r>
              <w:rPr>
                <w:rFonts w:ascii="Arial" w:hAnsi="Arial" w:cs="Arial" w:eastAsia="Arial"/>
                <w:b w:val="0"/>
                <w:i w:val="0"/>
                <w:color w:val="110663"/>
                <w:sz w:val="19"/>
              </w:rPr>
              <w:t>Næsten ingen clawbacks</w:t>
            </w:r>
          </w:p>
        </w:tc>
        <w:tc>
          <w:tcPr>
            <w:tcW w:type="dxa" w:w="3413"/>
          </w:tcPr>
          <w:p>
            <w:pPr>
              <w:spacing w:before="0" w:after="0" w:line="252" w:lineRule="auto"/>
            </w:pPr>
            <w:r>
              <w:rPr>
                <w:rFonts w:ascii="Arial" w:hAnsi="Arial" w:cs="Arial" w:eastAsia="Arial"/>
                <w:b w:val="0"/>
                <w:i w:val="0"/>
                <w:color w:val="110663"/>
                <w:sz w:val="19"/>
              </w:rPr>
              <w:t>Sælgeren venter længere og bærer kundens betalingsrisiko</w:t>
            </w:r>
          </w:p>
        </w:tc>
      </w:tr>
    </w:tbl>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Forskud på provision kan kun kræves dækket af funktionærens løntilgodehavende, ikke betalt tilbage som almindelig gæld (funktionærloven § 9, stk. 2). Skriv derfor tydeligt, om et beløb er optjent provision eller et forskud.</w:t>
      </w:r>
    </w:p>
    <w:p>
      <w:pPr>
        <w:pStyle w:val="Heading2"/>
        <w:keepNext/>
        <w:spacing w:before="400" w:after="140" w:line="240" w:lineRule="auto"/>
      </w:pPr>
      <w:r>
        <w:rPr>
          <w:rFonts w:ascii="Arial" w:hAnsi="Arial" w:cs="Arial" w:eastAsia="Arial"/>
          <w:b w:val="0"/>
          <w:i w:val="0"/>
          <w:color w:val="110663"/>
          <w:sz w:val="30"/>
        </w:rPr>
        <w:t>5. Kreditering og deling</w:t>
      </w:r>
    </w:p>
    <w:p>
      <w:pPr>
        <w:tabs>
          <w:tab w:pos="567" w:val="left"/>
        </w:tabs>
        <w:spacing w:before="0" w:after="120" w:line="276" w:lineRule="auto"/>
        <w:ind w:left="567" w:hanging="567"/>
      </w:pPr>
      <w:r>
        <w:rPr>
          <w:rFonts w:ascii="Arial" w:hAnsi="Arial" w:cs="Arial" w:eastAsia="Arial"/>
          <w:b/>
          <w:i w:val="0"/>
          <w:color w:val="4C39CA"/>
          <w:sz w:val="21"/>
        </w:rPr>
        <w:t>5.1</w:t>
      </w:r>
      <w:r>
        <w:rPr>
          <w:rFonts w:ascii="Arial" w:hAnsi="Arial" w:cs="Arial" w:eastAsia="Arial"/>
          <w:b w:val="0"/>
          <w:i w:val="0"/>
          <w:color w:val="110663"/>
          <w:sz w:val="21"/>
        </w:rPr>
        <w:tab/>
      </w:r>
      <w:r>
        <w:rPr>
          <w:rFonts w:ascii="Arial" w:hAnsi="Arial" w:cs="Arial" w:eastAsia="Arial"/>
          <w:b w:val="0"/>
          <w:i w:val="0"/>
          <w:color w:val="110663"/>
          <w:sz w:val="21"/>
        </w:rPr>
        <w:t xml:space="preserve">Provision krediteres den ejer af handlen, der står i </w:t>
      </w:r>
      <w:r>
        <w:rPr>
          <w:rFonts w:ascii="Arial" w:hAnsi="Arial" w:cs="Arial" w:eastAsia="Arial"/>
          <w:b w:val="0"/>
          <w:i w:val="0"/>
          <w:color w:val="4C39CA"/>
          <w:sz w:val="21"/>
          <w:shd w:val="clear" w:color="auto" w:fill="E6E0FB"/>
        </w:rPr>
        <w:t>[CRM-system]</w:t>
      </w:r>
      <w:r>
        <w:rPr>
          <w:rFonts w:ascii="Arial" w:hAnsi="Arial" w:cs="Arial" w:eastAsia="Arial"/>
          <w:b w:val="0"/>
          <w:i w:val="0"/>
          <w:color w:val="110663"/>
          <w:sz w:val="21"/>
        </w:rPr>
        <w:t xml:space="preserve"> på Optjeningstidspunktet.</w:t>
      </w:r>
    </w:p>
    <w:p>
      <w:pPr>
        <w:tabs>
          <w:tab w:pos="567" w:val="left"/>
        </w:tabs>
        <w:spacing w:before="0" w:after="120" w:line="276" w:lineRule="auto"/>
        <w:ind w:left="567" w:hanging="567"/>
      </w:pPr>
      <w:r>
        <w:rPr>
          <w:rFonts w:ascii="Arial" w:hAnsi="Arial" w:cs="Arial" w:eastAsia="Arial"/>
          <w:b/>
          <w:i w:val="0"/>
          <w:color w:val="4C39CA"/>
          <w:sz w:val="21"/>
        </w:rPr>
        <w:t>5.2</w:t>
      </w:r>
      <w:r>
        <w:rPr>
          <w:rFonts w:ascii="Arial" w:hAnsi="Arial" w:cs="Arial" w:eastAsia="Arial"/>
          <w:b w:val="0"/>
          <w:i w:val="0"/>
          <w:color w:val="110663"/>
          <w:sz w:val="21"/>
        </w:rPr>
        <w:tab/>
      </w:r>
      <w:r>
        <w:rPr>
          <w:rFonts w:ascii="Arial" w:hAnsi="Arial" w:cs="Arial" w:eastAsia="Arial"/>
          <w:b w:val="0"/>
          <w:i w:val="0"/>
          <w:color w:val="110663"/>
          <w:sz w:val="21"/>
        </w:rPr>
        <w:t xml:space="preserve">Har flere Deltagere arbejdet på en handel, deles krediteringen </w:t>
      </w:r>
      <w:r>
        <w:rPr>
          <w:rFonts w:ascii="Arial" w:hAnsi="Arial" w:cs="Arial" w:eastAsia="Arial"/>
          <w:b w:val="0"/>
          <w:i w:val="0"/>
          <w:color w:val="4C39CA"/>
          <w:sz w:val="21"/>
          <w:shd w:val="clear" w:color="auto" w:fill="E6E0FB"/>
        </w:rPr>
        <w:t>[Vælg: som registreret i CRM og godkendt af salgschefen, før handlen lukkes / fast med [50/50]</w:t>
      </w:r>
      <w:r>
        <w:rPr>
          <w:rFonts w:ascii="Arial" w:hAnsi="Arial" w:cs="Arial" w:eastAsia="Arial"/>
          <w:b w:val="0"/>
          <w:i w:val="0"/>
          <w:color w:val="110663"/>
          <w:sz w:val="21"/>
        </w:rPr>
        <w:t xml:space="preserve"> mellem </w:t>
      </w:r>
      <w:r>
        <w:rPr>
          <w:rFonts w:ascii="Arial" w:hAnsi="Arial" w:cs="Arial" w:eastAsia="Arial"/>
          <w:b w:val="0"/>
          <w:i w:val="0"/>
          <w:color w:val="4C39CA"/>
          <w:sz w:val="21"/>
          <w:shd w:val="clear" w:color="auto" w:fill="E6E0FB"/>
        </w:rPr>
        <w:t>[rolle]</w:t>
      </w:r>
      <w:r>
        <w:rPr>
          <w:rFonts w:ascii="Arial" w:hAnsi="Arial" w:cs="Arial" w:eastAsia="Arial"/>
          <w:b w:val="0"/>
          <w:i w:val="0"/>
          <w:color w:val="110663"/>
          <w:sz w:val="21"/>
        </w:rPr>
        <w:t xml:space="preserve"> og </w:t>
      </w:r>
      <w:r>
        <w:rPr>
          <w:rFonts w:ascii="Arial" w:hAnsi="Arial" w:cs="Arial" w:eastAsia="Arial"/>
          <w:b w:val="0"/>
          <w:i w:val="0"/>
          <w:color w:val="4C39CA"/>
          <w:sz w:val="21"/>
          <w:shd w:val="clear" w:color="auto" w:fill="E6E0FB"/>
        </w:rPr>
        <w:t>[rolle]</w:t>
      </w:r>
      <w:r>
        <w:rPr>
          <w:rFonts w:ascii="Arial" w:hAnsi="Arial" w:cs="Arial" w:eastAsia="Arial"/>
          <w:b w:val="0"/>
          <w:i w:val="0"/>
          <w:color w:val="110663"/>
          <w:sz w:val="21"/>
        </w:rPr>
        <w:t>]. Delingen på en handel må aldrig overstige 100 %.</w:t>
      </w:r>
    </w:p>
    <w:p>
      <w:pPr>
        <w:tabs>
          <w:tab w:pos="567" w:val="left"/>
        </w:tabs>
        <w:spacing w:before="0" w:after="120" w:line="276" w:lineRule="auto"/>
        <w:ind w:left="567" w:hanging="567"/>
      </w:pPr>
      <w:r>
        <w:rPr>
          <w:rFonts w:ascii="Arial" w:hAnsi="Arial" w:cs="Arial" w:eastAsia="Arial"/>
          <w:b/>
          <w:i w:val="0"/>
          <w:color w:val="4C39CA"/>
          <w:sz w:val="21"/>
        </w:rPr>
        <w:t>5.3</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[Hvis relevant:]</w:t>
      </w:r>
      <w:r>
        <w:rPr>
          <w:rFonts w:ascii="Arial" w:hAnsi="Arial" w:cs="Arial" w:eastAsia="Arial"/>
          <w:b w:val="0"/>
          <w:i w:val="0"/>
          <w:color w:val="110663"/>
          <w:sz w:val="21"/>
        </w:rPr>
        <w:t xml:space="preserve"> Overlay-roller, fx salgschefens override, aflønnes efter deres egen Plan og reducerer ikke krediteringen til ejeren af handlen.</w:t>
      </w:r>
    </w:p>
    <w:p>
      <w:pPr>
        <w:tabs>
          <w:tab w:pos="567" w:val="left"/>
        </w:tabs>
        <w:spacing w:before="0" w:after="120" w:line="276" w:lineRule="auto"/>
        <w:ind w:left="567" w:hanging="567"/>
      </w:pPr>
      <w:r>
        <w:rPr>
          <w:rFonts w:ascii="Arial" w:hAnsi="Arial" w:cs="Arial" w:eastAsia="Arial"/>
          <w:b/>
          <w:i w:val="0"/>
          <w:color w:val="4C39CA"/>
          <w:sz w:val="21"/>
        </w:rPr>
        <w:t>5.4</w:t>
      </w:r>
      <w:r>
        <w:rPr>
          <w:rFonts w:ascii="Arial" w:hAnsi="Arial" w:cs="Arial" w:eastAsia="Arial"/>
          <w:b w:val="0"/>
          <w:i w:val="0"/>
          <w:color w:val="110663"/>
          <w:sz w:val="21"/>
        </w:rPr>
        <w:tab/>
      </w:r>
      <w:r>
        <w:rPr>
          <w:rFonts w:ascii="Arial" w:hAnsi="Arial" w:cs="Arial" w:eastAsia="Arial"/>
          <w:b w:val="0"/>
          <w:i w:val="0"/>
          <w:color w:val="110663"/>
          <w:sz w:val="21"/>
        </w:rPr>
        <w:t xml:space="preserve">Flyttes kunder eller territorier, krediteres handler, der lukker efter flytningen, den nye ejer, medmindre handlen var i fasen </w:t>
      </w:r>
      <w:r>
        <w:rPr>
          <w:rFonts w:ascii="Arial" w:hAnsi="Arial" w:cs="Arial" w:eastAsia="Arial"/>
          <w:b w:val="0"/>
          <w:i w:val="0"/>
          <w:color w:val="4C39CA"/>
          <w:sz w:val="21"/>
          <w:shd w:val="clear" w:color="auto" w:fill="E6E0FB"/>
        </w:rPr>
        <w:t>[fase]</w:t>
      </w:r>
      <w:r>
        <w:rPr>
          <w:rFonts w:ascii="Arial" w:hAnsi="Arial" w:cs="Arial" w:eastAsia="Arial"/>
          <w:b w:val="0"/>
          <w:i w:val="0"/>
          <w:color w:val="110663"/>
          <w:sz w:val="21"/>
        </w:rPr>
        <w:t xml:space="preserve"> eller senere på flyttedagen. Så deles krediteringen </w:t>
      </w:r>
      <w:r>
        <w:rPr>
          <w:rFonts w:ascii="Arial" w:hAnsi="Arial" w:cs="Arial" w:eastAsia="Arial"/>
          <w:b w:val="0"/>
          <w:i w:val="0"/>
          <w:color w:val="4C39CA"/>
          <w:sz w:val="21"/>
          <w:shd w:val="clear" w:color="auto" w:fill="E6E0FB"/>
        </w:rPr>
        <w:t>[50/50]</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5.5</w:t>
      </w:r>
      <w:r>
        <w:rPr>
          <w:rFonts w:ascii="Arial" w:hAnsi="Arial" w:cs="Arial" w:eastAsia="Arial"/>
          <w:b w:val="0"/>
          <w:i w:val="0"/>
          <w:color w:val="110663"/>
          <w:sz w:val="21"/>
        </w:rPr>
        <w:tab/>
      </w:r>
      <w:r>
        <w:rPr>
          <w:rFonts w:ascii="Arial" w:hAnsi="Arial" w:cs="Arial" w:eastAsia="Arial"/>
          <w:b w:val="0"/>
          <w:i w:val="0"/>
          <w:color w:val="110663"/>
          <w:sz w:val="21"/>
        </w:rPr>
        <w:t xml:space="preserve">Uenighed om kreditering afgøres af </w:t>
      </w:r>
      <w:r>
        <w:rPr>
          <w:rFonts w:ascii="Arial" w:hAnsi="Arial" w:cs="Arial" w:eastAsia="Arial"/>
          <w:b w:val="0"/>
          <w:i w:val="0"/>
          <w:color w:val="4C39CA"/>
          <w:sz w:val="21"/>
          <w:shd w:val="clear" w:color="auto" w:fill="E6E0FB"/>
        </w:rPr>
        <w:t>[salgsdirektøren]</w:t>
      </w:r>
      <w:r>
        <w:rPr>
          <w:rFonts w:ascii="Arial" w:hAnsi="Arial" w:cs="Arial" w:eastAsia="Arial"/>
          <w:b w:val="0"/>
          <w:i w:val="0"/>
          <w:color w:val="110663"/>
          <w:sz w:val="21"/>
        </w:rPr>
        <w:t xml:space="preserve"> inden for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arbejdsdage.</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De fleste tvister handler om kreditering. Skriv reglen, før handlen lukker, og brug de samme felter som i CRM.</w:t>
      </w:r>
    </w:p>
    <w:p>
      <w:pPr>
        <w:pStyle w:val="Heading2"/>
        <w:keepNext/>
        <w:spacing w:before="400" w:after="140" w:line="240" w:lineRule="auto"/>
      </w:pPr>
      <w:r>
        <w:rPr>
          <w:rFonts w:ascii="Arial" w:hAnsi="Arial" w:cs="Arial" w:eastAsia="Arial"/>
          <w:b w:val="0"/>
          <w:i w:val="0"/>
          <w:color w:val="110663"/>
          <w:sz w:val="30"/>
        </w:rPr>
        <w:t>6. Hvornår udbetales provisionen?</w:t>
      </w:r>
    </w:p>
    <w:p>
      <w:pPr>
        <w:tabs>
          <w:tab w:pos="567" w:val="left"/>
        </w:tabs>
        <w:spacing w:before="0" w:after="120" w:line="276" w:lineRule="auto"/>
        <w:ind w:left="567" w:hanging="567"/>
      </w:pPr>
      <w:r>
        <w:rPr>
          <w:rFonts w:ascii="Arial" w:hAnsi="Arial" w:cs="Arial" w:eastAsia="Arial"/>
          <w:b/>
          <w:i w:val="0"/>
          <w:color w:val="4C39CA"/>
          <w:sz w:val="21"/>
        </w:rPr>
        <w:t>6.1</w:t>
      </w:r>
      <w:r>
        <w:rPr>
          <w:rFonts w:ascii="Arial" w:hAnsi="Arial" w:cs="Arial" w:eastAsia="Arial"/>
          <w:b w:val="0"/>
          <w:i w:val="0"/>
          <w:color w:val="110663"/>
          <w:sz w:val="21"/>
        </w:rPr>
        <w:tab/>
      </w:r>
      <w:r>
        <w:rPr>
          <w:rFonts w:ascii="Arial" w:hAnsi="Arial" w:cs="Arial" w:eastAsia="Arial"/>
          <w:b w:val="0"/>
          <w:i w:val="0"/>
          <w:color w:val="110663"/>
          <w:sz w:val="21"/>
        </w:rPr>
        <w:t xml:space="preserve">Provision for en Periode udbetales med </w:t>
      </w:r>
      <w:r>
        <w:rPr>
          <w:rFonts w:ascii="Arial" w:hAnsi="Arial" w:cs="Arial" w:eastAsia="Arial"/>
          <w:b w:val="0"/>
          <w:i w:val="0"/>
          <w:color w:val="4C39CA"/>
          <w:sz w:val="21"/>
          <w:shd w:val="clear" w:color="auto" w:fill="E6E0FB"/>
        </w:rPr>
        <w:t>[Vælg: lønnen for den følgende måned / den anden lønkørsel efter Periodens afslutning]</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6.2</w:t>
      </w:r>
      <w:r>
        <w:rPr>
          <w:rFonts w:ascii="Arial" w:hAnsi="Arial" w:cs="Arial" w:eastAsia="Arial"/>
          <w:b w:val="0"/>
          <w:i w:val="0"/>
          <w:color w:val="110663"/>
          <w:sz w:val="21"/>
        </w:rPr>
        <w:tab/>
      </w:r>
      <w:r>
        <w:rPr>
          <w:rFonts w:ascii="Arial" w:hAnsi="Arial" w:cs="Arial" w:eastAsia="Arial"/>
          <w:b w:val="0"/>
          <w:i w:val="0"/>
          <w:color w:val="110663"/>
          <w:sz w:val="21"/>
        </w:rPr>
        <w:t>Provision udbetales over lønnen og beskattes som løn.</w:t>
      </w:r>
    </w:p>
    <w:p>
      <w:pPr>
        <w:tabs>
          <w:tab w:pos="567" w:val="left"/>
        </w:tabs>
        <w:spacing w:before="0" w:after="120" w:line="276" w:lineRule="auto"/>
        <w:ind w:left="567" w:hanging="567"/>
      </w:pPr>
      <w:r>
        <w:rPr>
          <w:rFonts w:ascii="Arial" w:hAnsi="Arial" w:cs="Arial" w:eastAsia="Arial"/>
          <w:b/>
          <w:i w:val="0"/>
          <w:color w:val="4C39CA"/>
          <w:sz w:val="21"/>
        </w:rPr>
        <w:t>6.3</w:t>
      </w:r>
      <w:r>
        <w:rPr>
          <w:rFonts w:ascii="Arial" w:hAnsi="Arial" w:cs="Arial" w:eastAsia="Arial"/>
          <w:b w:val="0"/>
          <w:i w:val="0"/>
          <w:color w:val="110663"/>
          <w:sz w:val="21"/>
        </w:rPr>
        <w:tab/>
      </w:r>
      <w:r>
        <w:rPr>
          <w:rFonts w:ascii="Arial" w:hAnsi="Arial" w:cs="Arial" w:eastAsia="Arial"/>
          <w:b w:val="0"/>
          <w:i w:val="0"/>
          <w:color w:val="110663"/>
          <w:sz w:val="21"/>
        </w:rPr>
        <w:t>Kan et beløb ikke opgøres til tiden, fx fordi betalingen fra kunden mangler, udbetales det med den første lønkørsel efter, at det er opgjort.</w:t>
      </w:r>
    </w:p>
    <w:p>
      <w:pPr>
        <w:tabs>
          <w:tab w:pos="567" w:val="left"/>
        </w:tabs>
        <w:spacing w:before="0" w:after="120" w:line="276" w:lineRule="auto"/>
        <w:ind w:left="567" w:hanging="567"/>
      </w:pPr>
      <w:r>
        <w:rPr>
          <w:rFonts w:ascii="Arial" w:hAnsi="Arial" w:cs="Arial" w:eastAsia="Arial"/>
          <w:b/>
          <w:i w:val="0"/>
          <w:color w:val="4C39CA"/>
          <w:sz w:val="21"/>
        </w:rPr>
        <w:t>6.4</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[Hvis relevant:]</w:t>
      </w:r>
      <w:r>
        <w:rPr>
          <w:rFonts w:ascii="Arial" w:hAnsi="Arial" w:cs="Arial" w:eastAsia="Arial"/>
          <w:b w:val="0"/>
          <w:i w:val="0"/>
          <w:color w:val="110663"/>
          <w:sz w:val="21"/>
        </w:rPr>
        <w:t xml:space="preserve">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 af provisionen holdes tilbage til </w:t>
      </w:r>
      <w:r>
        <w:rPr>
          <w:rFonts w:ascii="Arial" w:hAnsi="Arial" w:cs="Arial" w:eastAsia="Arial"/>
          <w:b w:val="0"/>
          <w:i w:val="0"/>
          <w:color w:val="4C39CA"/>
          <w:sz w:val="21"/>
          <w:shd w:val="clear" w:color="auto" w:fill="E6E0FB"/>
        </w:rPr>
        <w:t>[kvartalets udgang]</w:t>
      </w:r>
      <w:r>
        <w:rPr>
          <w:rFonts w:ascii="Arial" w:hAnsi="Arial" w:cs="Arial" w:eastAsia="Arial"/>
          <w:b w:val="0"/>
          <w:i w:val="0"/>
          <w:color w:val="110663"/>
          <w:sz w:val="21"/>
        </w:rPr>
        <w:t xml:space="preserve"> og udbetales med </w:t>
      </w:r>
      <w:r>
        <w:rPr>
          <w:rFonts w:ascii="Arial" w:hAnsi="Arial" w:cs="Arial" w:eastAsia="Arial"/>
          <w:b w:val="0"/>
          <w:i w:val="0"/>
          <w:color w:val="4C39CA"/>
          <w:sz w:val="21"/>
          <w:shd w:val="clear" w:color="auto" w:fill="E6E0FB"/>
        </w:rPr>
        <w:t>[lønnen for den følgende måned]</w:t>
      </w:r>
      <w:r>
        <w:rPr>
          <w:rFonts w:ascii="Arial" w:hAnsi="Arial" w:cs="Arial" w:eastAsia="Arial"/>
          <w:b w:val="0"/>
          <w:i w:val="0"/>
          <w:color w:val="110663"/>
          <w:sz w:val="21"/>
        </w:rPr>
        <w:t>, efter at clawbacks er modregnet.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Feriepenge af provision beregnes efter ferieloven. Tjek, om jeres lønsystem medregner provisionen korrekt.</w:t>
      </w:r>
    </w:p>
    <w:p>
      <w:pPr>
        <w:pStyle w:val="Heading2"/>
        <w:keepNext/>
        <w:spacing w:before="400" w:after="140" w:line="240" w:lineRule="auto"/>
      </w:pPr>
      <w:r>
        <w:rPr>
          <w:rFonts w:ascii="Arial" w:hAnsi="Arial" w:cs="Arial" w:eastAsia="Arial"/>
          <w:b w:val="0"/>
          <w:i w:val="0"/>
          <w:color w:val="110663"/>
          <w:sz w:val="30"/>
        </w:rPr>
        <w:t>7. Opgørelser og indsigelser</w:t>
      </w:r>
    </w:p>
    <w:p>
      <w:pPr>
        <w:tabs>
          <w:tab w:pos="567" w:val="left"/>
        </w:tabs>
        <w:spacing w:before="0" w:after="120" w:line="276" w:lineRule="auto"/>
        <w:ind w:left="567" w:hanging="567"/>
      </w:pPr>
      <w:r>
        <w:rPr>
          <w:rFonts w:ascii="Arial" w:hAnsi="Arial" w:cs="Arial" w:eastAsia="Arial"/>
          <w:b/>
          <w:i w:val="0"/>
          <w:color w:val="4C39CA"/>
          <w:sz w:val="21"/>
        </w:rPr>
        <w:t>7.1</w:t>
      </w:r>
      <w:r>
        <w:rPr>
          <w:rFonts w:ascii="Arial" w:hAnsi="Arial" w:cs="Arial" w:eastAsia="Arial"/>
          <w:b w:val="0"/>
          <w:i w:val="0"/>
          <w:color w:val="110663"/>
          <w:sz w:val="21"/>
        </w:rPr>
        <w:tab/>
      </w:r>
      <w:r>
        <w:rPr>
          <w:rFonts w:ascii="Arial" w:hAnsi="Arial" w:cs="Arial" w:eastAsia="Arial"/>
          <w:b w:val="0"/>
          <w:i w:val="0"/>
          <w:color w:val="110663"/>
          <w:sz w:val="21"/>
        </w:rPr>
        <w:t>Hver Deltager får en provisionsopgørelse for hver Periode med handler, grundlag, sats, kreditering, korrektioner, clawbacks og beløb til udbetaling.</w:t>
      </w:r>
    </w:p>
    <w:p>
      <w:pPr>
        <w:tabs>
          <w:tab w:pos="567" w:val="left"/>
        </w:tabs>
        <w:spacing w:before="0" w:after="120" w:line="276" w:lineRule="auto"/>
        <w:ind w:left="567" w:hanging="567"/>
      </w:pPr>
      <w:r>
        <w:rPr>
          <w:rFonts w:ascii="Arial" w:hAnsi="Arial" w:cs="Arial" w:eastAsia="Arial"/>
          <w:b/>
          <w:i w:val="0"/>
          <w:color w:val="4C39CA"/>
          <w:sz w:val="21"/>
        </w:rPr>
        <w:t>7.2</w:t>
      </w:r>
      <w:r>
        <w:rPr>
          <w:rFonts w:ascii="Arial" w:hAnsi="Arial" w:cs="Arial" w:eastAsia="Arial"/>
          <w:b w:val="0"/>
          <w:i w:val="0"/>
          <w:color w:val="110663"/>
          <w:sz w:val="21"/>
        </w:rPr>
        <w:tab/>
      </w:r>
      <w:r>
        <w:rPr>
          <w:rFonts w:ascii="Arial" w:hAnsi="Arial" w:cs="Arial" w:eastAsia="Arial"/>
          <w:b w:val="0"/>
          <w:i w:val="0"/>
          <w:color w:val="110663"/>
          <w:sz w:val="21"/>
        </w:rPr>
        <w:t xml:space="preserve">Opgørelsen godkendes af </w:t>
      </w:r>
      <w:r>
        <w:rPr>
          <w:rFonts w:ascii="Arial" w:hAnsi="Arial" w:cs="Arial" w:eastAsia="Arial"/>
          <w:b w:val="0"/>
          <w:i w:val="0"/>
          <w:color w:val="4C39CA"/>
          <w:sz w:val="21"/>
          <w:shd w:val="clear" w:color="auto" w:fill="E6E0FB"/>
        </w:rPr>
        <w:t>[salgsdirektøren og økonomi]</w:t>
      </w:r>
      <w:r>
        <w:rPr>
          <w:rFonts w:ascii="Arial" w:hAnsi="Arial" w:cs="Arial" w:eastAsia="Arial"/>
          <w:b w:val="0"/>
          <w:i w:val="0"/>
          <w:color w:val="110663"/>
          <w:sz w:val="21"/>
        </w:rPr>
        <w:t>, før beløbet sendes til lønnen.</w:t>
      </w:r>
    </w:p>
    <w:p>
      <w:pPr>
        <w:tabs>
          <w:tab w:pos="567" w:val="left"/>
        </w:tabs>
        <w:spacing w:before="0" w:after="120" w:line="276" w:lineRule="auto"/>
        <w:ind w:left="567" w:hanging="567"/>
      </w:pPr>
      <w:r>
        <w:rPr>
          <w:rFonts w:ascii="Arial" w:hAnsi="Arial" w:cs="Arial" w:eastAsia="Arial"/>
          <w:b/>
          <w:i w:val="0"/>
          <w:color w:val="4C39CA"/>
          <w:sz w:val="21"/>
        </w:rPr>
        <w:t>7.3</w:t>
      </w:r>
      <w:r>
        <w:rPr>
          <w:rFonts w:ascii="Arial" w:hAnsi="Arial" w:cs="Arial" w:eastAsia="Arial"/>
          <w:b w:val="0"/>
          <w:i w:val="0"/>
          <w:color w:val="110663"/>
          <w:sz w:val="21"/>
        </w:rPr>
        <w:tab/>
      </w:r>
      <w:r>
        <w:rPr>
          <w:rFonts w:ascii="Arial" w:hAnsi="Arial" w:cs="Arial" w:eastAsia="Arial"/>
          <w:b w:val="0"/>
          <w:i w:val="0"/>
          <w:color w:val="110663"/>
          <w:sz w:val="21"/>
        </w:rPr>
        <w:t xml:space="preserve">Mener en Deltager, at en opgørelse er forkert, skal hun gøre skriftlig indsigelse til </w:t>
      </w:r>
      <w:r>
        <w:rPr>
          <w:rFonts w:ascii="Arial" w:hAnsi="Arial" w:cs="Arial" w:eastAsia="Arial"/>
          <w:b w:val="0"/>
          <w:i w:val="0"/>
          <w:color w:val="4C39CA"/>
          <w:sz w:val="21"/>
          <w:shd w:val="clear" w:color="auto" w:fill="E6E0FB"/>
        </w:rPr>
        <w:t>[sin chef / salgsoperations]</w:t>
      </w:r>
      <w:r>
        <w:rPr>
          <w:rFonts w:ascii="Arial" w:hAnsi="Arial" w:cs="Arial" w:eastAsia="Arial"/>
          <w:b w:val="0"/>
          <w:i w:val="0"/>
          <w:color w:val="110663"/>
          <w:sz w:val="21"/>
        </w:rPr>
        <w:t xml:space="preserve"> senest </w:t>
      </w:r>
      <w:r>
        <w:rPr>
          <w:rFonts w:ascii="Arial" w:hAnsi="Arial" w:cs="Arial" w:eastAsia="Arial"/>
          <w:b w:val="0"/>
          <w:i w:val="0"/>
          <w:color w:val="4C39CA"/>
          <w:sz w:val="21"/>
          <w:shd w:val="clear" w:color="auto" w:fill="E6E0FB"/>
        </w:rPr>
        <w:t>[30]</w:t>
      </w:r>
      <w:r>
        <w:rPr>
          <w:rFonts w:ascii="Arial" w:hAnsi="Arial" w:cs="Arial" w:eastAsia="Arial"/>
          <w:b w:val="0"/>
          <w:i w:val="0"/>
          <w:color w:val="110663"/>
          <w:sz w:val="21"/>
        </w:rPr>
        <w:t xml:space="preserve"> dage efter, at hun har modtaget den, med angivelse af handlen og begrundelsen.</w:t>
      </w:r>
    </w:p>
    <w:p>
      <w:pPr>
        <w:tabs>
          <w:tab w:pos="567" w:val="left"/>
        </w:tabs>
        <w:spacing w:before="0" w:after="120" w:line="276" w:lineRule="auto"/>
        <w:ind w:left="567" w:hanging="567"/>
      </w:pPr>
      <w:r>
        <w:rPr>
          <w:rFonts w:ascii="Arial" w:hAnsi="Arial" w:cs="Arial" w:eastAsia="Arial"/>
          <w:b/>
          <w:i w:val="0"/>
          <w:color w:val="4C39CA"/>
          <w:sz w:val="21"/>
        </w:rPr>
        <w:t>7.4</w:t>
      </w:r>
      <w:r>
        <w:rPr>
          <w:rFonts w:ascii="Arial" w:hAnsi="Arial" w:cs="Arial" w:eastAsia="Arial"/>
          <w:b w:val="0"/>
          <w:i w:val="0"/>
          <w:color w:val="110663"/>
          <w:sz w:val="21"/>
        </w:rPr>
        <w:tab/>
      </w:r>
      <w:r>
        <w:rPr>
          <w:rFonts w:ascii="Arial" w:hAnsi="Arial" w:cs="Arial" w:eastAsia="Arial"/>
          <w:b w:val="0"/>
          <w:i w:val="0"/>
          <w:color w:val="110663"/>
          <w:sz w:val="21"/>
        </w:rPr>
        <w:t xml:space="preserve">Virksomheden svarer inden for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arbejdsdage. Er Deltageren uenig, kan sagen indbringes for </w:t>
      </w:r>
      <w:r>
        <w:rPr>
          <w:rFonts w:ascii="Arial" w:hAnsi="Arial" w:cs="Arial" w:eastAsia="Arial"/>
          <w:b w:val="0"/>
          <w:i w:val="0"/>
          <w:color w:val="4C39CA"/>
          <w:sz w:val="21"/>
          <w:shd w:val="clear" w:color="auto" w:fill="E6E0FB"/>
        </w:rPr>
        <w:t>[økonomidirektøren]</w:t>
      </w:r>
      <w:r>
        <w:rPr>
          <w:rFonts w:ascii="Arial" w:hAnsi="Arial" w:cs="Arial" w:eastAsia="Arial"/>
          <w:b w:val="0"/>
          <w:i w:val="0"/>
          <w:color w:val="110663"/>
          <w:sz w:val="21"/>
        </w:rPr>
        <w:t xml:space="preserve">, der svarer skriftligt inden for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xml:space="preserve"> arbejdsdage. Processen begrænser ikke Deltagerens rettigheder efter loven.</w:t>
      </w:r>
    </w:p>
    <w:p>
      <w:pPr>
        <w:tabs>
          <w:tab w:pos="567" w:val="left"/>
        </w:tabs>
        <w:spacing w:before="0" w:after="120" w:line="276" w:lineRule="auto"/>
        <w:ind w:left="567" w:hanging="567"/>
      </w:pPr>
      <w:r>
        <w:rPr>
          <w:rFonts w:ascii="Arial" w:hAnsi="Arial" w:cs="Arial" w:eastAsia="Arial"/>
          <w:b/>
          <w:i w:val="0"/>
          <w:color w:val="4C39CA"/>
          <w:sz w:val="21"/>
        </w:rPr>
        <w:t>7.5</w:t>
      </w:r>
      <w:r>
        <w:rPr>
          <w:rFonts w:ascii="Arial" w:hAnsi="Arial" w:cs="Arial" w:eastAsia="Arial"/>
          <w:b w:val="0"/>
          <w:i w:val="0"/>
          <w:color w:val="110663"/>
          <w:sz w:val="21"/>
        </w:rPr>
        <w:tab/>
      </w:r>
      <w:r>
        <w:rPr>
          <w:rFonts w:ascii="Arial" w:hAnsi="Arial" w:cs="Arial" w:eastAsia="Arial"/>
          <w:b w:val="0"/>
          <w:i w:val="0"/>
          <w:color w:val="110663"/>
          <w:sz w:val="21"/>
        </w:rPr>
        <w:t xml:space="preserve">Fejl, der opdages efter fristen, rettes stadig, hvis de vedrører Perioder, der sluttede inden for de seneste </w:t>
      </w:r>
      <w:r>
        <w:rPr>
          <w:rFonts w:ascii="Arial" w:hAnsi="Arial" w:cs="Arial" w:eastAsia="Arial"/>
          <w:b w:val="0"/>
          <w:i w:val="0"/>
          <w:color w:val="4C39CA"/>
          <w:sz w:val="21"/>
          <w:shd w:val="clear" w:color="auto" w:fill="E6E0FB"/>
        </w:rPr>
        <w:t>[12]</w:t>
      </w:r>
      <w:r>
        <w:rPr>
          <w:rFonts w:ascii="Arial" w:hAnsi="Arial" w:cs="Arial" w:eastAsia="Arial"/>
          <w:b w:val="0"/>
          <w:i w:val="0"/>
          <w:color w:val="110663"/>
          <w:sz w:val="21"/>
        </w:rPr>
        <w:t xml:space="preserve"> måneder.</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En frist for indsigelser giver ro, men den kan ikke fratage sælgeren et krav, hun har efter loven. Brug den til at få fejl frem tidligt.</w:t>
      </w:r>
    </w:p>
    <w:p>
      <w:pPr>
        <w:pStyle w:val="Heading2"/>
        <w:keepNext/>
        <w:spacing w:before="400" w:after="140" w:line="240" w:lineRule="auto"/>
      </w:pPr>
      <w:r>
        <w:rPr>
          <w:rFonts w:ascii="Arial" w:hAnsi="Arial" w:cs="Arial" w:eastAsia="Arial"/>
          <w:b w:val="0"/>
          <w:i w:val="0"/>
          <w:color w:val="110663"/>
          <w:sz w:val="30"/>
        </w:rPr>
        <w:t>8. Clawback og korrektioner</w:t>
      </w:r>
    </w:p>
    <w:p>
      <w:pPr>
        <w:tabs>
          <w:tab w:pos="567" w:val="left"/>
        </w:tabs>
        <w:spacing w:before="0" w:after="120" w:line="276" w:lineRule="auto"/>
        <w:ind w:left="567" w:hanging="567"/>
      </w:pPr>
      <w:r>
        <w:rPr>
          <w:rFonts w:ascii="Arial" w:hAnsi="Arial" w:cs="Arial" w:eastAsia="Arial"/>
          <w:b/>
          <w:i w:val="0"/>
          <w:color w:val="4C39CA"/>
          <w:sz w:val="21"/>
        </w:rPr>
        <w:t>8.1</w:t>
      </w:r>
      <w:r>
        <w:rPr>
          <w:rFonts w:ascii="Arial" w:hAnsi="Arial" w:cs="Arial" w:eastAsia="Arial"/>
          <w:b w:val="0"/>
          <w:i w:val="0"/>
          <w:color w:val="110663"/>
          <w:sz w:val="21"/>
        </w:rPr>
        <w:tab/>
      </w:r>
      <w:r>
        <w:rPr>
          <w:rFonts w:ascii="Arial" w:hAnsi="Arial" w:cs="Arial" w:eastAsia="Arial"/>
          <w:b w:val="0"/>
          <w:i w:val="0"/>
          <w:color w:val="110663"/>
          <w:sz w:val="21"/>
        </w:rPr>
        <w:t>Fejl i en opgørelse rettes i begge retninger på den næste opgørelse som en særskilt linje med henvisning til den oprindelige Periode. Tidligere opgørelser ændres ikke.</w:t>
      </w:r>
    </w:p>
    <w:p>
      <w:pPr>
        <w:tabs>
          <w:tab w:pos="567" w:val="left"/>
        </w:tabs>
        <w:spacing w:before="0" w:after="120" w:line="276" w:lineRule="auto"/>
        <w:ind w:left="567" w:hanging="567"/>
      </w:pPr>
      <w:r>
        <w:rPr>
          <w:rFonts w:ascii="Arial" w:hAnsi="Arial" w:cs="Arial" w:eastAsia="Arial"/>
          <w:b/>
          <w:i w:val="0"/>
          <w:color w:val="4C39CA"/>
          <w:sz w:val="21"/>
        </w:rPr>
        <w:t>8.2</w:t>
      </w:r>
      <w:r>
        <w:rPr>
          <w:rFonts w:ascii="Arial" w:hAnsi="Arial" w:cs="Arial" w:eastAsia="Arial"/>
          <w:b w:val="0"/>
          <w:i w:val="0"/>
          <w:color w:val="110663"/>
          <w:sz w:val="21"/>
        </w:rPr>
        <w:tab/>
      </w:r>
      <w:r>
        <w:rPr>
          <w:rFonts w:ascii="Arial" w:hAnsi="Arial" w:cs="Arial" w:eastAsia="Arial"/>
          <w:b w:val="0"/>
          <w:i w:val="0"/>
          <w:color w:val="110663"/>
          <w:sz w:val="21"/>
        </w:rPr>
        <w:t xml:space="preserve">Clawback: Provisionen for en handel bortfalder helt eller delvis, hvis kunden inden for </w:t>
      </w:r>
      <w:r>
        <w:rPr>
          <w:rFonts w:ascii="Arial" w:hAnsi="Arial" w:cs="Arial" w:eastAsia="Arial"/>
          <w:b w:val="0"/>
          <w:i w:val="0"/>
          <w:color w:val="4C39CA"/>
          <w:sz w:val="21"/>
          <w:shd w:val="clear" w:color="auto" w:fill="E6E0FB"/>
        </w:rPr>
        <w:t>[90]</w:t>
      </w:r>
      <w:r>
        <w:rPr>
          <w:rFonts w:ascii="Arial" w:hAnsi="Arial" w:cs="Arial" w:eastAsia="Arial"/>
          <w:b w:val="0"/>
          <w:i w:val="0"/>
          <w:color w:val="110663"/>
          <w:sz w:val="21"/>
        </w:rPr>
        <w:t xml:space="preserve"> dage efter Optjeningstidspunktet </w:t>
      </w:r>
      <w:r>
        <w:rPr>
          <w:rFonts w:ascii="Arial" w:hAnsi="Arial" w:cs="Arial" w:eastAsia="Arial"/>
          <w:b w:val="0"/>
          <w:i w:val="0"/>
          <w:color w:val="4C39CA"/>
          <w:sz w:val="21"/>
          <w:shd w:val="clear" w:color="auto" w:fill="E6E0FB"/>
        </w:rPr>
        <w:t>[annullerer aftalen, får en kreditnota eller ikke har betalt [60]</w:t>
      </w:r>
      <w:r>
        <w:rPr>
          <w:rFonts w:ascii="Arial" w:hAnsi="Arial" w:cs="Arial" w:eastAsia="Arial"/>
          <w:b w:val="0"/>
          <w:i w:val="0"/>
          <w:color w:val="110663"/>
          <w:sz w:val="21"/>
        </w:rPr>
        <w:t xml:space="preserve"> dage efter forfald]. Clawback gælder ikke, hvis årsagen er forhold, som Virksomheden har ansvaret for.</w:t>
      </w:r>
    </w:p>
    <w:p>
      <w:pPr>
        <w:tabs>
          <w:tab w:pos="567" w:val="left"/>
        </w:tabs>
        <w:spacing w:before="0" w:after="120" w:line="276" w:lineRule="auto"/>
        <w:ind w:left="567" w:hanging="567"/>
      </w:pPr>
      <w:r>
        <w:rPr>
          <w:rFonts w:ascii="Arial" w:hAnsi="Arial" w:cs="Arial" w:eastAsia="Arial"/>
          <w:b/>
          <w:i w:val="0"/>
          <w:color w:val="4C39CA"/>
          <w:sz w:val="21"/>
        </w:rPr>
        <w:t>8.3</w:t>
      </w:r>
      <w:r>
        <w:rPr>
          <w:rFonts w:ascii="Arial" w:hAnsi="Arial" w:cs="Arial" w:eastAsia="Arial"/>
          <w:b w:val="0"/>
          <w:i w:val="0"/>
          <w:color w:val="110663"/>
          <w:sz w:val="21"/>
        </w:rPr>
        <w:tab/>
      </w:r>
      <w:r>
        <w:rPr>
          <w:rFonts w:ascii="Arial" w:hAnsi="Arial" w:cs="Arial" w:eastAsia="Arial"/>
          <w:b w:val="0"/>
          <w:i w:val="0"/>
          <w:color w:val="110663"/>
          <w:sz w:val="21"/>
        </w:rPr>
        <w:t xml:space="preserve">For meget udbetalt provision og clawbacks modregnes i senere provision med højst </w:t>
      </w:r>
      <w:r>
        <w:rPr>
          <w:rFonts w:ascii="Arial" w:hAnsi="Arial" w:cs="Arial" w:eastAsia="Arial"/>
          <w:b w:val="0"/>
          <w:i w:val="0"/>
          <w:color w:val="4C39CA"/>
          <w:sz w:val="21"/>
          <w:shd w:val="clear" w:color="auto" w:fill="E6E0FB"/>
        </w:rPr>
        <w:t>[50]</w:t>
      </w:r>
      <w:r>
        <w:rPr>
          <w:rFonts w:ascii="Arial" w:hAnsi="Arial" w:cs="Arial" w:eastAsia="Arial"/>
          <w:b w:val="0"/>
          <w:i w:val="0"/>
          <w:color w:val="110663"/>
          <w:sz w:val="21"/>
        </w:rPr>
        <w:t xml:space="preserve"> % af den provision, der er optjent i en Periode, medmindre Deltageren skriftligt har accepteret en anden ordning.</w:t>
      </w:r>
    </w:p>
    <w:p>
      <w:pPr>
        <w:tabs>
          <w:tab w:pos="567" w:val="left"/>
        </w:tabs>
        <w:spacing w:before="0" w:after="120" w:line="276" w:lineRule="auto"/>
        <w:ind w:left="567" w:hanging="567"/>
      </w:pPr>
      <w:r>
        <w:rPr>
          <w:rFonts w:ascii="Arial" w:hAnsi="Arial" w:cs="Arial" w:eastAsia="Arial"/>
          <w:b/>
          <w:i w:val="0"/>
          <w:color w:val="4C39CA"/>
          <w:sz w:val="21"/>
        </w:rPr>
        <w:t>8.4</w:t>
      </w:r>
      <w:r>
        <w:rPr>
          <w:rFonts w:ascii="Arial" w:hAnsi="Arial" w:cs="Arial" w:eastAsia="Arial"/>
          <w:b w:val="0"/>
          <w:i w:val="0"/>
          <w:color w:val="110663"/>
          <w:sz w:val="21"/>
        </w:rPr>
        <w:tab/>
      </w:r>
      <w:r>
        <w:rPr>
          <w:rFonts w:ascii="Arial" w:hAnsi="Arial" w:cs="Arial" w:eastAsia="Arial"/>
          <w:b w:val="0"/>
          <w:i w:val="0"/>
          <w:color w:val="110663"/>
          <w:sz w:val="21"/>
        </w:rPr>
        <w:t>Virksomheden modregner ikke i fast løn, medmindre det er aftalt skriftligt og sker inden for lovens grænser. Der modregnes aldrig i løn under ferie, ferietillæg eller feriegodtgørelse.</w:t>
      </w:r>
    </w:p>
    <w:p>
      <w:pPr>
        <w:tabs>
          <w:tab w:pos="567" w:val="left"/>
        </w:tabs>
        <w:spacing w:before="0" w:after="120" w:line="276" w:lineRule="auto"/>
        <w:ind w:left="567" w:hanging="567"/>
      </w:pPr>
      <w:r>
        <w:rPr>
          <w:rFonts w:ascii="Arial" w:hAnsi="Arial" w:cs="Arial" w:eastAsia="Arial"/>
          <w:b/>
          <w:i w:val="0"/>
          <w:color w:val="4C39CA"/>
          <w:sz w:val="21"/>
        </w:rPr>
        <w:t>8.5</w:t>
      </w:r>
      <w:r>
        <w:rPr>
          <w:rFonts w:ascii="Arial" w:hAnsi="Arial" w:cs="Arial" w:eastAsia="Arial"/>
          <w:b w:val="0"/>
          <w:i w:val="0"/>
          <w:color w:val="110663"/>
          <w:sz w:val="21"/>
        </w:rPr>
        <w:tab/>
      </w:r>
      <w:r>
        <w:rPr>
          <w:rFonts w:ascii="Arial" w:hAnsi="Arial" w:cs="Arial" w:eastAsia="Arial"/>
          <w:b w:val="0"/>
          <w:i w:val="0"/>
          <w:color w:val="110663"/>
          <w:sz w:val="21"/>
        </w:rPr>
        <w:t>Deltageren får skriftlig besked om en korrektion eller clawback med handel, oprindelig Periode og beløb, før der modregnes.</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Detaljerede regler for clawback står i vores skabelon til clawback-regler. Ved fejludbetalt løn, som medarbejderen har modtaget i god tro, kan modregning være udelukket, så reklamer straks. Ferieloven § 29 forbyder som udgangspunkt modregning i feriepenge.</w:t>
      </w:r>
    </w:p>
    <w:p>
      <w:pPr>
        <w:pStyle w:val="Heading2"/>
        <w:keepNext/>
        <w:spacing w:before="400" w:after="140" w:line="240" w:lineRule="auto"/>
      </w:pPr>
      <w:r>
        <w:rPr>
          <w:rFonts w:ascii="Arial" w:hAnsi="Arial" w:cs="Arial" w:eastAsia="Arial"/>
          <w:b w:val="0"/>
          <w:i w:val="0"/>
          <w:color w:val="110663"/>
          <w:sz w:val="30"/>
        </w:rPr>
        <w:t>9. Fratræden</w:t>
      </w:r>
    </w:p>
    <w:p>
      <w:pPr>
        <w:tabs>
          <w:tab w:pos="567" w:val="left"/>
        </w:tabs>
        <w:spacing w:before="0" w:after="120" w:line="276" w:lineRule="auto"/>
        <w:ind w:left="567" w:hanging="567"/>
      </w:pPr>
      <w:r>
        <w:rPr>
          <w:rFonts w:ascii="Arial" w:hAnsi="Arial" w:cs="Arial" w:eastAsia="Arial"/>
          <w:b/>
          <w:i w:val="0"/>
          <w:color w:val="4C39CA"/>
          <w:sz w:val="21"/>
        </w:rPr>
        <w:t>9.1</w:t>
      </w:r>
      <w:r>
        <w:rPr>
          <w:rFonts w:ascii="Arial" w:hAnsi="Arial" w:cs="Arial" w:eastAsia="Arial"/>
          <w:b w:val="0"/>
          <w:i w:val="0"/>
          <w:color w:val="110663"/>
          <w:sz w:val="21"/>
        </w:rPr>
        <w:tab/>
      </w:r>
      <w:r>
        <w:rPr>
          <w:rFonts w:ascii="Arial" w:hAnsi="Arial" w:cs="Arial" w:eastAsia="Arial"/>
          <w:b w:val="0"/>
          <w:i w:val="0"/>
          <w:color w:val="110663"/>
          <w:sz w:val="21"/>
        </w:rPr>
        <w:t xml:space="preserve">Provision for handler med Optjeningstidspunkt senest på sidste arbejdsdag udbetales med </w:t>
      </w:r>
      <w:r>
        <w:rPr>
          <w:rFonts w:ascii="Arial" w:hAnsi="Arial" w:cs="Arial" w:eastAsia="Arial"/>
          <w:b w:val="0"/>
          <w:i w:val="0"/>
          <w:color w:val="4C39CA"/>
          <w:sz w:val="21"/>
          <w:shd w:val="clear" w:color="auto" w:fill="E6E0FB"/>
        </w:rPr>
        <w:t>[Vælg: den sidste løn / den normale udbetalingsdato]</w:t>
      </w:r>
      <w:r>
        <w:rPr>
          <w:rFonts w:ascii="Arial" w:hAnsi="Arial" w:cs="Arial" w:eastAsia="Arial"/>
          <w:b w:val="0"/>
          <w:i w:val="0"/>
          <w:color w:val="110663"/>
          <w:sz w:val="21"/>
        </w:rPr>
        <w:t>, med forbehold for clawback efter punkt 8.</w:t>
      </w:r>
    </w:p>
    <w:p>
      <w:pPr>
        <w:tabs>
          <w:tab w:pos="567" w:val="left"/>
        </w:tabs>
        <w:spacing w:before="0" w:after="120" w:line="276" w:lineRule="auto"/>
        <w:ind w:left="567" w:hanging="567"/>
      </w:pPr>
      <w:r>
        <w:rPr>
          <w:rFonts w:ascii="Arial" w:hAnsi="Arial" w:cs="Arial" w:eastAsia="Arial"/>
          <w:b/>
          <w:i w:val="0"/>
          <w:color w:val="4C39CA"/>
          <w:sz w:val="21"/>
        </w:rPr>
        <w:t>9.2</w:t>
      </w:r>
      <w:r>
        <w:rPr>
          <w:rFonts w:ascii="Arial" w:hAnsi="Arial" w:cs="Arial" w:eastAsia="Arial"/>
          <w:b w:val="0"/>
          <w:i w:val="0"/>
          <w:color w:val="110663"/>
          <w:sz w:val="21"/>
        </w:rPr>
        <w:tab/>
      </w:r>
      <w:r>
        <w:rPr>
          <w:rFonts w:ascii="Arial" w:hAnsi="Arial" w:cs="Arial" w:eastAsia="Arial"/>
          <w:b w:val="0"/>
          <w:i w:val="0"/>
          <w:color w:val="110663"/>
          <w:sz w:val="21"/>
        </w:rPr>
        <w:t xml:space="preserve">For handler med Optjeningstidspunkt efter sidste arbejdsdag </w:t>
      </w:r>
      <w:r>
        <w:rPr>
          <w:rFonts w:ascii="Arial" w:hAnsi="Arial" w:cs="Arial" w:eastAsia="Arial"/>
          <w:b w:val="0"/>
          <w:i w:val="0"/>
          <w:color w:val="4C39CA"/>
          <w:sz w:val="21"/>
          <w:shd w:val="clear" w:color="auto" w:fill="E6E0FB"/>
        </w:rPr>
        <w:t>[Vælg: udbetales ingen provision / udbetales provision for handler, der lukker inden for [60]</w:t>
      </w:r>
      <w:r>
        <w:rPr>
          <w:rFonts w:ascii="Arial" w:hAnsi="Arial" w:cs="Arial" w:eastAsia="Arial"/>
          <w:b w:val="0"/>
          <w:i w:val="0"/>
          <w:color w:val="110663"/>
          <w:sz w:val="21"/>
        </w:rPr>
        <w:t xml:space="preserve"> dage og var i fasen </w:t>
      </w:r>
      <w:r>
        <w:rPr>
          <w:rFonts w:ascii="Arial" w:hAnsi="Arial" w:cs="Arial" w:eastAsia="Arial"/>
          <w:b w:val="0"/>
          <w:i w:val="0"/>
          <w:color w:val="4C39CA"/>
          <w:sz w:val="21"/>
          <w:shd w:val="clear" w:color="auto" w:fill="E6E0FB"/>
        </w:rPr>
        <w:t>[fase]</w:t>
      </w:r>
      <w:r>
        <w:rPr>
          <w:rFonts w:ascii="Arial" w:hAnsi="Arial" w:cs="Arial" w:eastAsia="Arial"/>
          <w:b w:val="0"/>
          <w:i w:val="0"/>
          <w:color w:val="110663"/>
          <w:sz w:val="21"/>
        </w:rPr>
        <w:t xml:space="preserve"> eller senere på sidste arbejdsdag].</w:t>
      </w:r>
    </w:p>
    <w:p>
      <w:pPr>
        <w:tabs>
          <w:tab w:pos="567" w:val="left"/>
        </w:tabs>
        <w:spacing w:before="0" w:after="120" w:line="276" w:lineRule="auto"/>
        <w:ind w:left="567" w:hanging="567"/>
      </w:pPr>
      <w:r>
        <w:rPr>
          <w:rFonts w:ascii="Arial" w:hAnsi="Arial" w:cs="Arial" w:eastAsia="Arial"/>
          <w:b/>
          <w:i w:val="0"/>
          <w:color w:val="4C39CA"/>
          <w:sz w:val="21"/>
        </w:rPr>
        <w:t>9.3</w:t>
      </w:r>
      <w:r>
        <w:rPr>
          <w:rFonts w:ascii="Arial" w:hAnsi="Arial" w:cs="Arial" w:eastAsia="Arial"/>
          <w:b w:val="0"/>
          <w:i w:val="0"/>
          <w:color w:val="110663"/>
          <w:sz w:val="21"/>
        </w:rPr>
        <w:tab/>
      </w:r>
      <w:r>
        <w:rPr>
          <w:rFonts w:ascii="Arial" w:hAnsi="Arial" w:cs="Arial" w:eastAsia="Arial"/>
          <w:b w:val="0"/>
          <w:i w:val="0"/>
          <w:color w:val="110663"/>
          <w:sz w:val="21"/>
        </w:rPr>
        <w:t xml:space="preserve">Provision i opsigelsesperioden og under fritstilling beregnes efter </w:t>
      </w:r>
      <w:r>
        <w:rPr>
          <w:rFonts w:ascii="Arial" w:hAnsi="Arial" w:cs="Arial" w:eastAsia="Arial"/>
          <w:b w:val="0"/>
          <w:i w:val="0"/>
          <w:color w:val="4C39CA"/>
          <w:sz w:val="21"/>
          <w:shd w:val="clear" w:color="auto" w:fill="E6E0FB"/>
        </w:rPr>
        <w:t>[lovgivningen og Aftalen]</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9.4</w:t>
      </w:r>
      <w:r>
        <w:rPr>
          <w:rFonts w:ascii="Arial" w:hAnsi="Arial" w:cs="Arial" w:eastAsia="Arial"/>
          <w:b w:val="0"/>
          <w:i w:val="0"/>
          <w:color w:val="110663"/>
          <w:sz w:val="21"/>
        </w:rPr>
        <w:tab/>
      </w:r>
      <w:r>
        <w:rPr>
          <w:rFonts w:ascii="Arial" w:hAnsi="Arial" w:cs="Arial" w:eastAsia="Arial"/>
          <w:b w:val="0"/>
          <w:i w:val="0"/>
          <w:color w:val="110663"/>
          <w:sz w:val="21"/>
        </w:rPr>
        <w:t xml:space="preserve">En negativ saldo ved fratræden </w:t>
      </w:r>
      <w:r>
        <w:rPr>
          <w:rFonts w:ascii="Arial" w:hAnsi="Arial" w:cs="Arial" w:eastAsia="Arial"/>
          <w:b w:val="0"/>
          <w:i w:val="0"/>
          <w:color w:val="4C39CA"/>
          <w:sz w:val="21"/>
          <w:shd w:val="clear" w:color="auto" w:fill="E6E0FB"/>
        </w:rPr>
        <w:t>[Vælg: bortfalder / modregnes kun i den sidste provision / modregnes i det omfang, loven tillader det, og Deltageren har accepteret det skriftligt]</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Under opsigelse og fritstilling har funktionæren ret til løn inkl. skønnet provision. Læs vores guide til provision ved opsigelse, før I udfylder punkt 9.</w:t>
      </w:r>
    </w:p>
    <w:p>
      <w:pPr>
        <w:pStyle w:val="Heading2"/>
        <w:keepNext/>
        <w:spacing w:before="400" w:after="140" w:line="240" w:lineRule="auto"/>
      </w:pPr>
      <w:r>
        <w:rPr>
          <w:rFonts w:ascii="Arial" w:hAnsi="Arial" w:cs="Arial" w:eastAsia="Arial"/>
          <w:b w:val="0"/>
          <w:i w:val="0"/>
          <w:color w:val="110663"/>
          <w:sz w:val="30"/>
        </w:rPr>
        <w:t>10. Ændringer af planer og politik</w:t>
      </w:r>
    </w:p>
    <w:p>
      <w:pPr>
        <w:tabs>
          <w:tab w:pos="567" w:val="left"/>
        </w:tabs>
        <w:spacing w:before="0" w:after="120" w:line="276" w:lineRule="auto"/>
        <w:ind w:left="567" w:hanging="567"/>
      </w:pPr>
      <w:r>
        <w:rPr>
          <w:rFonts w:ascii="Arial" w:hAnsi="Arial" w:cs="Arial" w:eastAsia="Arial"/>
          <w:b/>
          <w:i w:val="0"/>
          <w:color w:val="4C39CA"/>
          <w:sz w:val="21"/>
        </w:rPr>
        <w:t>10.1</w:t>
      </w:r>
      <w:r>
        <w:rPr>
          <w:rFonts w:ascii="Arial" w:hAnsi="Arial" w:cs="Arial" w:eastAsia="Arial"/>
          <w:b w:val="0"/>
          <w:i w:val="0"/>
          <w:color w:val="110663"/>
          <w:sz w:val="21"/>
        </w:rPr>
        <w:tab/>
      </w:r>
      <w:r>
        <w:rPr>
          <w:rFonts w:ascii="Arial" w:hAnsi="Arial" w:cs="Arial" w:eastAsia="Arial"/>
          <w:b w:val="0"/>
          <w:i w:val="0"/>
          <w:color w:val="110663"/>
          <w:sz w:val="21"/>
        </w:rPr>
        <w:t>Virksomheden kan indføre en ny Plan for hvert planår.</w:t>
      </w:r>
    </w:p>
    <w:p>
      <w:pPr>
        <w:tabs>
          <w:tab w:pos="567" w:val="left"/>
        </w:tabs>
        <w:spacing w:before="0" w:after="120" w:line="276" w:lineRule="auto"/>
        <w:ind w:left="567" w:hanging="567"/>
      </w:pPr>
      <w:r>
        <w:rPr>
          <w:rFonts w:ascii="Arial" w:hAnsi="Arial" w:cs="Arial" w:eastAsia="Arial"/>
          <w:b/>
          <w:i w:val="0"/>
          <w:color w:val="4C39CA"/>
          <w:sz w:val="21"/>
        </w:rPr>
        <w:t>10.2</w:t>
      </w:r>
      <w:r>
        <w:rPr>
          <w:rFonts w:ascii="Arial" w:hAnsi="Arial" w:cs="Arial" w:eastAsia="Arial"/>
          <w:b w:val="0"/>
          <w:i w:val="0"/>
          <w:color w:val="110663"/>
          <w:sz w:val="21"/>
        </w:rPr>
        <w:tab/>
      </w:r>
      <w:r>
        <w:rPr>
          <w:rFonts w:ascii="Arial" w:hAnsi="Arial" w:cs="Arial" w:eastAsia="Arial"/>
          <w:b w:val="0"/>
          <w:i w:val="0"/>
          <w:color w:val="110663"/>
          <w:sz w:val="21"/>
        </w:rPr>
        <w:t>I løbet af planåret kan Virksomheden justere målene ved ændringer i territorie, kunder, rolle, kapacitet, fravær, væsentlige ændringer i marked eller priser, eller fejl i det oprindelige mål.</w:t>
      </w:r>
    </w:p>
    <w:p>
      <w:pPr>
        <w:tabs>
          <w:tab w:pos="567" w:val="left"/>
        </w:tabs>
        <w:spacing w:before="0" w:after="120" w:line="276" w:lineRule="auto"/>
        <w:ind w:left="567" w:hanging="567"/>
      </w:pPr>
      <w:r>
        <w:rPr>
          <w:rFonts w:ascii="Arial" w:hAnsi="Arial" w:cs="Arial" w:eastAsia="Arial"/>
          <w:b/>
          <w:i w:val="0"/>
          <w:color w:val="4C39CA"/>
          <w:sz w:val="21"/>
        </w:rPr>
        <w:t>10.3</w:t>
      </w:r>
      <w:r>
        <w:rPr>
          <w:rFonts w:ascii="Arial" w:hAnsi="Arial" w:cs="Arial" w:eastAsia="Arial"/>
          <w:b w:val="0"/>
          <w:i w:val="0"/>
          <w:color w:val="110663"/>
          <w:sz w:val="21"/>
        </w:rPr>
        <w:tab/>
      </w:r>
      <w:r>
        <w:rPr>
          <w:rFonts w:ascii="Arial" w:hAnsi="Arial" w:cs="Arial" w:eastAsia="Arial"/>
          <w:b w:val="0"/>
          <w:i w:val="0"/>
          <w:color w:val="110663"/>
          <w:sz w:val="21"/>
        </w:rPr>
        <w:t xml:space="preserve">En ændring, der sænker en Deltagers forventede provision, varsles skriftligt mindst </w:t>
      </w:r>
      <w:r>
        <w:rPr>
          <w:rFonts w:ascii="Arial" w:hAnsi="Arial" w:cs="Arial" w:eastAsia="Arial"/>
          <w:b w:val="0"/>
          <w:i w:val="0"/>
          <w:color w:val="4C39CA"/>
          <w:sz w:val="21"/>
          <w:shd w:val="clear" w:color="auto" w:fill="E6E0FB"/>
        </w:rPr>
        <w:t>[30]</w:t>
      </w:r>
      <w:r>
        <w:rPr>
          <w:rFonts w:ascii="Arial" w:hAnsi="Arial" w:cs="Arial" w:eastAsia="Arial"/>
          <w:b w:val="0"/>
          <w:i w:val="0"/>
          <w:color w:val="110663"/>
          <w:sz w:val="21"/>
        </w:rPr>
        <w:t xml:space="preserve"> dage før, den træder i kraft, eller med det længere varsel, som loven, overenskomsten eller Aftalen kræver.</w:t>
      </w:r>
    </w:p>
    <w:p>
      <w:pPr>
        <w:tabs>
          <w:tab w:pos="567" w:val="left"/>
        </w:tabs>
        <w:spacing w:before="0" w:after="120" w:line="276" w:lineRule="auto"/>
        <w:ind w:left="567" w:hanging="567"/>
      </w:pPr>
      <w:r>
        <w:rPr>
          <w:rFonts w:ascii="Arial" w:hAnsi="Arial" w:cs="Arial" w:eastAsia="Arial"/>
          <w:b/>
          <w:i w:val="0"/>
          <w:color w:val="4C39CA"/>
          <w:sz w:val="21"/>
        </w:rPr>
        <w:t>10.4</w:t>
      </w:r>
      <w:r>
        <w:rPr>
          <w:rFonts w:ascii="Arial" w:hAnsi="Arial" w:cs="Arial" w:eastAsia="Arial"/>
          <w:b w:val="0"/>
          <w:i w:val="0"/>
          <w:color w:val="110663"/>
          <w:sz w:val="21"/>
        </w:rPr>
        <w:tab/>
      </w:r>
      <w:r>
        <w:rPr>
          <w:rFonts w:ascii="Arial" w:hAnsi="Arial" w:cs="Arial" w:eastAsia="Arial"/>
          <w:b w:val="0"/>
          <w:i w:val="0"/>
          <w:color w:val="110663"/>
          <w:sz w:val="21"/>
        </w:rPr>
        <w:t>Ændringer gælder kun fra ikrafttrædelsesdatoen. Provision, der er optjent før denne dato, nedsættes ikke.</w:t>
      </w:r>
    </w:p>
    <w:p>
      <w:pPr>
        <w:tabs>
          <w:tab w:pos="567" w:val="left"/>
        </w:tabs>
        <w:spacing w:before="0" w:after="120" w:line="276" w:lineRule="auto"/>
        <w:ind w:left="567" w:hanging="567"/>
      </w:pPr>
      <w:r>
        <w:rPr>
          <w:rFonts w:ascii="Arial" w:hAnsi="Arial" w:cs="Arial" w:eastAsia="Arial"/>
          <w:b/>
          <w:i w:val="0"/>
          <w:color w:val="4C39CA"/>
          <w:sz w:val="21"/>
        </w:rPr>
        <w:t>10.5</w:t>
      </w:r>
      <w:r>
        <w:rPr>
          <w:rFonts w:ascii="Arial" w:hAnsi="Arial" w:cs="Arial" w:eastAsia="Arial"/>
          <w:b w:val="0"/>
          <w:i w:val="0"/>
          <w:color w:val="110663"/>
          <w:sz w:val="21"/>
        </w:rPr>
        <w:tab/>
      </w:r>
      <w:r>
        <w:rPr>
          <w:rFonts w:ascii="Arial" w:hAnsi="Arial" w:cs="Arial" w:eastAsia="Arial"/>
          <w:b w:val="0"/>
          <w:i w:val="0"/>
          <w:color w:val="110663"/>
          <w:sz w:val="21"/>
        </w:rPr>
        <w:t xml:space="preserve">Ændres et mål midt i året, måles målopfyldelsen </w:t>
      </w:r>
      <w:r>
        <w:rPr>
          <w:rFonts w:ascii="Arial" w:hAnsi="Arial" w:cs="Arial" w:eastAsia="Arial"/>
          <w:b w:val="0"/>
          <w:i w:val="0"/>
          <w:color w:val="4C39CA"/>
          <w:sz w:val="21"/>
          <w:shd w:val="clear" w:color="auto" w:fill="E6E0FB"/>
        </w:rPr>
        <w:t>[Vælg: særskilt for perioden før og efter ændringen / mod et samlet, tidsvægtet årsmål]</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10.6</w:t>
      </w:r>
      <w:r>
        <w:rPr>
          <w:rFonts w:ascii="Arial" w:hAnsi="Arial" w:cs="Arial" w:eastAsia="Arial"/>
          <w:b w:val="0"/>
          <w:i w:val="0"/>
          <w:color w:val="110663"/>
          <w:sz w:val="21"/>
        </w:rPr>
        <w:tab/>
      </w:r>
      <w:r>
        <w:rPr>
          <w:rFonts w:ascii="Arial" w:hAnsi="Arial" w:cs="Arial" w:eastAsia="Arial"/>
          <w:b w:val="0"/>
          <w:i w:val="0"/>
          <w:color w:val="110663"/>
          <w:sz w:val="21"/>
        </w:rPr>
        <w:t>Ændringer af denne politik følger de samme regler om varsel.</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En væsentlig ændring af lønnen, fx en lavere sats, skal varsles med medarbejderens individuelle opsigelsesvarsel. Ændringer i ansættelsesbevisets oplysninger skal meddeles skriftligt senest på ikrafttrædelsesdagen (ansættelsesbevisloven § 5). Se vores guide til ændring af provisionsordning.</w:t>
      </w:r>
    </w:p>
    <w:p>
      <w:pPr>
        <w:pStyle w:val="Heading2"/>
        <w:keepNext/>
        <w:spacing w:before="400" w:after="140" w:line="240" w:lineRule="auto"/>
      </w:pPr>
      <w:r>
        <w:rPr>
          <w:rFonts w:ascii="Arial" w:hAnsi="Arial" w:cs="Arial" w:eastAsia="Arial"/>
          <w:b w:val="0"/>
          <w:i w:val="0"/>
          <w:color w:val="110663"/>
          <w:sz w:val="30"/>
        </w:rPr>
        <w:t>11. Ansvar og godkendelser</w:t>
      </w:r>
    </w:p>
    <w:p>
      <w:pPr>
        <w:tabs>
          <w:tab w:pos="567" w:val="left"/>
        </w:tabs>
        <w:spacing w:before="0" w:after="120" w:line="276" w:lineRule="auto"/>
        <w:ind w:left="567" w:hanging="567"/>
      </w:pPr>
      <w:r>
        <w:rPr>
          <w:rFonts w:ascii="Arial" w:hAnsi="Arial" w:cs="Arial" w:eastAsia="Arial"/>
          <w:b/>
          <w:i w:val="0"/>
          <w:color w:val="4C39CA"/>
          <w:sz w:val="21"/>
        </w:rPr>
        <w:t>11.1</w:t>
      </w:r>
      <w:r>
        <w:rPr>
          <w:rFonts w:ascii="Arial" w:hAnsi="Arial" w:cs="Arial" w:eastAsia="Arial"/>
          <w:b w:val="0"/>
          <w:i w:val="0"/>
          <w:color w:val="110663"/>
          <w:sz w:val="21"/>
        </w:rPr>
        <w:tab/>
      </w:r>
      <w:r>
        <w:rPr>
          <w:rFonts w:ascii="Arial" w:hAnsi="Arial" w:cs="Arial" w:eastAsia="Arial"/>
          <w:b w:val="0"/>
          <w:i w:val="0"/>
          <w:color w:val="110663"/>
          <w:sz w:val="21"/>
        </w:rPr>
        <w:t xml:space="preserve">Ejeren af politikken er </w:t>
      </w:r>
      <w:r>
        <w:rPr>
          <w:rFonts w:ascii="Arial" w:hAnsi="Arial" w:cs="Arial" w:eastAsia="Arial"/>
          <w:b w:val="0"/>
          <w:i w:val="0"/>
          <w:color w:val="4C39CA"/>
          <w:sz w:val="21"/>
          <w:shd w:val="clear" w:color="auto" w:fill="E6E0FB"/>
        </w:rPr>
        <w:t>[titel]</w:t>
      </w:r>
      <w:r>
        <w:rPr>
          <w:rFonts w:ascii="Arial" w:hAnsi="Arial" w:cs="Arial" w:eastAsia="Arial"/>
          <w:b w:val="0"/>
          <w:i w:val="0"/>
          <w:color w:val="110663"/>
          <w:sz w:val="21"/>
        </w:rPr>
        <w:t>. Ejeren sørger for, at politikken, Planerne og systemet stemmer overens.</w:t>
      </w:r>
    </w:p>
    <w:p>
      <w:pPr>
        <w:keepNext/>
        <w:tabs>
          <w:tab w:pos="567" w:val="left"/>
        </w:tabs>
        <w:spacing w:before="0" w:after="120" w:line="276" w:lineRule="auto"/>
        <w:ind w:left="567" w:hanging="567"/>
      </w:pPr>
      <w:r>
        <w:rPr>
          <w:rFonts w:ascii="Arial" w:hAnsi="Arial" w:cs="Arial" w:eastAsia="Arial"/>
          <w:b/>
          <w:i w:val="0"/>
          <w:color w:val="4C39CA"/>
          <w:sz w:val="21"/>
        </w:rPr>
        <w:t>11.2</w:t>
      </w:r>
      <w:r>
        <w:rPr>
          <w:rFonts w:ascii="Arial" w:hAnsi="Arial" w:cs="Arial" w:eastAsia="Arial"/>
          <w:b w:val="0"/>
          <w:i w:val="0"/>
          <w:color w:val="110663"/>
          <w:sz w:val="21"/>
        </w:rPr>
        <w:tab/>
      </w:r>
      <w:r>
        <w:rPr>
          <w:rFonts w:ascii="Arial" w:hAnsi="Arial" w:cs="Arial" w:eastAsia="Arial"/>
          <w:b w:val="0"/>
          <w:i w:val="0"/>
          <w:color w:val="110663"/>
          <w:sz w:val="21"/>
        </w:rPr>
        <w:t>Disse beslutninger godkendes sådan:</w:t>
      </w: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3426"/>
        <w:gridCol w:w="2800"/>
        <w:gridCol w:w="2800"/>
      </w:tblGrid>
      <w:tr>
        <w:trPr>
          <w:tblHeader w:val="true"/>
          <w:cantSplit/>
        </w:trPr>
        <w:tc>
          <w:tcPr>
            <w:tcW w:type="dxa" w:w="3426"/>
            <w:shd w:val="clear" w:color="auto" w:fill="F4F1FE"/>
          </w:tcPr>
          <w:p>
            <w:pPr>
              <w:spacing w:before="0" w:after="0" w:line="252" w:lineRule="auto"/>
            </w:pPr>
            <w:r>
              <w:rPr>
                <w:rFonts w:ascii="Arial" w:hAnsi="Arial" w:cs="Arial" w:eastAsia="Arial"/>
                <w:b/>
                <w:i w:val="0"/>
                <w:color w:val="110663"/>
                <w:sz w:val="19"/>
              </w:rPr>
              <w:t>Beslutning</w:t>
            </w:r>
          </w:p>
        </w:tc>
        <w:tc>
          <w:tcPr>
            <w:tcW w:type="dxa" w:w="2800"/>
            <w:shd w:val="clear" w:color="auto" w:fill="F4F1FE"/>
          </w:tcPr>
          <w:p>
            <w:pPr>
              <w:spacing w:before="0" w:after="0" w:line="252" w:lineRule="auto"/>
            </w:pPr>
            <w:r>
              <w:rPr>
                <w:rFonts w:ascii="Arial" w:hAnsi="Arial" w:cs="Arial" w:eastAsia="Arial"/>
                <w:b/>
                <w:i w:val="0"/>
                <w:color w:val="110663"/>
                <w:sz w:val="19"/>
              </w:rPr>
              <w:t>Forberedes af</w:t>
            </w:r>
          </w:p>
        </w:tc>
        <w:tc>
          <w:tcPr>
            <w:tcW w:type="dxa" w:w="2800"/>
            <w:shd w:val="clear" w:color="auto" w:fill="F4F1FE"/>
          </w:tcPr>
          <w:p>
            <w:pPr>
              <w:spacing w:before="0" w:after="0" w:line="252" w:lineRule="auto"/>
            </w:pPr>
            <w:r>
              <w:rPr>
                <w:rFonts w:ascii="Arial" w:hAnsi="Arial" w:cs="Arial" w:eastAsia="Arial"/>
                <w:b/>
                <w:i w:val="0"/>
                <w:color w:val="110663"/>
                <w:sz w:val="19"/>
              </w:rPr>
              <w:t>Godkendes af</w:t>
            </w:r>
          </w:p>
        </w:tc>
      </w:tr>
      <w:tr>
        <w:trPr>
          <w:cantSplit/>
        </w:trPr>
        <w:tc>
          <w:tcPr>
            <w:tcW w:type="dxa" w:w="3426"/>
          </w:tcPr>
          <w:p>
            <w:pPr>
              <w:spacing w:before="0" w:after="0" w:line="252" w:lineRule="auto"/>
            </w:pPr>
            <w:r>
              <w:rPr>
                <w:rFonts w:ascii="Arial" w:hAnsi="Arial" w:cs="Arial" w:eastAsia="Arial"/>
                <w:b w:val="0"/>
                <w:i w:val="0"/>
                <w:color w:val="110663"/>
                <w:sz w:val="19"/>
              </w:rPr>
              <w:t>Ny Plan for et planår</w:t>
            </w:r>
          </w:p>
        </w:tc>
        <w:tc>
          <w:tcPr>
            <w:tcW w:type="dxa" w:w="2800"/>
          </w:tcPr>
          <w:p>
            <w:pPr>
              <w:spacing w:before="0" w:after="0" w:line="252" w:lineRule="auto"/>
            </w:pPr>
            <w:r>
              <w:rPr>
                <w:rFonts w:ascii="Arial" w:hAnsi="Arial" w:cs="Arial" w:eastAsia="Arial"/>
                <w:b w:val="0"/>
                <w:i w:val="0"/>
                <w:color w:val="4C39CA"/>
                <w:sz w:val="19"/>
                <w:shd w:val="clear" w:color="auto" w:fill="E6E0FB"/>
              </w:rPr>
              <w:t>[salgsoperations]</w:t>
            </w:r>
          </w:p>
        </w:tc>
        <w:tc>
          <w:tcPr>
            <w:tcW w:type="dxa" w:w="2800"/>
          </w:tcPr>
          <w:p>
            <w:pPr>
              <w:spacing w:before="0" w:after="0" w:line="252" w:lineRule="auto"/>
            </w:pPr>
            <w:r>
              <w:rPr>
                <w:rFonts w:ascii="Arial" w:hAnsi="Arial" w:cs="Arial" w:eastAsia="Arial"/>
                <w:b w:val="0"/>
                <w:i w:val="0"/>
                <w:color w:val="4C39CA"/>
                <w:sz w:val="19"/>
                <w:shd w:val="clear" w:color="auto" w:fill="E6E0FB"/>
              </w:rPr>
              <w:t>[direktør og økonomichef]</w:t>
            </w:r>
          </w:p>
        </w:tc>
      </w:tr>
      <w:tr>
        <w:trPr>
          <w:cantSplit/>
        </w:trPr>
        <w:tc>
          <w:tcPr>
            <w:tcW w:type="dxa" w:w="3426"/>
          </w:tcPr>
          <w:p>
            <w:pPr>
              <w:spacing w:before="0" w:after="0" w:line="252" w:lineRule="auto"/>
            </w:pPr>
            <w:r>
              <w:rPr>
                <w:rFonts w:ascii="Arial" w:hAnsi="Arial" w:cs="Arial" w:eastAsia="Arial"/>
                <w:b w:val="0"/>
                <w:i w:val="0"/>
                <w:color w:val="110663"/>
                <w:sz w:val="19"/>
              </w:rPr>
              <w:t>Ændring af mål midt i året</w:t>
            </w:r>
          </w:p>
        </w:tc>
        <w:tc>
          <w:tcPr>
            <w:tcW w:type="dxa" w:w="2800"/>
          </w:tcPr>
          <w:p>
            <w:pPr>
              <w:spacing w:before="0" w:after="0" w:line="252" w:lineRule="auto"/>
            </w:pPr>
            <w:r>
              <w:rPr>
                <w:rFonts w:ascii="Arial" w:hAnsi="Arial" w:cs="Arial" w:eastAsia="Arial"/>
                <w:b w:val="0"/>
                <w:i w:val="0"/>
                <w:color w:val="4C39CA"/>
                <w:sz w:val="19"/>
                <w:shd w:val="clear" w:color="auto" w:fill="E6E0FB"/>
              </w:rPr>
              <w:t>[salgschef]</w:t>
            </w:r>
          </w:p>
        </w:tc>
        <w:tc>
          <w:tcPr>
            <w:tcW w:type="dxa" w:w="2800"/>
          </w:tcPr>
          <w:p>
            <w:pPr>
              <w:spacing w:before="0" w:after="0" w:line="252" w:lineRule="auto"/>
            </w:pPr>
            <w:r>
              <w:rPr>
                <w:rFonts w:ascii="Arial" w:hAnsi="Arial" w:cs="Arial" w:eastAsia="Arial"/>
                <w:b w:val="0"/>
                <w:i w:val="0"/>
                <w:color w:val="4C39CA"/>
                <w:sz w:val="19"/>
                <w:shd w:val="clear" w:color="auto" w:fill="E6E0FB"/>
              </w:rPr>
              <w:t>[salgsdirektør og økonomichef]</w:t>
            </w:r>
          </w:p>
        </w:tc>
      </w:tr>
      <w:tr>
        <w:trPr>
          <w:cantSplit/>
        </w:trPr>
        <w:tc>
          <w:tcPr>
            <w:tcW w:type="dxa" w:w="3426"/>
          </w:tcPr>
          <w:p>
            <w:pPr>
              <w:spacing w:before="0" w:after="0" w:line="252" w:lineRule="auto"/>
            </w:pPr>
            <w:r>
              <w:rPr>
                <w:rFonts w:ascii="Arial" w:hAnsi="Arial" w:cs="Arial" w:eastAsia="Arial"/>
                <w:b w:val="0"/>
                <w:i w:val="0"/>
                <w:color w:val="110663"/>
                <w:sz w:val="19"/>
              </w:rPr>
              <w:t>Undtagelser, SPIFF og særaftaler</w:t>
            </w:r>
          </w:p>
        </w:tc>
        <w:tc>
          <w:tcPr>
            <w:tcW w:type="dxa" w:w="2800"/>
          </w:tcPr>
          <w:p>
            <w:pPr>
              <w:spacing w:before="0" w:after="0" w:line="252" w:lineRule="auto"/>
            </w:pPr>
            <w:r>
              <w:rPr>
                <w:rFonts w:ascii="Arial" w:hAnsi="Arial" w:cs="Arial" w:eastAsia="Arial"/>
                <w:b w:val="0"/>
                <w:i w:val="0"/>
                <w:color w:val="4C39CA"/>
                <w:sz w:val="19"/>
                <w:shd w:val="clear" w:color="auto" w:fill="E6E0FB"/>
              </w:rPr>
              <w:t>[salgschef]</w:t>
            </w:r>
          </w:p>
        </w:tc>
        <w:tc>
          <w:tcPr>
            <w:tcW w:type="dxa" w:w="2800"/>
          </w:tcPr>
          <w:p>
            <w:pPr>
              <w:spacing w:before="0" w:after="0" w:line="252" w:lineRule="auto"/>
            </w:pPr>
            <w:r>
              <w:rPr>
                <w:rFonts w:ascii="Arial" w:hAnsi="Arial" w:cs="Arial" w:eastAsia="Arial"/>
                <w:b w:val="0"/>
                <w:i w:val="0"/>
                <w:color w:val="4C39CA"/>
                <w:sz w:val="19"/>
                <w:shd w:val="clear" w:color="auto" w:fill="E6E0FB"/>
              </w:rPr>
              <w:t>[salgsdirektør]</w:t>
            </w:r>
          </w:p>
        </w:tc>
      </w:tr>
      <w:tr>
        <w:trPr>
          <w:cantSplit/>
        </w:trPr>
        <w:tc>
          <w:tcPr>
            <w:tcW w:type="dxa" w:w="3426"/>
          </w:tcPr>
          <w:p>
            <w:pPr>
              <w:spacing w:before="0" w:after="0" w:line="252" w:lineRule="auto"/>
            </w:pPr>
            <w:r>
              <w:rPr>
                <w:rFonts w:ascii="Arial" w:hAnsi="Arial" w:cs="Arial" w:eastAsia="Arial"/>
                <w:b w:val="0"/>
                <w:i w:val="0"/>
                <w:color w:val="110663"/>
                <w:sz w:val="19"/>
              </w:rPr>
              <w:t>Opgørelse for en Periode</w:t>
            </w:r>
          </w:p>
        </w:tc>
        <w:tc>
          <w:tcPr>
            <w:tcW w:type="dxa" w:w="2800"/>
          </w:tcPr>
          <w:p>
            <w:pPr>
              <w:spacing w:before="0" w:after="0" w:line="252" w:lineRule="auto"/>
            </w:pPr>
            <w:r>
              <w:rPr>
                <w:rFonts w:ascii="Arial" w:hAnsi="Arial" w:cs="Arial" w:eastAsia="Arial"/>
                <w:b w:val="0"/>
                <w:i w:val="0"/>
                <w:color w:val="4C39CA"/>
                <w:sz w:val="19"/>
                <w:shd w:val="clear" w:color="auto" w:fill="E6E0FB"/>
              </w:rPr>
              <w:t>[salgsoperations]</w:t>
            </w:r>
          </w:p>
        </w:tc>
        <w:tc>
          <w:tcPr>
            <w:tcW w:type="dxa" w:w="2800"/>
          </w:tcPr>
          <w:p>
            <w:pPr>
              <w:spacing w:before="0" w:after="0" w:line="252" w:lineRule="auto"/>
            </w:pPr>
            <w:r>
              <w:rPr>
                <w:rFonts w:ascii="Arial" w:hAnsi="Arial" w:cs="Arial" w:eastAsia="Arial"/>
                <w:b w:val="0"/>
                <w:i w:val="0"/>
                <w:color w:val="4C39CA"/>
                <w:sz w:val="19"/>
                <w:shd w:val="clear" w:color="auto" w:fill="E6E0FB"/>
              </w:rPr>
              <w:t>[salgsdirektør og økonomi]</w:t>
            </w:r>
          </w:p>
        </w:tc>
      </w:tr>
      <w:tr>
        <w:trPr>
          <w:cantSplit/>
        </w:trPr>
        <w:tc>
          <w:tcPr>
            <w:tcW w:type="dxa" w:w="3426"/>
          </w:tcPr>
          <w:p>
            <w:pPr>
              <w:spacing w:before="0" w:after="0" w:line="252" w:lineRule="auto"/>
            </w:pPr>
            <w:r>
              <w:rPr>
                <w:rFonts w:ascii="Arial" w:hAnsi="Arial" w:cs="Arial" w:eastAsia="Arial"/>
                <w:b w:val="0"/>
                <w:i w:val="0"/>
                <w:color w:val="110663"/>
                <w:sz w:val="19"/>
              </w:rPr>
              <w:t>Afgørelse af indsigelse</w:t>
            </w:r>
          </w:p>
        </w:tc>
        <w:tc>
          <w:tcPr>
            <w:tcW w:type="dxa" w:w="2800"/>
          </w:tcPr>
          <w:p>
            <w:pPr>
              <w:spacing w:before="0" w:after="0" w:line="252" w:lineRule="auto"/>
            </w:pPr>
            <w:r>
              <w:rPr>
                <w:rFonts w:ascii="Arial" w:hAnsi="Arial" w:cs="Arial" w:eastAsia="Arial"/>
                <w:b w:val="0"/>
                <w:i w:val="0"/>
                <w:color w:val="4C39CA"/>
                <w:sz w:val="19"/>
                <w:shd w:val="clear" w:color="auto" w:fill="E6E0FB"/>
              </w:rPr>
              <w:t>[salgsoperations]</w:t>
            </w:r>
          </w:p>
        </w:tc>
        <w:tc>
          <w:tcPr>
            <w:tcW w:type="dxa" w:w="2800"/>
          </w:tcPr>
          <w:p>
            <w:pPr>
              <w:spacing w:before="0" w:after="0" w:line="252" w:lineRule="auto"/>
            </w:pPr>
            <w:r>
              <w:rPr>
                <w:rFonts w:ascii="Arial" w:hAnsi="Arial" w:cs="Arial" w:eastAsia="Arial"/>
                <w:b w:val="0"/>
                <w:i w:val="0"/>
                <w:color w:val="4C39CA"/>
                <w:sz w:val="19"/>
                <w:shd w:val="clear" w:color="auto" w:fill="E6E0FB"/>
              </w:rPr>
              <w:t>[økonomidirektør]</w:t>
            </w:r>
          </w:p>
        </w:tc>
      </w:tr>
    </w:tbl>
    <w:p>
      <w:pPr>
        <w:spacing w:before="0" w:after="60" w:line="276" w:lineRule="auto"/>
      </w:pPr>
    </w:p>
    <w:p>
      <w:pPr>
        <w:tabs>
          <w:tab w:pos="567" w:val="left"/>
        </w:tabs>
        <w:spacing w:before="0" w:after="120" w:line="276" w:lineRule="auto"/>
        <w:ind w:left="567" w:hanging="567"/>
      </w:pPr>
      <w:r>
        <w:rPr>
          <w:rFonts w:ascii="Arial" w:hAnsi="Arial" w:cs="Arial" w:eastAsia="Arial"/>
          <w:b/>
          <w:i w:val="0"/>
          <w:color w:val="4C39CA"/>
          <w:sz w:val="21"/>
        </w:rPr>
        <w:t>11.3</w:t>
      </w:r>
      <w:r>
        <w:rPr>
          <w:rFonts w:ascii="Arial" w:hAnsi="Arial" w:cs="Arial" w:eastAsia="Arial"/>
          <w:b w:val="0"/>
          <w:i w:val="0"/>
          <w:color w:val="110663"/>
          <w:sz w:val="21"/>
        </w:rPr>
        <w:tab/>
      </w:r>
      <w:r>
        <w:rPr>
          <w:rFonts w:ascii="Arial" w:hAnsi="Arial" w:cs="Arial" w:eastAsia="Arial"/>
          <w:b w:val="0"/>
          <w:i w:val="0"/>
          <w:color w:val="110663"/>
          <w:sz w:val="21"/>
        </w:rPr>
        <w:t xml:space="preserve">Undtagelser godkendes skriftligt, før handlen lukker eller perioden begynder, og registreres i </w:t>
      </w:r>
      <w:r>
        <w:rPr>
          <w:rFonts w:ascii="Arial" w:hAnsi="Arial" w:cs="Arial" w:eastAsia="Arial"/>
          <w:b w:val="0"/>
          <w:i w:val="0"/>
          <w:color w:val="4C39CA"/>
          <w:sz w:val="21"/>
          <w:shd w:val="clear" w:color="auto" w:fill="E6E0FB"/>
        </w:rPr>
        <w:t>[system]</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11.4</w:t>
      </w:r>
      <w:r>
        <w:rPr>
          <w:rFonts w:ascii="Arial" w:hAnsi="Arial" w:cs="Arial" w:eastAsia="Arial"/>
          <w:b w:val="0"/>
          <w:i w:val="0"/>
          <w:color w:val="110663"/>
          <w:sz w:val="21"/>
        </w:rPr>
        <w:tab/>
      </w:r>
      <w:r>
        <w:rPr>
          <w:rFonts w:ascii="Arial" w:hAnsi="Arial" w:cs="Arial" w:eastAsia="Arial"/>
          <w:b w:val="0"/>
          <w:i w:val="0"/>
          <w:color w:val="110663"/>
          <w:sz w:val="21"/>
        </w:rPr>
        <w:t xml:space="preserve">Virksomheden opbevarer Planer, opgørelser, godkendelser og varsler i </w:t>
      </w:r>
      <w:r>
        <w:rPr>
          <w:rFonts w:ascii="Arial" w:hAnsi="Arial" w:cs="Arial" w:eastAsia="Arial"/>
          <w:b w:val="0"/>
          <w:i w:val="0"/>
          <w:color w:val="4C39CA"/>
          <w:sz w:val="21"/>
          <w:shd w:val="clear" w:color="auto" w:fill="E6E0FB"/>
        </w:rPr>
        <w:t>[5]</w:t>
      </w:r>
      <w:r>
        <w:rPr>
          <w:rFonts w:ascii="Arial" w:hAnsi="Arial" w:cs="Arial" w:eastAsia="Arial"/>
          <w:b w:val="0"/>
          <w:i w:val="0"/>
          <w:color w:val="110663"/>
          <w:sz w:val="21"/>
        </w:rPr>
        <w:t xml:space="preserve"> år, eller så længe loven kræver.</w:t>
      </w:r>
    </w:p>
    <w:p>
      <w:pPr>
        <w:tabs>
          <w:tab w:pos="567" w:val="left"/>
        </w:tabs>
        <w:spacing w:before="0" w:after="120" w:line="276" w:lineRule="auto"/>
        <w:ind w:left="567" w:hanging="567"/>
      </w:pPr>
      <w:r>
        <w:rPr>
          <w:rFonts w:ascii="Arial" w:hAnsi="Arial" w:cs="Arial" w:eastAsia="Arial"/>
          <w:b/>
          <w:i w:val="0"/>
          <w:color w:val="4C39CA"/>
          <w:sz w:val="21"/>
        </w:rPr>
        <w:t>11.5</w:t>
      </w:r>
      <w:r>
        <w:rPr>
          <w:rFonts w:ascii="Arial" w:hAnsi="Arial" w:cs="Arial" w:eastAsia="Arial"/>
          <w:b w:val="0"/>
          <w:i w:val="0"/>
          <w:color w:val="110663"/>
          <w:sz w:val="21"/>
        </w:rPr>
        <w:tab/>
      </w:r>
      <w:r>
        <w:rPr>
          <w:rFonts w:ascii="Arial" w:hAnsi="Arial" w:cs="Arial" w:eastAsia="Arial"/>
          <w:b w:val="0"/>
          <w:i w:val="0"/>
          <w:color w:val="110663"/>
          <w:sz w:val="21"/>
        </w:rPr>
        <w:t xml:space="preserve">Politikken gennemgås hvert år inden </w:t>
      </w:r>
      <w:r>
        <w:rPr>
          <w:rFonts w:ascii="Arial" w:hAnsi="Arial" w:cs="Arial" w:eastAsia="Arial"/>
          <w:b w:val="0"/>
          <w:i w:val="0"/>
          <w:color w:val="4C39CA"/>
          <w:sz w:val="21"/>
          <w:shd w:val="clear" w:color="auto" w:fill="E6E0FB"/>
        </w:rPr>
        <w:t>[dato]</w:t>
      </w:r>
      <w:r>
        <w:rPr>
          <w:rFonts w:ascii="Arial" w:hAnsi="Arial" w:cs="Arial" w:eastAsia="Arial"/>
          <w:b w:val="0"/>
          <w:i w:val="0"/>
          <w:color w:val="110663"/>
          <w:sz w:val="21"/>
        </w:rPr>
        <w:t xml:space="preserve"> og ved ændringer i lovgivningen.</w:t>
      </w:r>
    </w:p>
    <w:p>
      <w:pPr>
        <w:tabs>
          <w:tab w:pos="567" w:val="left"/>
        </w:tabs>
        <w:spacing w:before="0" w:after="120" w:line="276" w:lineRule="auto"/>
        <w:ind w:left="567" w:hanging="567"/>
      </w:pPr>
      <w:r>
        <w:rPr>
          <w:rFonts w:ascii="Arial" w:hAnsi="Arial" w:cs="Arial" w:eastAsia="Arial"/>
          <w:b/>
          <w:i w:val="0"/>
          <w:color w:val="4C39CA"/>
          <w:sz w:val="21"/>
        </w:rPr>
        <w:t>11.6</w:t>
      </w:r>
      <w:r>
        <w:rPr>
          <w:rFonts w:ascii="Arial" w:hAnsi="Arial" w:cs="Arial" w:eastAsia="Arial"/>
          <w:b w:val="0"/>
          <w:i w:val="0"/>
          <w:color w:val="110663"/>
          <w:sz w:val="21"/>
        </w:rPr>
        <w:tab/>
      </w:r>
      <w:r>
        <w:rPr>
          <w:rFonts w:ascii="Arial" w:hAnsi="Arial" w:cs="Arial" w:eastAsia="Arial"/>
          <w:b w:val="0"/>
          <w:i w:val="0"/>
          <w:color w:val="110663"/>
          <w:sz w:val="21"/>
        </w:rPr>
        <w:t xml:space="preserve">Provisionsdata behandles efter Virksomhedens </w:t>
      </w:r>
      <w:r>
        <w:rPr>
          <w:rFonts w:ascii="Arial" w:hAnsi="Arial" w:cs="Arial" w:eastAsia="Arial"/>
          <w:b w:val="0"/>
          <w:i w:val="0"/>
          <w:color w:val="4C39CA"/>
          <w:sz w:val="21"/>
          <w:shd w:val="clear" w:color="auto" w:fill="E6E0FB"/>
        </w:rPr>
        <w:t>[persondatapolitik]</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Hvem der godkender hvad, er den del af politikken, der oftest mangler. Uden den bliver hver undtagelse en forhandling, og ingen kan se, hvorfor to sælgere fik forskellig behandling. EU's løngennemsigtighedsdirektiv gør dokumentationen endnu vigtigere.</w:t>
      </w:r>
    </w:p>
    <w:p>
      <w:pPr>
        <w:pStyle w:val="Heading2"/>
        <w:keepNext/>
        <w:spacing w:before="400" w:after="140" w:line="240" w:lineRule="auto"/>
      </w:pPr>
      <w:r>
        <w:rPr>
          <w:rFonts w:ascii="Arial" w:hAnsi="Arial" w:cs="Arial" w:eastAsia="Arial"/>
          <w:b w:val="0"/>
          <w:i w:val="0"/>
          <w:color w:val="110663"/>
          <w:sz w:val="30"/>
        </w:rPr>
        <w:t>12. Kvittering</w:t>
      </w:r>
    </w:p>
    <w:p>
      <w:pPr>
        <w:spacing w:before="0" w:after="120" w:line="276" w:lineRule="auto"/>
      </w:pPr>
      <w:r>
        <w:rPr>
          <w:rFonts w:ascii="Arial" w:hAnsi="Arial" w:cs="Arial" w:eastAsia="Arial"/>
          <w:b w:val="0"/>
          <w:i w:val="0"/>
          <w:color w:val="110663"/>
          <w:sz w:val="21"/>
        </w:rPr>
        <w:t xml:space="preserve">Jeg har modtaget og læst provisionspolitikken, version </w:t>
      </w:r>
      <w:r>
        <w:rPr>
          <w:rFonts w:ascii="Arial" w:hAnsi="Arial" w:cs="Arial" w:eastAsia="Arial"/>
          <w:b w:val="0"/>
          <w:i w:val="0"/>
          <w:color w:val="4C39CA"/>
          <w:sz w:val="21"/>
          <w:shd w:val="clear" w:color="auto" w:fill="E6E0FB"/>
        </w:rPr>
        <w:t>[1.0]</w:t>
      </w:r>
      <w:r>
        <w:rPr>
          <w:rFonts w:ascii="Arial" w:hAnsi="Arial" w:cs="Arial" w:eastAsia="Arial"/>
          <w:b w:val="0"/>
          <w:i w:val="0"/>
          <w:color w:val="110663"/>
          <w:sz w:val="21"/>
        </w:rPr>
        <w:t>, og forstår, at den er en del af mine vilkår sammen med min provisionsaftale og den gældende Plan.</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4513"/>
        <w:gridCol w:w="4513"/>
      </w:tblGrid>
      <w:tr>
        <w:trPr>
          <w:tblHeader w:val="true"/>
          <w:cantSplit/>
        </w:trPr>
        <w:tc>
          <w:tcPr>
            <w:tcW w:type="dxa" w:w="4513"/>
            <w:shd w:val="clear" w:color="auto" w:fill="F4F1FE"/>
          </w:tcPr>
          <w:p>
            <w:pPr>
              <w:spacing w:before="0" w:after="0" w:line="252" w:lineRule="auto"/>
            </w:pPr>
            <w:r>
              <w:rPr>
                <w:rFonts w:ascii="Arial" w:hAnsi="Arial" w:cs="Arial" w:eastAsia="Arial"/>
                <w:b/>
                <w:i w:val="0"/>
                <w:color w:val="110663"/>
                <w:sz w:val="19"/>
              </w:rPr>
              <w:t>Deltager</w:t>
            </w:r>
          </w:p>
        </w:tc>
        <w:tc>
          <w:tcPr>
            <w:tcW w:type="dxa" w:w="4513"/>
            <w:shd w:val="clear" w:color="auto" w:fill="F4F1FE"/>
          </w:tcPr>
          <w:p>
            <w:pPr>
              <w:spacing w:before="0" w:after="0" w:line="252" w:lineRule="auto"/>
            </w:pPr>
            <w:r>
              <w:rPr>
                <w:rFonts w:ascii="Arial" w:hAnsi="Arial" w:cs="Arial" w:eastAsia="Arial"/>
                <w:b/>
                <w:i w:val="0"/>
                <w:color w:val="110663"/>
                <w:sz w:val="19"/>
              </w:rPr>
              <w:t>For Virksomheden</w:t>
            </w:r>
          </w:p>
        </w:tc>
      </w:tr>
      <w:tr>
        <w:trPr>
          <w:cantSplit/>
        </w:trPr>
        <w:tc>
          <w:tcPr>
            <w:tcW w:type="dxa" w:w="4513"/>
          </w:tcPr>
          <w:p>
            <w:pPr>
              <w:spacing w:before="0" w:after="0" w:line="252" w:lineRule="auto"/>
            </w:pPr>
            <w:r>
              <w:rPr>
                <w:rFonts w:ascii="Arial" w:hAnsi="Arial" w:cs="Arial" w:eastAsia="Arial"/>
                <w:b w:val="0"/>
                <w:i w:val="0"/>
                <w:color w:val="110663"/>
                <w:sz w:val="19"/>
              </w:rPr>
              <w:t xml:space="preserve">Sted og dato: </w:t>
            </w:r>
            <w:r>
              <w:rPr>
                <w:rFonts w:ascii="Arial" w:hAnsi="Arial" w:cs="Arial" w:eastAsia="Arial"/>
                <w:b w:val="0"/>
                <w:i w:val="0"/>
                <w:color w:val="4C39CA"/>
                <w:sz w:val="19"/>
                <w:shd w:val="clear" w:color="auto" w:fill="E6E0FB"/>
              </w:rPr>
              <w:t>[                    ]</w:t>
            </w:r>
          </w:p>
        </w:tc>
        <w:tc>
          <w:tcPr>
            <w:tcW w:type="dxa" w:w="4513"/>
          </w:tcPr>
          <w:p>
            <w:pPr>
              <w:spacing w:before="0" w:after="0" w:line="252" w:lineRule="auto"/>
            </w:pPr>
            <w:r>
              <w:rPr>
                <w:rFonts w:ascii="Arial" w:hAnsi="Arial" w:cs="Arial" w:eastAsia="Arial"/>
                <w:b w:val="0"/>
                <w:i w:val="0"/>
                <w:color w:val="110663"/>
                <w:sz w:val="19"/>
              </w:rPr>
              <w:t xml:space="preserve">Sted og dato: </w:t>
            </w:r>
            <w:r>
              <w:rPr>
                <w:rFonts w:ascii="Arial" w:hAnsi="Arial" w:cs="Arial" w:eastAsia="Arial"/>
                <w:b w:val="0"/>
                <w:i w:val="0"/>
                <w:color w:val="4C39CA"/>
                <w:sz w:val="19"/>
                <w:shd w:val="clear" w:color="auto" w:fill="E6E0FB"/>
              </w:rPr>
              <w:t>[                    ]</w:t>
            </w:r>
          </w:p>
        </w:tc>
      </w:tr>
      <w:tr>
        <w:trPr>
          <w:cantSplit/>
        </w:trPr>
        <w:tc>
          <w:tcPr>
            <w:tcW w:type="dxa" w:w="4513"/>
          </w:tcPr>
          <w:p>
            <w:pPr>
              <w:spacing w:before="720" w:after="0" w:line="252" w:lineRule="auto"/>
            </w:pPr>
            <w:r>
              <w:rPr>
                <w:rFonts w:ascii="Arial" w:hAnsi="Arial" w:cs="Arial" w:eastAsia="Arial"/>
                <w:b w:val="0"/>
                <w:i w:val="0"/>
                <w:color w:val="110663"/>
                <w:sz w:val="19"/>
              </w:rPr>
              <w:t>_______________________________</w:t>
            </w:r>
          </w:p>
        </w:tc>
        <w:tc>
          <w:tcPr>
            <w:tcW w:type="dxa" w:w="4513"/>
          </w:tcPr>
          <w:p>
            <w:pPr>
              <w:spacing w:before="720" w:after="0" w:line="252" w:lineRule="auto"/>
            </w:pPr>
            <w:r>
              <w:rPr>
                <w:rFonts w:ascii="Arial" w:hAnsi="Arial" w:cs="Arial" w:eastAsia="Arial"/>
                <w:b w:val="0"/>
                <w:i w:val="0"/>
                <w:color w:val="110663"/>
                <w:sz w:val="19"/>
              </w:rPr>
              <w:t>_______________________________</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[Navn]</w:t>
            </w:r>
          </w:p>
        </w:tc>
        <w:tc>
          <w:tcPr>
            <w:tcW w:type="dxa" w:w="4513"/>
          </w:tcPr>
          <w:p>
            <w:pPr>
              <w:spacing w:before="0" w:after="0" w:line="252" w:lineRule="auto"/>
            </w:pPr>
            <w:r>
              <w:rPr>
                <w:rFonts w:ascii="Arial" w:hAnsi="Arial" w:cs="Arial" w:eastAsia="Arial"/>
                <w:b w:val="0"/>
                <w:i w:val="0"/>
                <w:color w:val="4C39CA"/>
                <w:sz w:val="19"/>
                <w:shd w:val="clear" w:color="auto" w:fill="E6E0FB"/>
              </w:rPr>
              <w:t>[Navn og titel]</w:t>
            </w:r>
          </w:p>
        </w:tc>
      </w:tr>
    </w:tbl>
    <w:p>
      <w:pPr>
        <w:pStyle w:val="Heading2"/>
        <w:keepNext/>
        <w:spacing w:before="400" w:after="140" w:line="240" w:lineRule="auto"/>
      </w:pPr>
      <w:r>
        <w:rPr>
          <w:rFonts w:ascii="Arial" w:hAnsi="Arial" w:cs="Arial" w:eastAsia="Arial"/>
          <w:b w:val="0"/>
          <w:i w:val="0"/>
          <w:color w:val="110663"/>
          <w:sz w:val="30"/>
        </w:rPr>
        <w:t>Vejledning: Kilder</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Slet dette afsnit, før politikken udsendes. Reglerne her er generel information og ikke juridisk rådgivning. Tjek jeres overenskomst, der kan have egne regler.</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Funktionærloven, LBK nr. 1002 af 24/08/2017, § 9 og § 21: retsinformation.dk/eli/lta/2017/1002</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Lov om ansættelsesbeviser og visse arbejdsvilkår, lov nr. 501 af 16/05/2023, §§ 3 og 5: retsinformation.dk/eli/lta/2023/501</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Ferieloven, LBK nr. 152 af 20/02/2024, § 29: retsinformation.dk/eli/lta/2024/152</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Dansk Erhverv: Fejl i lønudbetalingen og adgang til modregning (2019): danskerhverv.dk</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Prowi: Ændring af provisionsordning og Provision ved opsigelse: prowi.io/post/aendring-af-provisionsordning og prowi.io/post/provision-ved-opsigelse</w:t>
      </w:r>
    </w:p>
    <w:sectPr w:rsidR="00FC693F" w:rsidRPr="0006063C" w:rsidSect="00034616">
      <w:headerReference w:type="default" r:id="rId9"/>
      <w:footerReference w:type="default" r:id="rId10"/>
      <w:pgSz w:w="11906" w:h="16838"/>
      <w:pgMar w:top="1500" w:right="1440" w:bottom="1300" w:left="1440" w:header="60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2" w:space="6" w:color="D9D5EA"/>
      </w:pBdr>
      <w:tabs>
        <w:tab w:pos="9026" w:val="right"/>
      </w:tabs>
    </w:pPr>
    <w:r>
      <w:rPr>
        <w:rFonts w:ascii="Arial" w:hAnsi="Arial" w:cs="Arial" w:eastAsia="Arial"/>
        <w:b w:val="0"/>
        <w:i w:val="0"/>
        <w:color w:val="A1A0BD"/>
        <w:sz w:val="16"/>
      </w:rPr>
      <w:t>prowi.io · Gratis skabelon fra Prowi · Ikke juridisk rådgivning</w:t>
    </w:r>
    <w:r>
      <w:rPr>
        <w:rFonts w:ascii="Arial" w:hAnsi="Arial" w:cs="Arial" w:eastAsia="Arial"/>
        <w:b w:val="0"/>
        <w:i w:val="0"/>
        <w:color w:val="A1A0BD"/>
        <w:sz w:val="16"/>
      </w:rPr>
      <w:tab/>
    </w:r>
    <w:r>
      <w:rPr>
        <w:rFonts w:ascii="Arial" w:hAnsi="Arial" w:cs="Arial" w:eastAsia="Arial"/>
        <w:b w:val="0"/>
        <w:i w:val="0"/>
        <w:color w:val="A1A0BD"/>
        <w:sz w:val="16"/>
      </w:rPr>
      <w:t xml:space="preserve">Side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PAGE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r>
      <w:rPr>
        <w:rFonts w:ascii="Arial" w:hAnsi="Arial" w:cs="Arial" w:eastAsia="Arial"/>
        <w:b w:val="0"/>
        <w:i w:val="0"/>
        <w:color w:val="A1A0BD"/>
        <w:sz w:val="16"/>
      </w:rPr>
      <w:t xml:space="preserve"> af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NUMPAGES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2" w:space="6" w:color="D9D5EA"/>
      </w:pBdr>
      <w:tabs>
        <w:tab w:pos="9026" w:val="right"/>
      </w:tabs>
    </w:pPr>
    <w:r>
      <w:drawing>
        <wp:inline xmlns:a="http://schemas.openxmlformats.org/drawingml/2006/main" xmlns:pic="http://schemas.openxmlformats.org/drawingml/2006/picture">
          <wp:extent cx="838200" cy="257175"/>
          <wp:docPr id="1" name="Picture 1"/>
          <wp:cNvGraphicFramePr>
            <a:graphicFrameLocks noChangeAspect="1"/>
          </wp:cNvGraphicFramePr>
          <a:graphic>
            <a:graphicData uri="http://schemas.openxmlformats.org/drawingml/2006/picture">
              <pic:pic>
                <pic:nvPicPr>
                  <pic:cNvPr id="0" name="prowi-logo.png"/>
                  <pic:cNvPicPr/>
                </pic:nvPicPr>
                <pic:blipFill>
                  <a:blip r:embed="rId1"/>
                  <a:stretch>
                    <a:fillRect/>
                  </a:stretch>
                </pic:blipFill>
                <pic:spPr>
                  <a:xfrm>
                    <a:off x="0" y="0"/>
                    <a:ext cx="838200" cy="257175"/>
                  </a:xfrm>
                  <a:prstGeom prst="rect"/>
                </pic:spPr>
              </pic:pic>
            </a:graphicData>
          </a:graphic>
        </wp:inline>
      </w:drawing>
    </w:r>
    <w:r>
      <w:rPr>
        <w:rFonts w:ascii="Arial" w:hAnsi="Arial" w:cs="Arial" w:eastAsia="Arial"/>
        <w:b w:val="0"/>
        <w:i w:val="0"/>
        <w:color w:val="A1A0BD"/>
        <w:sz w:val="17"/>
      </w:rPr>
      <w:tab/>
    </w:r>
    <w:r>
      <w:rPr>
        <w:rFonts w:ascii="Arial" w:hAnsi="Arial" w:cs="Arial" w:eastAsia="Arial"/>
        <w:b w:val="0"/>
        <w:i w:val="0"/>
        <w:color w:val="A1A0BD"/>
        <w:sz w:val="17"/>
      </w:rPr>
      <w:t>Provisionspolitik · Skabelon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066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val="0"/>
      <w:bCs/>
      <w:i w:val="0"/>
      <w:color w:val="110663"/>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Provisionspolitik (skabelon)</dc:title>
  <dc:subject/>
  <dc:creator>Prowi</dc:creator>
  <cp:keywords/>
  <dc:description>Fælles regler for alle provisionsplaner i virksomheden</dc:description>
  <cp:lastModifiedBy/>
  <cp:revision>1</cp:revision>
  <dcterms:created xsi:type="dcterms:W3CDTF">2013-12-23T23:15:00Z</dcterms:created>
  <dcterms:modified xsi:type="dcterms:W3CDTF">2013-12-23T23:15:00Z</dcterms:modified>
  <cp:category/>
  <dc:language>da-DK</dc:language>
</cp:coreProperties>
</file>