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40" w:after="60" w:line="276" w:lineRule="auto"/>
      </w:pPr>
      <w:r>
        <w:rPr>
          <w:rFonts w:ascii="Arial" w:hAnsi="Arial" w:cs="Arial" w:eastAsia="Arial"/>
          <w:b w:val="0"/>
          <w:i w:val="0"/>
          <w:color w:val="4C39CA"/>
          <w:sz w:val="26"/>
        </w:rPr>
        <w:t>[Company name]</w:t>
      </w:r>
    </w:p>
    <w:p>
      <w:pPr>
        <w:keepNext/>
        <w:spacing w:before="0" w:after="0" w:line="240" w:lineRule="auto"/>
      </w:pPr>
      <w:r>
        <w:rPr>
          <w:rFonts w:ascii="Arial" w:hAnsi="Arial" w:cs="Arial" w:eastAsia="Arial"/>
          <w:b w:val="0"/>
          <w:i w:val="0"/>
          <w:color w:val="110663"/>
          <w:sz w:val="64"/>
        </w:rPr>
        <w:t>Commission plan [2026]</w:t>
      </w:r>
    </w:p>
    <w:p>
      <w:pPr>
        <w:pBdr>
          <w:bottom w:val="single" w:sz="24" w:space="1" w:color="46D3F7"/>
        </w:pBdr>
        <w:spacing w:before="120" w:after="160" w:line="276" w:lineRule="auto"/>
        <w:ind w:right="7726"/>
      </w:pPr>
    </w:p>
    <w:p>
      <w:pPr>
        <w:spacing w:before="0" w:after="360" w:line="276" w:lineRule="auto"/>
      </w:pPr>
      <w:r>
        <w:rPr>
          <w:rFonts w:ascii="Arial" w:hAnsi="Arial" w:cs="Arial" w:eastAsia="Arial"/>
          <w:b w:val="0"/>
          <w:i w:val="0"/>
          <w:color w:val="A1A0BD"/>
          <w:sz w:val="22"/>
        </w:rPr>
        <w:t>Template with guidance · Free from Prowi</w:t>
      </w:r>
    </w:p>
    <w:p>
      <w:pPr>
        <w:pBdr>
          <w:top w:val="single" w:sz="4" w:space="6" w:color="F4F1FE"/>
          <w:left w:val="single" w:sz="18" w:space="6" w:color="4C39CA"/>
          <w:bottom w:val="single" w:sz="4" w:space="6" w:color="F4F1FE"/>
          <w:right w:val="single" w:sz="4" w:space="6" w:color="F4F1FE"/>
        </w:pBdr>
        <w:shd w:val="clear" w:color="auto" w:fill="F4F1FE"/>
        <w:spacing w:before="0" w:after="240" w:line="276" w:lineRule="auto"/>
        <w:ind w:left="140" w:right="120"/>
      </w:pPr>
      <w:r>
        <w:rPr>
          <w:rFonts w:ascii="Arial" w:hAnsi="Arial" w:cs="Arial" w:eastAsia="Arial"/>
          <w:b/>
          <w:i w:val="0"/>
          <w:color w:val="110663"/>
          <w:sz w:val="21"/>
        </w:rPr>
        <w:t>This template is a starting point, not legal advice. The commission plan describes the rules for the whole sales team. Each rep's terms must also be in the employment contract or a commission agreement. Adapt the plan to your collective agreement and contracts, and have it reviewed if you are in doubt.</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 xml:space="preserve">Fill in the fields in </w:t>
      </w:r>
      <w:r>
        <w:rPr>
          <w:rFonts w:ascii="Arial" w:hAnsi="Arial" w:cs="Arial" w:eastAsia="Arial"/>
          <w:b w:val="0"/>
          <w:i/>
          <w:color w:val="4C39CA"/>
          <w:sz w:val="19"/>
          <w:shd w:val="clear" w:color="auto" w:fill="E6E0FB"/>
        </w:rPr>
        <w:t>[lavender brackets]</w:t>
      </w:r>
      <w:r>
        <w:rPr>
          <w:rFonts w:ascii="Arial" w:hAnsi="Arial" w:cs="Arial" w:eastAsia="Arial"/>
          <w:b w:val="0"/>
          <w:i/>
          <w:color w:val="4A4775"/>
          <w:sz w:val="19"/>
        </w:rPr>
        <w:t xml:space="preserve">. Where it says </w:t>
      </w:r>
      <w:r>
        <w:rPr>
          <w:rFonts w:ascii="Arial" w:hAnsi="Arial" w:cs="Arial" w:eastAsia="Arial"/>
          <w:b w:val="0"/>
          <w:i/>
          <w:color w:val="4C39CA"/>
          <w:sz w:val="19"/>
          <w:shd w:val="clear" w:color="auto" w:fill="E6E0FB"/>
        </w:rPr>
        <w:t>[Choose: ... / ...]</w:t>
      </w:r>
      <w:r>
        <w:rPr>
          <w:rFonts w:ascii="Arial" w:hAnsi="Arial" w:cs="Arial" w:eastAsia="Arial"/>
          <w:b w:val="0"/>
          <w:i/>
          <w:color w:val="4A4775"/>
          <w:sz w:val="19"/>
        </w:rPr>
        <w:t>, keep the option that fits and delete the rest. Every paragraph that starts with "Guidance" is an explanation for you and is deleted before the plan is sent out. Numbers in the examples are examples. Template from Prowi (prowi.io).</w:t>
      </w:r>
    </w:p>
    <w:tbl>
      <w:tblPr>
        <w:tblW w:w="9026" w:type="dxa"/>
        <w:jc w:val="left"/>
        <w:tblBorders>
          <w:top w:val="single" w:sz="2" w:space="0" w:color="D9D5EA"/>
          <w:left w:val="single" w:sz="2" w:space="0" w:color="D9D5EA"/>
          <w:bottom w:val="single" w:sz="2" w:space="0" w:color="D9D5EA"/>
          <w:right w:val="single" w:sz="2" w:space="0" w:color="D9D5EA"/>
          <w:insideH w:val="single" w:sz="2" w:space="0" w:color="D9D5EA"/>
          <w:insideV w:val="single" w:sz="2" w:space="0" w:color="D9D5EA"/>
        </w:tblBorders>
        <w:tblLayout w:type="fixed"/>
        <w:tblCellMar>
          <w:top w:w="80" w:type="dxa"/>
          <w:left w:w="120" w:type="dxa"/>
          <w:bottom w:w="80" w:type="dxa"/>
          <w:right w:w="120" w:type="dxa"/>
        </w:tblCellMar>
        <w:tblLook w:firstColumn="1" w:firstRow="1" w:lastColumn="0" w:lastRow="0" w:noHBand="0" w:noVBand="1" w:val="04A0"/>
      </w:tblPr>
      <w:tblGrid>
        <w:gridCol w:w="3000"/>
        <w:gridCol w:w="6026"/>
      </w:tblGrid>
      <w:tr>
        <w:trPr>
          <w:tblHeader w:val="true"/>
          <w:cantSplit/>
        </w:trPr>
        <w:tc>
          <w:tcPr>
            <w:tcW w:type="dxa" w:w="3000"/>
            <w:shd w:val="clear" w:color="auto" w:fill="F4F1FE"/>
          </w:tcPr>
          <w:p>
            <w:pPr>
              <w:spacing w:before="0" w:after="0" w:line="252" w:lineRule="auto"/>
            </w:pPr>
            <w:r>
              <w:rPr>
                <w:rFonts w:ascii="Arial" w:hAnsi="Arial" w:cs="Arial" w:eastAsia="Arial"/>
                <w:b/>
                <w:i w:val="0"/>
                <w:color w:val="110663"/>
                <w:sz w:val="19"/>
              </w:rPr>
              <w:t>Plan key facts</w:t>
            </w:r>
          </w:p>
        </w:tc>
        <w:tc>
          <w:tcPr>
            <w:tcW w:type="dxa" w:w="6026"/>
            <w:shd w:val="clear" w:color="auto" w:fill="F4F1FE"/>
          </w:tcPr>
          <w:p>
            <w:pPr>
              <w:spacing w:before="0" w:after="0" w:line="252" w:lineRule="auto"/>
            </w:pPr>
          </w:p>
        </w:tc>
      </w:tr>
      <w:tr>
        <w:trPr>
          <w:cantSplit/>
        </w:trPr>
        <w:tc>
          <w:tcPr>
            <w:tcW w:type="dxa" w:w="3000"/>
          </w:tcPr>
          <w:p>
            <w:pPr>
              <w:spacing w:before="0" w:after="0" w:line="252" w:lineRule="auto"/>
            </w:pPr>
            <w:r>
              <w:rPr>
                <w:rFonts w:ascii="Arial" w:hAnsi="Arial" w:cs="Arial" w:eastAsia="Arial"/>
                <w:b w:val="0"/>
                <w:i w:val="0"/>
                <w:color w:val="110663"/>
                <w:sz w:val="19"/>
              </w:rPr>
              <w:t>Applies to</w:t>
            </w:r>
          </w:p>
        </w:tc>
        <w:tc>
          <w:tcPr>
            <w:tcW w:type="dxa" w:w="6026"/>
          </w:tcPr>
          <w:p>
            <w:pPr>
              <w:spacing w:before="0" w:after="0" w:line="252" w:lineRule="auto"/>
            </w:pPr>
            <w:r>
              <w:rPr>
                <w:rFonts w:ascii="Arial" w:hAnsi="Arial" w:cs="Arial" w:eastAsia="Arial"/>
                <w:b w:val="0"/>
                <w:i w:val="0"/>
                <w:color w:val="4C39CA"/>
                <w:sz w:val="19"/>
                <w:shd w:val="clear" w:color="auto" w:fill="E6E0FB"/>
              </w:rPr>
              <w:t>[Roles, for example account executives and inside sales]</w:t>
            </w:r>
          </w:p>
        </w:tc>
      </w:tr>
      <w:tr>
        <w:trPr>
          <w:cantSplit/>
        </w:trPr>
        <w:tc>
          <w:tcPr>
            <w:tcW w:type="dxa" w:w="3000"/>
          </w:tcPr>
          <w:p>
            <w:pPr>
              <w:spacing w:before="0" w:after="0" w:line="252" w:lineRule="auto"/>
            </w:pPr>
            <w:r>
              <w:rPr>
                <w:rFonts w:ascii="Arial" w:hAnsi="Arial" w:cs="Arial" w:eastAsia="Arial"/>
                <w:b w:val="0"/>
                <w:i w:val="0"/>
                <w:color w:val="110663"/>
                <w:sz w:val="19"/>
              </w:rPr>
              <w:t>Plan period</w:t>
            </w:r>
          </w:p>
        </w:tc>
        <w:tc>
          <w:tcPr>
            <w:tcW w:type="dxa" w:w="6026"/>
          </w:tcPr>
          <w:p>
            <w:pPr>
              <w:spacing w:before="0" w:after="0" w:line="252" w:lineRule="auto"/>
            </w:pPr>
            <w:r>
              <w:rPr>
                <w:rFonts w:ascii="Arial" w:hAnsi="Arial" w:cs="Arial" w:eastAsia="Arial"/>
                <w:b w:val="0"/>
                <w:i w:val="0"/>
                <w:color w:val="4C39CA"/>
                <w:sz w:val="19"/>
                <w:shd w:val="clear" w:color="auto" w:fill="E6E0FB"/>
              </w:rPr>
              <w:t>[1 January 2026]</w:t>
            </w:r>
            <w:r>
              <w:rPr>
                <w:rFonts w:ascii="Arial" w:hAnsi="Arial" w:cs="Arial" w:eastAsia="Arial"/>
                <w:b w:val="0"/>
                <w:i w:val="0"/>
                <w:color w:val="110663"/>
                <w:sz w:val="19"/>
              </w:rPr>
              <w:t xml:space="preserve"> to </w:t>
            </w:r>
            <w:r>
              <w:rPr>
                <w:rFonts w:ascii="Arial" w:hAnsi="Arial" w:cs="Arial" w:eastAsia="Arial"/>
                <w:b w:val="0"/>
                <w:i w:val="0"/>
                <w:color w:val="4C39CA"/>
                <w:sz w:val="19"/>
                <w:shd w:val="clear" w:color="auto" w:fill="E6E0FB"/>
              </w:rPr>
              <w:t>[31 December 2026]</w:t>
            </w:r>
          </w:p>
        </w:tc>
      </w:tr>
      <w:tr>
        <w:trPr>
          <w:cantSplit/>
        </w:trPr>
        <w:tc>
          <w:tcPr>
            <w:tcW w:type="dxa" w:w="3000"/>
          </w:tcPr>
          <w:p>
            <w:pPr>
              <w:spacing w:before="0" w:after="0" w:line="252" w:lineRule="auto"/>
            </w:pPr>
            <w:r>
              <w:rPr>
                <w:rFonts w:ascii="Arial" w:hAnsi="Arial" w:cs="Arial" w:eastAsia="Arial"/>
                <w:b w:val="0"/>
                <w:i w:val="0"/>
                <w:color w:val="110663"/>
                <w:sz w:val="19"/>
              </w:rPr>
              <w:t>Settlement period</w:t>
            </w:r>
          </w:p>
        </w:tc>
        <w:tc>
          <w:tcPr>
            <w:tcW w:type="dxa" w:w="6026"/>
          </w:tcPr>
          <w:p>
            <w:pPr>
              <w:spacing w:before="0" w:after="0" w:line="252" w:lineRule="auto"/>
            </w:pPr>
            <w:r>
              <w:rPr>
                <w:rFonts w:ascii="Arial" w:hAnsi="Arial" w:cs="Arial" w:eastAsia="Arial"/>
                <w:b w:val="0"/>
                <w:i w:val="0"/>
                <w:color w:val="4C39CA"/>
                <w:sz w:val="19"/>
                <w:shd w:val="clear" w:color="auto" w:fill="E6E0FB"/>
              </w:rPr>
              <w:t>[Choose: month / quarter]</w:t>
            </w:r>
          </w:p>
        </w:tc>
      </w:tr>
      <w:tr>
        <w:trPr>
          <w:cantSplit/>
        </w:trPr>
        <w:tc>
          <w:tcPr>
            <w:tcW w:type="dxa" w:w="3000"/>
          </w:tcPr>
          <w:p>
            <w:pPr>
              <w:spacing w:before="0" w:after="0" w:line="252" w:lineRule="auto"/>
            </w:pPr>
            <w:r>
              <w:rPr>
                <w:rFonts w:ascii="Arial" w:hAnsi="Arial" w:cs="Arial" w:eastAsia="Arial"/>
                <w:b w:val="0"/>
                <w:i w:val="0"/>
                <w:color w:val="110663"/>
                <w:sz w:val="19"/>
              </w:rPr>
              <w:t>Plan owner</w:t>
            </w:r>
          </w:p>
        </w:tc>
        <w:tc>
          <w:tcPr>
            <w:tcW w:type="dxa" w:w="6026"/>
          </w:tcPr>
          <w:p>
            <w:pPr>
              <w:spacing w:before="0" w:after="0" w:line="252" w:lineRule="auto"/>
            </w:pPr>
            <w:r>
              <w:rPr>
                <w:rFonts w:ascii="Arial" w:hAnsi="Arial" w:cs="Arial" w:eastAsia="Arial"/>
                <w:b w:val="0"/>
                <w:i w:val="0"/>
                <w:color w:val="4C39CA"/>
                <w:sz w:val="19"/>
                <w:shd w:val="clear" w:color="auto" w:fill="E6E0FB"/>
              </w:rPr>
              <w:t>[Name, title]</w:t>
            </w:r>
            <w:r>
              <w:rPr>
                <w:rFonts w:ascii="Arial" w:hAnsi="Arial" w:cs="Arial" w:eastAsia="Arial"/>
                <w:b w:val="0"/>
                <w:i w:val="0"/>
                <w:color w:val="110663"/>
                <w:sz w:val="19"/>
              </w:rPr>
              <w:t>, contact for questions</w:t>
            </w:r>
          </w:p>
        </w:tc>
      </w:tr>
      <w:tr>
        <w:trPr>
          <w:cantSplit/>
        </w:trPr>
        <w:tc>
          <w:tcPr>
            <w:tcW w:type="dxa" w:w="3000"/>
          </w:tcPr>
          <w:p>
            <w:pPr>
              <w:spacing w:before="0" w:after="0" w:line="252" w:lineRule="auto"/>
            </w:pPr>
            <w:r>
              <w:rPr>
                <w:rFonts w:ascii="Arial" w:hAnsi="Arial" w:cs="Arial" w:eastAsia="Arial"/>
                <w:b w:val="0"/>
                <w:i w:val="0"/>
                <w:color w:val="110663"/>
                <w:sz w:val="19"/>
              </w:rPr>
              <w:t>Approved by</w:t>
            </w:r>
          </w:p>
        </w:tc>
        <w:tc>
          <w:tcPr>
            <w:tcW w:type="dxa" w:w="6026"/>
          </w:tcPr>
          <w:p>
            <w:pPr>
              <w:spacing w:before="0" w:after="0" w:line="252" w:lineRule="auto"/>
            </w:pPr>
            <w:r>
              <w:rPr>
                <w:rFonts w:ascii="Arial" w:hAnsi="Arial" w:cs="Arial" w:eastAsia="Arial"/>
                <w:b w:val="0"/>
                <w:i w:val="0"/>
                <w:color w:val="4C39CA"/>
                <w:sz w:val="19"/>
                <w:shd w:val="clear" w:color="auto" w:fill="E6E0FB"/>
              </w:rPr>
              <w:t>[Name, title]</w:t>
            </w:r>
            <w:r>
              <w:rPr>
                <w:rFonts w:ascii="Arial" w:hAnsi="Arial" w:cs="Arial" w:eastAsia="Arial"/>
                <w:b w:val="0"/>
                <w:i w:val="0"/>
                <w:color w:val="110663"/>
                <w:sz w:val="19"/>
              </w:rPr>
              <w:t xml:space="preserve"> on </w:t>
            </w:r>
            <w:r>
              <w:rPr>
                <w:rFonts w:ascii="Arial" w:hAnsi="Arial" w:cs="Arial" w:eastAsia="Arial"/>
                <w:b w:val="0"/>
                <w:i w:val="0"/>
                <w:color w:val="4C39CA"/>
                <w:sz w:val="19"/>
                <w:shd w:val="clear" w:color="auto" w:fill="E6E0FB"/>
              </w:rPr>
              <w:t>[date]</w:t>
            </w:r>
          </w:p>
        </w:tc>
      </w:tr>
      <w:tr>
        <w:trPr>
          <w:cantSplit/>
        </w:trPr>
        <w:tc>
          <w:tcPr>
            <w:tcW w:type="dxa" w:w="3000"/>
          </w:tcPr>
          <w:p>
            <w:pPr>
              <w:spacing w:before="0" w:after="0" w:line="252" w:lineRule="auto"/>
            </w:pPr>
            <w:r>
              <w:rPr>
                <w:rFonts w:ascii="Arial" w:hAnsi="Arial" w:cs="Arial" w:eastAsia="Arial"/>
                <w:b w:val="0"/>
                <w:i w:val="0"/>
                <w:color w:val="110663"/>
                <w:sz w:val="19"/>
              </w:rPr>
              <w:t>Version</w:t>
            </w:r>
          </w:p>
        </w:tc>
        <w:tc>
          <w:tcPr>
            <w:tcW w:type="dxa" w:w="6026"/>
          </w:tcPr>
          <w:p>
            <w:pPr>
              <w:spacing w:before="0" w:after="0" w:line="252" w:lineRule="auto"/>
            </w:pPr>
            <w:r>
              <w:rPr>
                <w:rFonts w:ascii="Arial" w:hAnsi="Arial" w:cs="Arial" w:eastAsia="Arial"/>
                <w:b w:val="0"/>
                <w:i w:val="0"/>
                <w:color w:val="4C39CA"/>
                <w:sz w:val="19"/>
                <w:shd w:val="clear" w:color="auto" w:fill="E6E0FB"/>
              </w:rPr>
              <w:t>[1.0]</w:t>
            </w:r>
          </w:p>
        </w:tc>
      </w:tr>
    </w:tbl>
    <w:p>
      <w:pPr>
        <w:pStyle w:val="Heading2"/>
        <w:keepNext/>
        <w:spacing w:before="400" w:after="140" w:line="240" w:lineRule="auto"/>
      </w:pPr>
      <w:r>
        <w:rPr>
          <w:rFonts w:ascii="Arial" w:hAnsi="Arial" w:cs="Arial" w:eastAsia="Arial"/>
          <w:b w:val="0"/>
          <w:i w:val="0"/>
          <w:color w:val="110663"/>
          <w:sz w:val="30"/>
        </w:rPr>
        <w:t>1. Purpose</w:t>
      </w:r>
    </w:p>
    <w:p>
      <w:pPr>
        <w:tabs>
          <w:tab w:pos="567" w:val="left"/>
        </w:tabs>
        <w:spacing w:before="0" w:after="120" w:line="276" w:lineRule="auto"/>
        <w:ind w:left="567" w:hanging="567"/>
      </w:pPr>
      <w:r>
        <w:rPr>
          <w:rFonts w:ascii="Arial" w:hAnsi="Arial" w:cs="Arial" w:eastAsia="Arial"/>
          <w:b/>
          <w:i w:val="0"/>
          <w:color w:val="4C39CA"/>
          <w:sz w:val="21"/>
        </w:rPr>
        <w:t>1.1</w:t>
      </w:r>
      <w:r>
        <w:rPr>
          <w:rFonts w:ascii="Arial" w:hAnsi="Arial" w:cs="Arial" w:eastAsia="Arial"/>
          <w:b w:val="0"/>
          <w:i w:val="0"/>
          <w:color w:val="110663"/>
          <w:sz w:val="21"/>
        </w:rPr>
        <w:tab/>
      </w:r>
      <w:r>
        <w:rPr>
          <w:rFonts w:ascii="Arial" w:hAnsi="Arial" w:cs="Arial" w:eastAsia="Arial"/>
          <w:b w:val="0"/>
          <w:i w:val="0"/>
          <w:color w:val="110663"/>
          <w:sz w:val="21"/>
        </w:rPr>
        <w:t xml:space="preserve">The plan rewards </w:t>
      </w:r>
      <w:r>
        <w:rPr>
          <w:rFonts w:ascii="Arial" w:hAnsi="Arial" w:cs="Arial" w:eastAsia="Arial"/>
          <w:b w:val="0"/>
          <w:i w:val="0"/>
          <w:color w:val="4C39CA"/>
          <w:sz w:val="21"/>
          <w:shd w:val="clear" w:color="auto" w:fill="E6E0FB"/>
        </w:rPr>
        <w:t>[Choose: new revenue / gross margin / new customers / renewals]</w:t>
      </w:r>
      <w:r>
        <w:rPr>
          <w:rFonts w:ascii="Arial" w:hAnsi="Arial" w:cs="Arial" w:eastAsia="Arial"/>
          <w:b w:val="0"/>
          <w:i w:val="0"/>
          <w:color w:val="110663"/>
          <w:sz w:val="21"/>
        </w:rPr>
        <w:t xml:space="preserve"> and makes it clear to every rep what earns commission, how it is calculated and when it is paid.</w:t>
      </w:r>
    </w:p>
    <w:p>
      <w:pPr>
        <w:tabs>
          <w:tab w:pos="567" w:val="left"/>
        </w:tabs>
        <w:spacing w:before="0" w:after="120" w:line="276" w:lineRule="auto"/>
        <w:ind w:left="567" w:hanging="567"/>
      </w:pPr>
      <w:r>
        <w:rPr>
          <w:rFonts w:ascii="Arial" w:hAnsi="Arial" w:cs="Arial" w:eastAsia="Arial"/>
          <w:b/>
          <w:i w:val="0"/>
          <w:color w:val="4C39CA"/>
          <w:sz w:val="21"/>
        </w:rPr>
        <w:t>1.2</w:t>
      </w:r>
      <w:r>
        <w:rPr>
          <w:rFonts w:ascii="Arial" w:hAnsi="Arial" w:cs="Arial" w:eastAsia="Arial"/>
          <w:b w:val="0"/>
          <w:i w:val="0"/>
          <w:color w:val="110663"/>
          <w:sz w:val="21"/>
        </w:rPr>
        <w:tab/>
      </w:r>
      <w:r>
        <w:rPr>
          <w:rFonts w:ascii="Arial" w:hAnsi="Arial" w:cs="Arial" w:eastAsia="Arial"/>
          <w:b w:val="0"/>
          <w:i w:val="0"/>
          <w:color w:val="110663"/>
          <w:sz w:val="21"/>
        </w:rPr>
        <w:t xml:space="preserve">The plan's goal for </w:t>
      </w:r>
      <w:r>
        <w:rPr>
          <w:rFonts w:ascii="Arial" w:hAnsi="Arial" w:cs="Arial" w:eastAsia="Arial"/>
          <w:b w:val="0"/>
          <w:i w:val="0"/>
          <w:color w:val="4C39CA"/>
          <w:sz w:val="21"/>
          <w:shd w:val="clear" w:color="auto" w:fill="E6E0FB"/>
        </w:rPr>
        <w:t>[2026]</w:t>
      </w:r>
      <w:r>
        <w:rPr>
          <w:rFonts w:ascii="Arial" w:hAnsi="Arial" w:cs="Arial" w:eastAsia="Arial"/>
          <w:b w:val="0"/>
          <w:i w:val="0"/>
          <w:color w:val="110663"/>
          <w:sz w:val="21"/>
        </w:rPr>
        <w:t xml:space="preserve"> is </w:t>
      </w:r>
      <w:r>
        <w:rPr>
          <w:rFonts w:ascii="Arial" w:hAnsi="Arial" w:cs="Arial" w:eastAsia="Arial"/>
          <w:b w:val="0"/>
          <w:i w:val="0"/>
          <w:color w:val="4C39CA"/>
          <w:sz w:val="21"/>
          <w:shd w:val="clear" w:color="auto" w:fill="E6E0FB"/>
        </w:rPr>
        <w:t>[for example to reach revenue of DKK 30 million and 60 new customers]</w:t>
      </w:r>
      <w:r>
        <w:rPr>
          <w:rFonts w:ascii="Arial" w:hAnsi="Arial" w:cs="Arial" w:eastAsia="Arial"/>
          <w:b w:val="0"/>
          <w:i w:val="0"/>
          <w:color w:val="110663"/>
          <w:sz w:val="21"/>
        </w:rPr>
        <w:t>.</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Write the purpose in one or two sentences. If the plan rewards something other than what the company needs, you get more of the wrong thing.</w:t>
      </w:r>
    </w:p>
    <w:p>
      <w:pPr>
        <w:pStyle w:val="Heading2"/>
        <w:keepNext/>
        <w:spacing w:before="400" w:after="140" w:line="240" w:lineRule="auto"/>
      </w:pPr>
      <w:r>
        <w:rPr>
          <w:rFonts w:ascii="Arial" w:hAnsi="Arial" w:cs="Arial" w:eastAsia="Arial"/>
          <w:b w:val="0"/>
          <w:i w:val="0"/>
          <w:color w:val="110663"/>
          <w:sz w:val="30"/>
        </w:rPr>
        <w:t>2. Who is covered</w:t>
      </w:r>
    </w:p>
    <w:p>
      <w:pPr>
        <w:tabs>
          <w:tab w:pos="567" w:val="left"/>
        </w:tabs>
        <w:spacing w:before="0" w:after="120" w:line="276" w:lineRule="auto"/>
        <w:ind w:left="567" w:hanging="567"/>
      </w:pPr>
      <w:r>
        <w:rPr>
          <w:rFonts w:ascii="Arial" w:hAnsi="Arial" w:cs="Arial" w:eastAsia="Arial"/>
          <w:b/>
          <w:i w:val="0"/>
          <w:color w:val="4C39CA"/>
          <w:sz w:val="21"/>
        </w:rPr>
        <w:t>2.1</w:t>
      </w:r>
      <w:r>
        <w:rPr>
          <w:rFonts w:ascii="Arial" w:hAnsi="Arial" w:cs="Arial" w:eastAsia="Arial"/>
          <w:b w:val="0"/>
          <w:i w:val="0"/>
          <w:color w:val="110663"/>
          <w:sz w:val="21"/>
        </w:rPr>
        <w:tab/>
      </w:r>
      <w:r>
        <w:rPr>
          <w:rFonts w:ascii="Arial" w:hAnsi="Arial" w:cs="Arial" w:eastAsia="Arial"/>
          <w:b w:val="0"/>
          <w:i w:val="0"/>
          <w:color w:val="110663"/>
          <w:sz w:val="21"/>
        </w:rPr>
        <w:t xml:space="preserve">The plan applies to employees in these roles: </w:t>
      </w:r>
      <w:r>
        <w:rPr>
          <w:rFonts w:ascii="Arial" w:hAnsi="Arial" w:cs="Arial" w:eastAsia="Arial"/>
          <w:b w:val="0"/>
          <w:i w:val="0"/>
          <w:color w:val="4C39CA"/>
          <w:sz w:val="21"/>
          <w:shd w:val="clear" w:color="auto" w:fill="E6E0FB"/>
        </w:rPr>
        <w:t>[role 1, role 2]</w:t>
      </w:r>
      <w:r>
        <w:rPr>
          <w:rFonts w:ascii="Arial" w:hAnsi="Arial" w:cs="Arial" w:eastAsia="Arial"/>
          <w:b w:val="0"/>
          <w:i w:val="0"/>
          <w:color w:val="110663"/>
          <w:sz w:val="21"/>
        </w:rPr>
        <w:t>. Each rep's role, quota and rates are in Appendix A.</w:t>
      </w:r>
    </w:p>
    <w:p>
      <w:pPr>
        <w:tabs>
          <w:tab w:pos="567" w:val="left"/>
        </w:tabs>
        <w:spacing w:before="0" w:after="120" w:line="276" w:lineRule="auto"/>
        <w:ind w:left="567" w:hanging="567"/>
      </w:pPr>
      <w:r>
        <w:rPr>
          <w:rFonts w:ascii="Arial" w:hAnsi="Arial" w:cs="Arial" w:eastAsia="Arial"/>
          <w:b/>
          <w:i w:val="0"/>
          <w:color w:val="4C39CA"/>
          <w:sz w:val="21"/>
        </w:rPr>
        <w:t>2.2</w:t>
      </w:r>
      <w:r>
        <w:rPr>
          <w:rFonts w:ascii="Arial" w:hAnsi="Arial" w:cs="Arial" w:eastAsia="Arial"/>
          <w:b w:val="0"/>
          <w:i w:val="0"/>
          <w:color w:val="110663"/>
          <w:sz w:val="21"/>
        </w:rPr>
        <w:tab/>
      </w:r>
      <w:r>
        <w:rPr>
          <w:rFonts w:ascii="Arial" w:hAnsi="Arial" w:cs="Arial" w:eastAsia="Arial"/>
          <w:b w:val="0"/>
          <w:i w:val="0"/>
          <w:color w:val="110663"/>
          <w:sz w:val="21"/>
        </w:rPr>
        <w:t>A rep who starts during the plan period is covered from the start date, with a quota reduced for the ramp period under clause 4.3.</w:t>
      </w:r>
    </w:p>
    <w:p>
      <w:pPr>
        <w:tabs>
          <w:tab w:pos="567" w:val="left"/>
        </w:tabs>
        <w:spacing w:before="0" w:after="120" w:line="276" w:lineRule="auto"/>
        <w:ind w:left="567" w:hanging="567"/>
      </w:pPr>
      <w:r>
        <w:rPr>
          <w:rFonts w:ascii="Arial" w:hAnsi="Arial" w:cs="Arial" w:eastAsia="Arial"/>
          <w:b/>
          <w:i w:val="0"/>
          <w:color w:val="4C39CA"/>
          <w:sz w:val="21"/>
        </w:rPr>
        <w:t>2.3</w:t>
      </w:r>
      <w:r>
        <w:rPr>
          <w:rFonts w:ascii="Arial" w:hAnsi="Arial" w:cs="Arial" w:eastAsia="Arial"/>
          <w:b w:val="0"/>
          <w:i w:val="0"/>
          <w:color w:val="110663"/>
          <w:sz w:val="21"/>
        </w:rPr>
        <w:tab/>
      </w:r>
      <w:r>
        <w:rPr>
          <w:rFonts w:ascii="Arial" w:hAnsi="Arial" w:cs="Arial" w:eastAsia="Arial"/>
          <w:b w:val="0"/>
          <w:i w:val="0"/>
          <w:color w:val="110663"/>
          <w:sz w:val="21"/>
        </w:rPr>
        <w:t xml:space="preserve">If a rep changes role or territory, the new terms apply from </w:t>
      </w:r>
      <w:r>
        <w:rPr>
          <w:rFonts w:ascii="Arial" w:hAnsi="Arial" w:cs="Arial" w:eastAsia="Arial"/>
          <w:b w:val="0"/>
          <w:i w:val="0"/>
          <w:color w:val="4C39CA"/>
          <w:sz w:val="21"/>
          <w:shd w:val="clear" w:color="auto" w:fill="E6E0FB"/>
        </w:rPr>
        <w:t>[Choose: the first day of the following month / the date of the change]</w:t>
      </w:r>
      <w:r>
        <w:rPr>
          <w:rFonts w:ascii="Arial" w:hAnsi="Arial" w:cs="Arial" w:eastAsia="Arial"/>
          <w:b w:val="0"/>
          <w:i w:val="0"/>
          <w:color w:val="110663"/>
          <w:sz w:val="21"/>
        </w:rPr>
        <w:t>. Sales recorded before the change are settled under the previous terms.</w:t>
      </w:r>
    </w:p>
    <w:p>
      <w:pPr>
        <w:tabs>
          <w:tab w:pos="567" w:val="left"/>
        </w:tabs>
        <w:spacing w:before="0" w:after="120" w:line="276" w:lineRule="auto"/>
        <w:ind w:left="567" w:hanging="567"/>
      </w:pPr>
      <w:r>
        <w:rPr>
          <w:rFonts w:ascii="Arial" w:hAnsi="Arial" w:cs="Arial" w:eastAsia="Arial"/>
          <w:b/>
          <w:i w:val="0"/>
          <w:color w:val="4C39CA"/>
          <w:sz w:val="21"/>
        </w:rPr>
        <w:t>2.4</w:t>
      </w:r>
      <w:r>
        <w:rPr>
          <w:rFonts w:ascii="Arial" w:hAnsi="Arial" w:cs="Arial" w:eastAsia="Arial"/>
          <w:b w:val="0"/>
          <w:i w:val="0"/>
          <w:color w:val="110663"/>
          <w:sz w:val="21"/>
        </w:rPr>
        <w:tab/>
      </w:r>
      <w:r>
        <w:rPr>
          <w:rFonts w:ascii="Arial" w:hAnsi="Arial" w:cs="Arial" w:eastAsia="Arial"/>
          <w:b w:val="0"/>
          <w:i w:val="0"/>
          <w:color w:val="110663"/>
          <w:sz w:val="21"/>
        </w:rPr>
        <w:t>If a rep leaves, the rules on commission on leaving in the rep's commission agreement apply.</w:t>
      </w:r>
    </w:p>
    <w:p>
      <w:pPr>
        <w:pStyle w:val="Heading2"/>
        <w:keepNext/>
        <w:spacing w:before="400" w:after="140" w:line="240" w:lineRule="auto"/>
      </w:pPr>
      <w:r>
        <w:rPr>
          <w:rFonts w:ascii="Arial" w:hAnsi="Arial" w:cs="Arial" w:eastAsia="Arial"/>
          <w:b w:val="0"/>
          <w:i w:val="0"/>
          <w:color w:val="110663"/>
          <w:sz w:val="30"/>
        </w:rPr>
        <w:t>3. Plan period and settlement</w:t>
      </w:r>
    </w:p>
    <w:p>
      <w:pPr>
        <w:tabs>
          <w:tab w:pos="567" w:val="left"/>
        </w:tabs>
        <w:spacing w:before="0" w:after="120" w:line="276" w:lineRule="auto"/>
        <w:ind w:left="567" w:hanging="567"/>
      </w:pPr>
      <w:r>
        <w:rPr>
          <w:rFonts w:ascii="Arial" w:hAnsi="Arial" w:cs="Arial" w:eastAsia="Arial"/>
          <w:b/>
          <w:i w:val="0"/>
          <w:color w:val="4C39CA"/>
          <w:sz w:val="21"/>
        </w:rPr>
        <w:t>3.1</w:t>
      </w:r>
      <w:r>
        <w:rPr>
          <w:rFonts w:ascii="Arial" w:hAnsi="Arial" w:cs="Arial" w:eastAsia="Arial"/>
          <w:b w:val="0"/>
          <w:i w:val="0"/>
          <w:color w:val="110663"/>
          <w:sz w:val="21"/>
        </w:rPr>
        <w:tab/>
      </w:r>
      <w:r>
        <w:rPr>
          <w:rFonts w:ascii="Arial" w:hAnsi="Arial" w:cs="Arial" w:eastAsia="Arial"/>
          <w:b w:val="0"/>
          <w:i w:val="0"/>
          <w:color w:val="110663"/>
          <w:sz w:val="21"/>
        </w:rPr>
        <w:t xml:space="preserve">The plan applies from </w:t>
      </w:r>
      <w:r>
        <w:rPr>
          <w:rFonts w:ascii="Arial" w:hAnsi="Arial" w:cs="Arial" w:eastAsia="Arial"/>
          <w:b w:val="0"/>
          <w:i w:val="0"/>
          <w:color w:val="4C39CA"/>
          <w:sz w:val="21"/>
          <w:shd w:val="clear" w:color="auto" w:fill="E6E0FB"/>
        </w:rPr>
        <w:t>[date]</w:t>
      </w:r>
      <w:r>
        <w:rPr>
          <w:rFonts w:ascii="Arial" w:hAnsi="Arial" w:cs="Arial" w:eastAsia="Arial"/>
          <w:b w:val="0"/>
          <w:i w:val="0"/>
          <w:color w:val="110663"/>
          <w:sz w:val="21"/>
        </w:rPr>
        <w:t xml:space="preserve"> to </w:t>
      </w:r>
      <w:r>
        <w:rPr>
          <w:rFonts w:ascii="Arial" w:hAnsi="Arial" w:cs="Arial" w:eastAsia="Arial"/>
          <w:b w:val="0"/>
          <w:i w:val="0"/>
          <w:color w:val="4C39CA"/>
          <w:sz w:val="21"/>
          <w:shd w:val="clear" w:color="auto" w:fill="E6E0FB"/>
        </w:rPr>
        <w:t>[date]</w:t>
      </w:r>
      <w:r>
        <w:rPr>
          <w:rFonts w:ascii="Arial" w:hAnsi="Arial" w:cs="Arial" w:eastAsia="Arial"/>
          <w:b w:val="0"/>
          <w:i w:val="0"/>
          <w:color w:val="110663"/>
          <w:sz w:val="21"/>
        </w:rPr>
        <w:t xml:space="preserve">. Commission is calculated and settled per </w:t>
      </w:r>
      <w:r>
        <w:rPr>
          <w:rFonts w:ascii="Arial" w:hAnsi="Arial" w:cs="Arial" w:eastAsia="Arial"/>
          <w:b w:val="0"/>
          <w:i w:val="0"/>
          <w:color w:val="4C39CA"/>
          <w:sz w:val="21"/>
          <w:shd w:val="clear" w:color="auto" w:fill="E6E0FB"/>
        </w:rPr>
        <w:t>[Choose: calendar month / quarter]</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3.2</w:t>
      </w:r>
      <w:r>
        <w:rPr>
          <w:rFonts w:ascii="Arial" w:hAnsi="Arial" w:cs="Arial" w:eastAsia="Arial"/>
          <w:b w:val="0"/>
          <w:i w:val="0"/>
          <w:color w:val="110663"/>
          <w:sz w:val="21"/>
        </w:rPr>
        <w:tab/>
      </w:r>
      <w:r>
        <w:rPr>
          <w:rFonts w:ascii="Arial" w:hAnsi="Arial" w:cs="Arial" w:eastAsia="Arial"/>
          <w:b w:val="0"/>
          <w:i w:val="0"/>
          <w:color w:val="110663"/>
          <w:sz w:val="21"/>
        </w:rPr>
        <w:t xml:space="preserve">Quotas and accelerators apply per </w:t>
      </w:r>
      <w:r>
        <w:rPr>
          <w:rFonts w:ascii="Arial" w:hAnsi="Arial" w:cs="Arial" w:eastAsia="Arial"/>
          <w:b w:val="0"/>
          <w:i w:val="0"/>
          <w:color w:val="4C39CA"/>
          <w:sz w:val="21"/>
          <w:shd w:val="clear" w:color="auto" w:fill="E6E0FB"/>
        </w:rPr>
        <w:t>[Choose: month / quarter / year]</w:t>
      </w:r>
      <w:r>
        <w:rPr>
          <w:rFonts w:ascii="Arial" w:hAnsi="Arial" w:cs="Arial" w:eastAsia="Arial"/>
          <w:b w:val="0"/>
          <w:i w:val="0"/>
          <w:color w:val="110663"/>
          <w:sz w:val="21"/>
        </w:rPr>
        <w:t xml:space="preserve">. </w:t>
      </w:r>
      <w:r>
        <w:rPr>
          <w:rFonts w:ascii="Arial" w:hAnsi="Arial" w:cs="Arial" w:eastAsia="Arial"/>
          <w:b w:val="0"/>
          <w:i w:val="0"/>
          <w:color w:val="4C39CA"/>
          <w:sz w:val="21"/>
          <w:shd w:val="clear" w:color="auto" w:fill="E6E0FB"/>
        </w:rPr>
        <w:t>[If year: Commission is paid continuously at the base rate, and the accelerator is settled once the annual quota is reached.]</w:t>
      </w:r>
    </w:p>
    <w:p>
      <w:pPr>
        <w:pStyle w:val="Heading2"/>
        <w:keepNext/>
        <w:spacing w:before="400" w:after="140" w:line="240" w:lineRule="auto"/>
      </w:pPr>
      <w:r>
        <w:rPr>
          <w:rFonts w:ascii="Arial" w:hAnsi="Arial" w:cs="Arial" w:eastAsia="Arial"/>
          <w:b w:val="0"/>
          <w:i w:val="0"/>
          <w:color w:val="110663"/>
          <w:sz w:val="30"/>
        </w:rPr>
        <w:t>4. Quota and targets</w:t>
      </w:r>
    </w:p>
    <w:p>
      <w:pPr>
        <w:tabs>
          <w:tab w:pos="567" w:val="left"/>
        </w:tabs>
        <w:spacing w:before="0" w:after="120" w:line="276" w:lineRule="auto"/>
        <w:ind w:left="567" w:hanging="567"/>
      </w:pPr>
      <w:r>
        <w:rPr>
          <w:rFonts w:ascii="Arial" w:hAnsi="Arial" w:cs="Arial" w:eastAsia="Arial"/>
          <w:b/>
          <w:i w:val="0"/>
          <w:color w:val="4C39CA"/>
          <w:sz w:val="21"/>
        </w:rPr>
        <w:t>4.1</w:t>
      </w:r>
      <w:r>
        <w:rPr>
          <w:rFonts w:ascii="Arial" w:hAnsi="Arial" w:cs="Arial" w:eastAsia="Arial"/>
          <w:b w:val="0"/>
          <w:i w:val="0"/>
          <w:color w:val="110663"/>
          <w:sz w:val="21"/>
        </w:rPr>
        <w:tab/>
      </w:r>
      <w:r>
        <w:rPr>
          <w:rFonts w:ascii="Arial" w:hAnsi="Arial" w:cs="Arial" w:eastAsia="Arial"/>
          <w:b w:val="0"/>
          <w:i w:val="0"/>
          <w:color w:val="110663"/>
          <w:sz w:val="21"/>
        </w:rPr>
        <w:t>Each rep has a quota for the plan period, split by month according to seasonality. The quota is in Appendix A.</w:t>
      </w:r>
    </w:p>
    <w:p>
      <w:pPr>
        <w:tabs>
          <w:tab w:pos="567" w:val="left"/>
        </w:tabs>
        <w:spacing w:before="0" w:after="120" w:line="276" w:lineRule="auto"/>
        <w:ind w:left="567" w:hanging="567"/>
      </w:pPr>
      <w:r>
        <w:rPr>
          <w:rFonts w:ascii="Arial" w:hAnsi="Arial" w:cs="Arial" w:eastAsia="Arial"/>
          <w:b/>
          <w:i w:val="0"/>
          <w:color w:val="4C39CA"/>
          <w:sz w:val="21"/>
        </w:rPr>
        <w:t>4.2</w:t>
      </w:r>
      <w:r>
        <w:rPr>
          <w:rFonts w:ascii="Arial" w:hAnsi="Arial" w:cs="Arial" w:eastAsia="Arial"/>
          <w:b w:val="0"/>
          <w:i w:val="0"/>
          <w:color w:val="110663"/>
          <w:sz w:val="21"/>
        </w:rPr>
        <w:tab/>
      </w:r>
      <w:r>
        <w:rPr>
          <w:rFonts w:ascii="Arial" w:hAnsi="Arial" w:cs="Arial" w:eastAsia="Arial"/>
          <w:b w:val="0"/>
          <w:i w:val="0"/>
          <w:color w:val="110663"/>
          <w:sz w:val="21"/>
        </w:rPr>
        <w:t xml:space="preserve">The quota is set based on </w:t>
      </w:r>
      <w:r>
        <w:rPr>
          <w:rFonts w:ascii="Arial" w:hAnsi="Arial" w:cs="Arial" w:eastAsia="Arial"/>
          <w:b w:val="0"/>
          <w:i w:val="0"/>
          <w:color w:val="4C39CA"/>
          <w:sz w:val="21"/>
          <w:shd w:val="clear" w:color="auto" w:fill="E6E0FB"/>
        </w:rPr>
        <w:t>[the company revenue target, the territory's potential and the rep's capacity]</w:t>
      </w:r>
      <w:r>
        <w:rPr>
          <w:rFonts w:ascii="Arial" w:hAnsi="Arial" w:cs="Arial" w:eastAsia="Arial"/>
          <w:b w:val="0"/>
          <w:i w:val="0"/>
          <w:color w:val="110663"/>
          <w:sz w:val="21"/>
        </w:rPr>
        <w:t xml:space="preserve"> and is notified in writing no later than </w:t>
      </w:r>
      <w:r>
        <w:rPr>
          <w:rFonts w:ascii="Arial" w:hAnsi="Arial" w:cs="Arial" w:eastAsia="Arial"/>
          <w:b w:val="0"/>
          <w:i w:val="0"/>
          <w:color w:val="4C39CA"/>
          <w:sz w:val="21"/>
          <w:shd w:val="clear" w:color="auto" w:fill="E6E0FB"/>
        </w:rPr>
        <w:t>[date]</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4.3</w:t>
      </w:r>
      <w:r>
        <w:rPr>
          <w:rFonts w:ascii="Arial" w:hAnsi="Arial" w:cs="Arial" w:eastAsia="Arial"/>
          <w:b w:val="0"/>
          <w:i w:val="0"/>
          <w:color w:val="110663"/>
          <w:sz w:val="21"/>
        </w:rPr>
        <w:tab/>
      </w:r>
      <w:r>
        <w:rPr>
          <w:rFonts w:ascii="Arial" w:hAnsi="Arial" w:cs="Arial" w:eastAsia="Arial"/>
          <w:b w:val="0"/>
          <w:i w:val="0"/>
          <w:color w:val="110663"/>
          <w:sz w:val="21"/>
        </w:rPr>
        <w:t xml:space="preserve">New reps have a reduced quota during ramp: </w:t>
      </w:r>
      <w:r>
        <w:rPr>
          <w:rFonts w:ascii="Arial" w:hAnsi="Arial" w:cs="Arial" w:eastAsia="Arial"/>
          <w:b w:val="0"/>
          <w:i w:val="0"/>
          <w:color w:val="4C39CA"/>
          <w:sz w:val="21"/>
          <w:shd w:val="clear" w:color="auto" w:fill="E6E0FB"/>
        </w:rPr>
        <w:t>[25]</w:t>
      </w:r>
      <w:r>
        <w:rPr>
          <w:rFonts w:ascii="Arial" w:hAnsi="Arial" w:cs="Arial" w:eastAsia="Arial"/>
          <w:b w:val="0"/>
          <w:i w:val="0"/>
          <w:color w:val="110663"/>
          <w:sz w:val="21"/>
        </w:rPr>
        <w:t xml:space="preserve">% in the first month, </w:t>
      </w:r>
      <w:r>
        <w:rPr>
          <w:rFonts w:ascii="Arial" w:hAnsi="Arial" w:cs="Arial" w:eastAsia="Arial"/>
          <w:b w:val="0"/>
          <w:i w:val="0"/>
          <w:color w:val="4C39CA"/>
          <w:sz w:val="21"/>
          <w:shd w:val="clear" w:color="auto" w:fill="E6E0FB"/>
        </w:rPr>
        <w:t>[50]</w:t>
      </w:r>
      <w:r>
        <w:rPr>
          <w:rFonts w:ascii="Arial" w:hAnsi="Arial" w:cs="Arial" w:eastAsia="Arial"/>
          <w:b w:val="0"/>
          <w:i w:val="0"/>
          <w:color w:val="110663"/>
          <w:sz w:val="21"/>
        </w:rPr>
        <w:t xml:space="preserve">% in the second and </w:t>
      </w:r>
      <w:r>
        <w:rPr>
          <w:rFonts w:ascii="Arial" w:hAnsi="Arial" w:cs="Arial" w:eastAsia="Arial"/>
          <w:b w:val="0"/>
          <w:i w:val="0"/>
          <w:color w:val="4C39CA"/>
          <w:sz w:val="21"/>
          <w:shd w:val="clear" w:color="auto" w:fill="E6E0FB"/>
        </w:rPr>
        <w:t>[75]</w:t>
      </w:r>
      <w:r>
        <w:rPr>
          <w:rFonts w:ascii="Arial" w:hAnsi="Arial" w:cs="Arial" w:eastAsia="Arial"/>
          <w:b w:val="0"/>
          <w:i w:val="0"/>
          <w:color w:val="110663"/>
          <w:sz w:val="21"/>
        </w:rPr>
        <w:t>% in the third. Full quota after that.</w:t>
      </w:r>
    </w:p>
    <w:p>
      <w:pPr>
        <w:tabs>
          <w:tab w:pos="567" w:val="left"/>
        </w:tabs>
        <w:spacing w:before="0" w:after="120" w:line="276" w:lineRule="auto"/>
        <w:ind w:left="567" w:hanging="567"/>
      </w:pPr>
      <w:r>
        <w:rPr>
          <w:rFonts w:ascii="Arial" w:hAnsi="Arial" w:cs="Arial" w:eastAsia="Arial"/>
          <w:b/>
          <w:i w:val="0"/>
          <w:color w:val="4C39CA"/>
          <w:sz w:val="21"/>
        </w:rPr>
        <w:t>4.4</w:t>
      </w:r>
      <w:r>
        <w:rPr>
          <w:rFonts w:ascii="Arial" w:hAnsi="Arial" w:cs="Arial" w:eastAsia="Arial"/>
          <w:b w:val="0"/>
          <w:i w:val="0"/>
          <w:color w:val="110663"/>
          <w:sz w:val="21"/>
        </w:rPr>
        <w:tab/>
      </w:r>
      <w:r>
        <w:rPr>
          <w:rFonts w:ascii="Arial" w:hAnsi="Arial" w:cs="Arial" w:eastAsia="Arial"/>
          <w:b w:val="0"/>
          <w:i w:val="0"/>
          <w:color w:val="110663"/>
          <w:sz w:val="21"/>
        </w:rPr>
        <w:t xml:space="preserve">During paid absence, for example holiday beyond </w:t>
      </w:r>
      <w:r>
        <w:rPr>
          <w:rFonts w:ascii="Arial" w:hAnsi="Arial" w:cs="Arial" w:eastAsia="Arial"/>
          <w:b w:val="0"/>
          <w:i w:val="0"/>
          <w:color w:val="4C39CA"/>
          <w:sz w:val="21"/>
          <w:shd w:val="clear" w:color="auto" w:fill="E6E0FB"/>
        </w:rPr>
        <w:t>[normal holiday]</w:t>
      </w:r>
      <w:r>
        <w:rPr>
          <w:rFonts w:ascii="Arial" w:hAnsi="Arial" w:cs="Arial" w:eastAsia="Arial"/>
          <w:b w:val="0"/>
          <w:i w:val="0"/>
          <w:color w:val="110663"/>
          <w:sz w:val="21"/>
        </w:rPr>
        <w:t xml:space="preserve">, sickness and parental leave, </w:t>
      </w:r>
      <w:r>
        <w:rPr>
          <w:rFonts w:ascii="Arial" w:hAnsi="Arial" w:cs="Arial" w:eastAsia="Arial"/>
          <w:b w:val="0"/>
          <w:i w:val="0"/>
          <w:color w:val="4C39CA"/>
          <w:sz w:val="21"/>
          <w:shd w:val="clear" w:color="auto" w:fill="E6E0FB"/>
        </w:rPr>
        <w:t>[Choose: the quota is reduced proportionally / the estimated commission counts towards attainment]</w:t>
      </w:r>
      <w:r>
        <w:rPr>
          <w:rFonts w:ascii="Arial" w:hAnsi="Arial" w:cs="Arial" w:eastAsia="Arial"/>
          <w:b w:val="0"/>
          <w:i w:val="0"/>
          <w:color w:val="110663"/>
          <w:sz w:val="21"/>
        </w:rPr>
        <w:t xml:space="preserve"> under the commission agreement.</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The sum of the quotas is usually higher than the company target (over-assignment), so the target can be reached even if not every rep hits 100%. You can use our free sales quota planning template to work out the quotas.</w:t>
      </w:r>
    </w:p>
    <w:p>
      <w:pPr>
        <w:pStyle w:val="Heading2"/>
        <w:keepNext/>
        <w:spacing w:before="400" w:after="140" w:line="240" w:lineRule="auto"/>
      </w:pPr>
      <w:r>
        <w:rPr>
          <w:rFonts w:ascii="Arial" w:hAnsi="Arial" w:cs="Arial" w:eastAsia="Arial"/>
          <w:b w:val="0"/>
          <w:i w:val="0"/>
          <w:color w:val="110663"/>
          <w:sz w:val="30"/>
        </w:rPr>
        <w:t>5. Commission basis and rates</w:t>
      </w:r>
    </w:p>
    <w:p>
      <w:pPr>
        <w:tabs>
          <w:tab w:pos="567" w:val="left"/>
        </w:tabs>
        <w:spacing w:before="0" w:after="120" w:line="276" w:lineRule="auto"/>
        <w:ind w:left="567" w:hanging="567"/>
      </w:pPr>
      <w:r>
        <w:rPr>
          <w:rFonts w:ascii="Arial" w:hAnsi="Arial" w:cs="Arial" w:eastAsia="Arial"/>
          <w:b/>
          <w:i w:val="0"/>
          <w:color w:val="4C39CA"/>
          <w:sz w:val="21"/>
        </w:rPr>
        <w:t>5.1</w:t>
      </w:r>
      <w:r>
        <w:rPr>
          <w:rFonts w:ascii="Arial" w:hAnsi="Arial" w:cs="Arial" w:eastAsia="Arial"/>
          <w:b w:val="0"/>
          <w:i w:val="0"/>
          <w:color w:val="110663"/>
          <w:sz w:val="21"/>
        </w:rPr>
        <w:tab/>
      </w:r>
      <w:r>
        <w:rPr>
          <w:rFonts w:ascii="Arial" w:hAnsi="Arial" w:cs="Arial" w:eastAsia="Arial"/>
          <w:b w:val="0"/>
          <w:i w:val="0"/>
          <w:color w:val="110663"/>
          <w:sz w:val="21"/>
        </w:rPr>
        <w:t xml:space="preserve">Commission is calculated on </w:t>
      </w:r>
      <w:r>
        <w:rPr>
          <w:rFonts w:ascii="Arial" w:hAnsi="Arial" w:cs="Arial" w:eastAsia="Arial"/>
          <w:b w:val="0"/>
          <w:i w:val="0"/>
          <w:color w:val="4C39CA"/>
          <w:sz w:val="21"/>
          <w:shd w:val="clear" w:color="auto" w:fill="E6E0FB"/>
        </w:rPr>
        <w:t>[Choose: net revenue excluding VAT, freight and discounts / gross margin / first-year contract value (ACV)]</w:t>
      </w:r>
      <w:r>
        <w:rPr>
          <w:rFonts w:ascii="Arial" w:hAnsi="Arial" w:cs="Arial" w:eastAsia="Arial"/>
          <w:b w:val="0"/>
          <w:i w:val="0"/>
          <w:color w:val="110663"/>
          <w:sz w:val="21"/>
        </w:rPr>
        <w:t xml:space="preserve"> for sales recorded as won in </w:t>
      </w:r>
      <w:r>
        <w:rPr>
          <w:rFonts w:ascii="Arial" w:hAnsi="Arial" w:cs="Arial" w:eastAsia="Arial"/>
          <w:b w:val="0"/>
          <w:i w:val="0"/>
          <w:color w:val="4C39CA"/>
          <w:sz w:val="21"/>
          <w:shd w:val="clear" w:color="auto" w:fill="E6E0FB"/>
        </w:rPr>
        <w:t>[CRM system]</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5.2</w:t>
      </w:r>
      <w:r>
        <w:rPr>
          <w:rFonts w:ascii="Arial" w:hAnsi="Arial" w:cs="Arial" w:eastAsia="Arial"/>
          <w:b w:val="0"/>
          <w:i w:val="0"/>
          <w:color w:val="110663"/>
          <w:sz w:val="21"/>
        </w:rPr>
        <w:tab/>
      </w:r>
      <w:r>
        <w:rPr>
          <w:rFonts w:ascii="Arial" w:hAnsi="Arial" w:cs="Arial" w:eastAsia="Arial"/>
          <w:b w:val="0"/>
          <w:i w:val="0"/>
          <w:color w:val="110663"/>
          <w:sz w:val="21"/>
        </w:rPr>
        <w:t xml:space="preserve">The following does not earn commission: </w:t>
      </w:r>
      <w:r>
        <w:rPr>
          <w:rFonts w:ascii="Arial" w:hAnsi="Arial" w:cs="Arial" w:eastAsia="Arial"/>
          <w:b w:val="0"/>
          <w:i w:val="0"/>
          <w:color w:val="4C39CA"/>
          <w:sz w:val="21"/>
          <w:shd w:val="clear" w:color="auto" w:fill="E6E0FB"/>
        </w:rPr>
        <w:t>[for example sales to group companies, free periods, credit notes and renewals]</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5.3</w:t>
      </w:r>
      <w:r>
        <w:rPr>
          <w:rFonts w:ascii="Arial" w:hAnsi="Arial" w:cs="Arial" w:eastAsia="Arial"/>
          <w:b w:val="0"/>
          <w:i w:val="0"/>
          <w:color w:val="110663"/>
          <w:sz w:val="21"/>
        </w:rPr>
        <w:tab/>
      </w:r>
      <w:r>
        <w:rPr>
          <w:rFonts w:ascii="Arial" w:hAnsi="Arial" w:cs="Arial" w:eastAsia="Arial"/>
          <w:b w:val="0"/>
          <w:i w:val="0"/>
          <w:color w:val="110663"/>
          <w:sz w:val="21"/>
        </w:rPr>
        <w:t>Rates per role:</w:t>
      </w:r>
    </w:p>
    <w:p>
      <w:pPr>
        <w:spacing w:before="0" w:after="60" w:line="276" w:lineRule="auto"/>
      </w:pPr>
    </w:p>
    <w:tbl>
      <w:tblPr>
        <w:tblW w:w="9026" w:type="dxa"/>
        <w:jc w:val="left"/>
        <w:tblBorders>
          <w:top w:val="single" w:sz="2" w:space="0" w:color="D9D5EA"/>
          <w:left w:val="single" w:sz="2" w:space="0" w:color="D9D5EA"/>
          <w:bottom w:val="single" w:sz="2" w:space="0" w:color="D9D5EA"/>
          <w:right w:val="single" w:sz="2" w:space="0" w:color="D9D5EA"/>
          <w:insideH w:val="single" w:sz="2" w:space="0" w:color="D9D5EA"/>
          <w:insideV w:val="single" w:sz="2" w:space="0" w:color="D9D5EA"/>
        </w:tblBorders>
        <w:tblLayout w:type="fixed"/>
        <w:tblCellMar>
          <w:top w:w="80" w:type="dxa"/>
          <w:left w:w="120" w:type="dxa"/>
          <w:bottom w:w="80" w:type="dxa"/>
          <w:right w:w="120" w:type="dxa"/>
        </w:tblCellMar>
        <w:tblLook w:firstColumn="1" w:firstRow="1" w:lastColumn="0" w:lastRow="0" w:noHBand="0" w:noVBand="1" w:val="04A0"/>
      </w:tblPr>
      <w:tblGrid>
        <w:gridCol w:w="2400"/>
        <w:gridCol w:w="2200"/>
        <w:gridCol w:w="2200"/>
        <w:gridCol w:w="2226"/>
      </w:tblGrid>
      <w:tr>
        <w:trPr>
          <w:tblHeader w:val="true"/>
          <w:cantSplit/>
        </w:trPr>
        <w:tc>
          <w:tcPr>
            <w:tcW w:type="dxa" w:w="2400"/>
            <w:shd w:val="clear" w:color="auto" w:fill="F4F1FE"/>
          </w:tcPr>
          <w:p>
            <w:pPr>
              <w:spacing w:before="0" w:after="0" w:line="252" w:lineRule="auto"/>
            </w:pPr>
            <w:r>
              <w:rPr>
                <w:rFonts w:ascii="Arial" w:hAnsi="Arial" w:cs="Arial" w:eastAsia="Arial"/>
                <w:b/>
                <w:i w:val="0"/>
                <w:color w:val="110663"/>
                <w:sz w:val="19"/>
              </w:rPr>
              <w:t>Role</w:t>
            </w:r>
          </w:p>
        </w:tc>
        <w:tc>
          <w:tcPr>
            <w:tcW w:type="dxa" w:w="2200"/>
            <w:shd w:val="clear" w:color="auto" w:fill="F4F1FE"/>
          </w:tcPr>
          <w:p>
            <w:pPr>
              <w:spacing w:before="0" w:after="0" w:line="252" w:lineRule="auto"/>
            </w:pPr>
            <w:r>
              <w:rPr>
                <w:rFonts w:ascii="Arial" w:hAnsi="Arial" w:cs="Arial" w:eastAsia="Arial"/>
                <w:b/>
                <w:i w:val="0"/>
                <w:color w:val="110663"/>
                <w:sz w:val="19"/>
              </w:rPr>
              <w:t>Rate up to quota</w:t>
            </w:r>
          </w:p>
        </w:tc>
        <w:tc>
          <w:tcPr>
            <w:tcW w:type="dxa" w:w="2200"/>
            <w:shd w:val="clear" w:color="auto" w:fill="F4F1FE"/>
          </w:tcPr>
          <w:p>
            <w:pPr>
              <w:spacing w:before="0" w:after="0" w:line="252" w:lineRule="auto"/>
            </w:pPr>
            <w:r>
              <w:rPr>
                <w:rFonts w:ascii="Arial" w:hAnsi="Arial" w:cs="Arial" w:eastAsia="Arial"/>
                <w:b/>
                <w:i w:val="0"/>
                <w:color w:val="110663"/>
                <w:sz w:val="19"/>
              </w:rPr>
              <w:t>Rate above quota</w:t>
            </w:r>
          </w:p>
        </w:tc>
        <w:tc>
          <w:tcPr>
            <w:tcW w:type="dxa" w:w="2226"/>
            <w:shd w:val="clear" w:color="auto" w:fill="F4F1FE"/>
          </w:tcPr>
          <w:p>
            <w:pPr>
              <w:spacing w:before="0" w:after="0" w:line="252" w:lineRule="auto"/>
            </w:pPr>
            <w:r>
              <w:rPr>
                <w:rFonts w:ascii="Arial" w:hAnsi="Arial" w:cs="Arial" w:eastAsia="Arial"/>
                <w:b/>
                <w:i w:val="0"/>
                <w:color w:val="110663"/>
                <w:sz w:val="19"/>
              </w:rPr>
              <w:t>Cap per period</w:t>
            </w:r>
          </w:p>
        </w:tc>
      </w:tr>
      <w:tr>
        <w:trPr>
          <w:cantSplit/>
        </w:trPr>
        <w:tc>
          <w:tcPr>
            <w:tcW w:type="dxa" w:w="2400"/>
          </w:tcPr>
          <w:p>
            <w:pPr>
              <w:spacing w:before="0" w:after="0" w:line="252" w:lineRule="auto"/>
            </w:pPr>
            <w:r>
              <w:rPr>
                <w:rFonts w:ascii="Arial" w:hAnsi="Arial" w:cs="Arial" w:eastAsia="Arial"/>
                <w:b w:val="0"/>
                <w:i w:val="0"/>
                <w:color w:val="4C39CA"/>
                <w:sz w:val="19"/>
                <w:shd w:val="clear" w:color="auto" w:fill="E6E0FB"/>
              </w:rPr>
              <w:t>[Account executive]</w:t>
            </w:r>
          </w:p>
        </w:tc>
        <w:tc>
          <w:tcPr>
            <w:tcW w:type="dxa" w:w="2200"/>
          </w:tcPr>
          <w:p>
            <w:pPr>
              <w:spacing w:before="0" w:after="0" w:line="252" w:lineRule="auto"/>
            </w:pPr>
            <w:r>
              <w:rPr>
                <w:rFonts w:ascii="Arial" w:hAnsi="Arial" w:cs="Arial" w:eastAsia="Arial"/>
                <w:b w:val="0"/>
                <w:i w:val="0"/>
                <w:color w:val="4C39CA"/>
                <w:sz w:val="19"/>
                <w:shd w:val="clear" w:color="auto" w:fill="E6E0FB"/>
              </w:rPr>
              <w:t>[8]</w:t>
            </w:r>
            <w:r>
              <w:rPr>
                <w:rFonts w:ascii="Arial" w:hAnsi="Arial" w:cs="Arial" w:eastAsia="Arial"/>
                <w:b w:val="0"/>
                <w:i w:val="0"/>
                <w:color w:val="110663"/>
                <w:sz w:val="19"/>
              </w:rPr>
              <w:t>%</w:t>
            </w:r>
          </w:p>
        </w:tc>
        <w:tc>
          <w:tcPr>
            <w:tcW w:type="dxa" w:w="2200"/>
          </w:tcPr>
          <w:p>
            <w:pPr>
              <w:spacing w:before="0" w:after="0" w:line="252" w:lineRule="auto"/>
            </w:pPr>
            <w:r>
              <w:rPr>
                <w:rFonts w:ascii="Arial" w:hAnsi="Arial" w:cs="Arial" w:eastAsia="Arial"/>
                <w:b w:val="0"/>
                <w:i w:val="0"/>
                <w:color w:val="4C39CA"/>
                <w:sz w:val="19"/>
                <w:shd w:val="clear" w:color="auto" w:fill="E6E0FB"/>
              </w:rPr>
              <w:t>[12]</w:t>
            </w:r>
            <w:r>
              <w:rPr>
                <w:rFonts w:ascii="Arial" w:hAnsi="Arial" w:cs="Arial" w:eastAsia="Arial"/>
                <w:b w:val="0"/>
                <w:i w:val="0"/>
                <w:color w:val="110663"/>
                <w:sz w:val="19"/>
              </w:rPr>
              <w:t>%</w:t>
            </w:r>
          </w:p>
        </w:tc>
        <w:tc>
          <w:tcPr>
            <w:tcW w:type="dxa" w:w="2226"/>
          </w:tcPr>
          <w:p>
            <w:pPr>
              <w:spacing w:before="0" w:after="0" w:line="252" w:lineRule="auto"/>
            </w:pPr>
            <w:r>
              <w:rPr>
                <w:rFonts w:ascii="Arial" w:hAnsi="Arial" w:cs="Arial" w:eastAsia="Arial"/>
                <w:b w:val="0"/>
                <w:i w:val="0"/>
                <w:color w:val="4C39CA"/>
                <w:sz w:val="19"/>
                <w:shd w:val="clear" w:color="auto" w:fill="E6E0FB"/>
              </w:rPr>
              <w:t>[No cap]</w:t>
            </w:r>
          </w:p>
        </w:tc>
      </w:tr>
      <w:tr>
        <w:trPr>
          <w:cantSplit/>
        </w:trPr>
        <w:tc>
          <w:tcPr>
            <w:tcW w:type="dxa" w:w="2400"/>
          </w:tcPr>
          <w:p>
            <w:pPr>
              <w:spacing w:before="0" w:after="0" w:line="252" w:lineRule="auto"/>
            </w:pPr>
            <w:r>
              <w:rPr>
                <w:rFonts w:ascii="Arial" w:hAnsi="Arial" w:cs="Arial" w:eastAsia="Arial"/>
                <w:b w:val="0"/>
                <w:i w:val="0"/>
                <w:color w:val="4C39CA"/>
                <w:sz w:val="19"/>
                <w:shd w:val="clear" w:color="auto" w:fill="E6E0FB"/>
              </w:rPr>
              <w:t>[Inside sales]</w:t>
            </w:r>
          </w:p>
        </w:tc>
        <w:tc>
          <w:tcPr>
            <w:tcW w:type="dxa" w:w="2200"/>
          </w:tcPr>
          <w:p>
            <w:pPr>
              <w:spacing w:before="0" w:after="0" w:line="252" w:lineRule="auto"/>
            </w:pPr>
            <w:r>
              <w:rPr>
                <w:rFonts w:ascii="Arial" w:hAnsi="Arial" w:cs="Arial" w:eastAsia="Arial"/>
                <w:b w:val="0"/>
                <w:i w:val="0"/>
                <w:color w:val="4C39CA"/>
                <w:sz w:val="19"/>
                <w:shd w:val="clear" w:color="auto" w:fill="E6E0FB"/>
              </w:rPr>
              <w:t>[5]</w:t>
            </w:r>
            <w:r>
              <w:rPr>
                <w:rFonts w:ascii="Arial" w:hAnsi="Arial" w:cs="Arial" w:eastAsia="Arial"/>
                <w:b w:val="0"/>
                <w:i w:val="0"/>
                <w:color w:val="110663"/>
                <w:sz w:val="19"/>
              </w:rPr>
              <w:t>%</w:t>
            </w:r>
          </w:p>
        </w:tc>
        <w:tc>
          <w:tcPr>
            <w:tcW w:type="dxa" w:w="2200"/>
          </w:tcPr>
          <w:p>
            <w:pPr>
              <w:spacing w:before="0" w:after="0" w:line="252" w:lineRule="auto"/>
            </w:pPr>
            <w:r>
              <w:rPr>
                <w:rFonts w:ascii="Arial" w:hAnsi="Arial" w:cs="Arial" w:eastAsia="Arial"/>
                <w:b w:val="0"/>
                <w:i w:val="0"/>
                <w:color w:val="4C39CA"/>
                <w:sz w:val="19"/>
                <w:shd w:val="clear" w:color="auto" w:fill="E6E0FB"/>
              </w:rPr>
              <w:t>[7.5]</w:t>
            </w:r>
            <w:r>
              <w:rPr>
                <w:rFonts w:ascii="Arial" w:hAnsi="Arial" w:cs="Arial" w:eastAsia="Arial"/>
                <w:b w:val="0"/>
                <w:i w:val="0"/>
                <w:color w:val="110663"/>
                <w:sz w:val="19"/>
              </w:rPr>
              <w:t>%</w:t>
            </w:r>
          </w:p>
        </w:tc>
        <w:tc>
          <w:tcPr>
            <w:tcW w:type="dxa" w:w="2226"/>
          </w:tcPr>
          <w:p>
            <w:pPr>
              <w:spacing w:before="0" w:after="0" w:line="252" w:lineRule="auto"/>
            </w:pPr>
            <w:r>
              <w:rPr>
                <w:rFonts w:ascii="Arial" w:hAnsi="Arial" w:cs="Arial" w:eastAsia="Arial"/>
                <w:b w:val="0"/>
                <w:i w:val="0"/>
                <w:color w:val="4C39CA"/>
                <w:sz w:val="19"/>
                <w:shd w:val="clear" w:color="auto" w:fill="E6E0FB"/>
              </w:rPr>
              <w:t>[200]</w:t>
            </w:r>
            <w:r>
              <w:rPr>
                <w:rFonts w:ascii="Arial" w:hAnsi="Arial" w:cs="Arial" w:eastAsia="Arial"/>
                <w:b w:val="0"/>
                <w:i w:val="0"/>
                <w:color w:val="110663"/>
                <w:sz w:val="19"/>
              </w:rPr>
              <w:t>% of variable pay</w:t>
            </w:r>
          </w:p>
        </w:tc>
      </w:tr>
      <w:tr>
        <w:trPr>
          <w:cantSplit/>
        </w:trPr>
        <w:tc>
          <w:tcPr>
            <w:tcW w:type="dxa" w:w="2400"/>
          </w:tcPr>
          <w:p>
            <w:pPr>
              <w:spacing w:before="0" w:after="0" w:line="252" w:lineRule="auto"/>
            </w:pPr>
            <w:r>
              <w:rPr>
                <w:rFonts w:ascii="Arial" w:hAnsi="Arial" w:cs="Arial" w:eastAsia="Arial"/>
                <w:b w:val="0"/>
                <w:i w:val="0"/>
                <w:color w:val="4C39CA"/>
                <w:sz w:val="19"/>
                <w:shd w:val="clear" w:color="auto" w:fill="E6E0FB"/>
              </w:rPr>
              <w:t>[Role 3]</w:t>
            </w:r>
          </w:p>
        </w:tc>
        <w:tc>
          <w:tcPr>
            <w:tcW w:type="dxa" w:w="2200"/>
          </w:tcPr>
          <w:p>
            <w:pPr>
              <w:spacing w:before="0" w:after="0" w:line="252" w:lineRule="auto"/>
            </w:pPr>
            <w:r>
              <w:rPr>
                <w:rFonts w:ascii="Arial" w:hAnsi="Arial" w:cs="Arial" w:eastAsia="Arial"/>
                <w:b w:val="0"/>
                <w:i w:val="0"/>
                <w:color w:val="4C39CA"/>
                <w:sz w:val="19"/>
                <w:shd w:val="clear" w:color="auto" w:fill="E6E0FB"/>
              </w:rPr>
              <w:t>[ ]</w:t>
            </w:r>
          </w:p>
        </w:tc>
        <w:tc>
          <w:tcPr>
            <w:tcW w:type="dxa" w:w="2200"/>
          </w:tcPr>
          <w:p>
            <w:pPr>
              <w:spacing w:before="0" w:after="0" w:line="252" w:lineRule="auto"/>
            </w:pPr>
            <w:r>
              <w:rPr>
                <w:rFonts w:ascii="Arial" w:hAnsi="Arial" w:cs="Arial" w:eastAsia="Arial"/>
                <w:b w:val="0"/>
                <w:i w:val="0"/>
                <w:color w:val="4C39CA"/>
                <w:sz w:val="19"/>
                <w:shd w:val="clear" w:color="auto" w:fill="E6E0FB"/>
              </w:rPr>
              <w:t>[ ]</w:t>
            </w:r>
          </w:p>
        </w:tc>
        <w:tc>
          <w:tcPr>
            <w:tcW w:type="dxa" w:w="2226"/>
          </w:tcPr>
          <w:p>
            <w:pPr>
              <w:spacing w:before="0" w:after="0" w:line="252" w:lineRule="auto"/>
            </w:pPr>
            <w:r>
              <w:rPr>
                <w:rFonts w:ascii="Arial" w:hAnsi="Arial" w:cs="Arial" w:eastAsia="Arial"/>
                <w:b w:val="0"/>
                <w:i w:val="0"/>
                <w:color w:val="4C39CA"/>
                <w:sz w:val="19"/>
                <w:shd w:val="clear" w:color="auto" w:fill="E6E0FB"/>
              </w:rPr>
              <w:t>[ ]</w:t>
            </w:r>
          </w:p>
        </w:tc>
      </w:tr>
    </w:tbl>
    <w:p>
      <w:pPr>
        <w:spacing w:before="0" w:after="60" w:line="276" w:lineRule="auto"/>
      </w:pPr>
    </w:p>
    <w:p>
      <w:pPr>
        <w:spacing w:before="0" w:after="120" w:line="276" w:lineRule="auto"/>
      </w:pPr>
      <w:r>
        <w:rPr>
          <w:rFonts w:ascii="Arial" w:hAnsi="Arial" w:cs="Arial" w:eastAsia="Arial"/>
          <w:b w:val="0"/>
          <w:i w:val="0"/>
          <w:color w:val="110663"/>
          <w:sz w:val="21"/>
        </w:rPr>
        <w:t>Example: An account executive with a monthly quota of DKK 300,000 sells DKK 360,000. Commission is 300,000 × 8% + 60,000 × 12% = 24,000 + 7,200 = DKK 31,200.</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The commission rate is usually variable pay at 100% divided by quota. Always write a worked example into the plan, so everyone reads the rates the same way. Our free OTE and pay mix template works out rates from OTE and quota.</w:t>
      </w:r>
    </w:p>
    <w:p>
      <w:pPr>
        <w:pStyle w:val="Heading2"/>
        <w:keepNext/>
        <w:spacing w:before="400" w:after="140" w:line="240" w:lineRule="auto"/>
      </w:pPr>
      <w:r>
        <w:rPr>
          <w:rFonts w:ascii="Arial" w:hAnsi="Arial" w:cs="Arial" w:eastAsia="Arial"/>
          <w:b w:val="0"/>
          <w:i w:val="0"/>
          <w:color w:val="110663"/>
          <w:sz w:val="30"/>
        </w:rPr>
        <w:t>6. Accelerators, decelerators and caps</w:t>
      </w:r>
    </w:p>
    <w:p>
      <w:pPr>
        <w:tabs>
          <w:tab w:pos="567" w:val="left"/>
        </w:tabs>
        <w:spacing w:before="0" w:after="120" w:line="276" w:lineRule="auto"/>
        <w:ind w:left="567" w:hanging="567"/>
      </w:pPr>
      <w:r>
        <w:rPr>
          <w:rFonts w:ascii="Arial" w:hAnsi="Arial" w:cs="Arial" w:eastAsia="Arial"/>
          <w:b/>
          <w:i w:val="0"/>
          <w:color w:val="4C39CA"/>
          <w:sz w:val="21"/>
        </w:rPr>
        <w:t>6.1</w:t>
      </w:r>
      <w:r>
        <w:rPr>
          <w:rFonts w:ascii="Arial" w:hAnsi="Arial" w:cs="Arial" w:eastAsia="Arial"/>
          <w:b w:val="0"/>
          <w:i w:val="0"/>
          <w:color w:val="110663"/>
          <w:sz w:val="21"/>
        </w:rPr>
        <w:tab/>
      </w:r>
      <w:r>
        <w:rPr>
          <w:rFonts w:ascii="Arial" w:hAnsi="Arial" w:cs="Arial" w:eastAsia="Arial"/>
          <w:b w:val="0"/>
          <w:i w:val="0"/>
          <w:color w:val="110663"/>
          <w:sz w:val="21"/>
        </w:rPr>
        <w:t>Above 100% of quota, the rate above quota in clause 5.3 applies, but only to sales above quota.</w:t>
      </w:r>
    </w:p>
    <w:p>
      <w:pPr>
        <w:tabs>
          <w:tab w:pos="567" w:val="left"/>
        </w:tabs>
        <w:spacing w:before="0" w:after="120" w:line="276" w:lineRule="auto"/>
        <w:ind w:left="567" w:hanging="567"/>
      </w:pPr>
      <w:r>
        <w:rPr>
          <w:rFonts w:ascii="Arial" w:hAnsi="Arial" w:cs="Arial" w:eastAsia="Arial"/>
          <w:b/>
          <w:i w:val="0"/>
          <w:color w:val="4C39CA"/>
          <w:sz w:val="21"/>
        </w:rPr>
        <w:t>6.2</w:t>
      </w:r>
      <w:r>
        <w:rPr>
          <w:rFonts w:ascii="Arial" w:hAnsi="Arial" w:cs="Arial" w:eastAsia="Arial"/>
          <w:b w:val="0"/>
          <w:i w:val="0"/>
          <w:color w:val="110663"/>
          <w:sz w:val="21"/>
        </w:rPr>
        <w:tab/>
      </w:r>
      <w:r>
        <w:rPr>
          <w:rFonts w:ascii="Arial" w:hAnsi="Arial" w:cs="Arial" w:eastAsia="Arial"/>
          <w:b w:val="0"/>
          <w:i w:val="0"/>
          <w:color w:val="4C39CA"/>
          <w:sz w:val="21"/>
          <w:shd w:val="clear" w:color="auto" w:fill="E6E0FB"/>
        </w:rPr>
        <w:t>[If decelerator:]</w:t>
      </w:r>
      <w:r>
        <w:rPr>
          <w:rFonts w:ascii="Arial" w:hAnsi="Arial" w:cs="Arial" w:eastAsia="Arial"/>
          <w:b w:val="0"/>
          <w:i w:val="0"/>
          <w:color w:val="110663"/>
          <w:sz w:val="21"/>
        </w:rPr>
        <w:t xml:space="preserve"> Below </w:t>
      </w:r>
      <w:r>
        <w:rPr>
          <w:rFonts w:ascii="Arial" w:hAnsi="Arial" w:cs="Arial" w:eastAsia="Arial"/>
          <w:b w:val="0"/>
          <w:i w:val="0"/>
          <w:color w:val="4C39CA"/>
          <w:sz w:val="21"/>
          <w:shd w:val="clear" w:color="auto" w:fill="E6E0FB"/>
        </w:rPr>
        <w:t>[50]</w:t>
      </w:r>
      <w:r>
        <w:rPr>
          <w:rFonts w:ascii="Arial" w:hAnsi="Arial" w:cs="Arial" w:eastAsia="Arial"/>
          <w:b w:val="0"/>
          <w:i w:val="0"/>
          <w:color w:val="110663"/>
          <w:sz w:val="21"/>
        </w:rPr>
        <w:t xml:space="preserve">% of quota, the rate is </w:t>
      </w:r>
      <w:r>
        <w:rPr>
          <w:rFonts w:ascii="Arial" w:hAnsi="Arial" w:cs="Arial" w:eastAsia="Arial"/>
          <w:b w:val="0"/>
          <w:i w:val="0"/>
          <w:color w:val="4C39CA"/>
          <w:sz w:val="21"/>
          <w:shd w:val="clear" w:color="auto" w:fill="E6E0FB"/>
        </w:rPr>
        <w:t>[halved / 0%]</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6.3</w:t>
      </w:r>
      <w:r>
        <w:rPr>
          <w:rFonts w:ascii="Arial" w:hAnsi="Arial" w:cs="Arial" w:eastAsia="Arial"/>
          <w:b w:val="0"/>
          <w:i w:val="0"/>
          <w:color w:val="110663"/>
          <w:sz w:val="21"/>
        </w:rPr>
        <w:tab/>
      </w:r>
      <w:r>
        <w:rPr>
          <w:rFonts w:ascii="Arial" w:hAnsi="Arial" w:cs="Arial" w:eastAsia="Arial"/>
          <w:b w:val="0"/>
          <w:i w:val="0"/>
          <w:color w:val="4C39CA"/>
          <w:sz w:val="21"/>
          <w:shd w:val="clear" w:color="auto" w:fill="E6E0FB"/>
        </w:rPr>
        <w:t>[If cap:]</w:t>
      </w:r>
      <w:r>
        <w:rPr>
          <w:rFonts w:ascii="Arial" w:hAnsi="Arial" w:cs="Arial" w:eastAsia="Arial"/>
          <w:b w:val="0"/>
          <w:i w:val="0"/>
          <w:color w:val="110663"/>
          <w:sz w:val="21"/>
        </w:rPr>
        <w:t xml:space="preserve"> Commission is at most </w:t>
      </w:r>
      <w:r>
        <w:rPr>
          <w:rFonts w:ascii="Arial" w:hAnsi="Arial" w:cs="Arial" w:eastAsia="Arial"/>
          <w:b w:val="0"/>
          <w:i w:val="0"/>
          <w:color w:val="4C39CA"/>
          <w:sz w:val="21"/>
          <w:shd w:val="clear" w:color="auto" w:fill="E6E0FB"/>
        </w:rPr>
        <w:t>[amount or percentage of variable pay]</w:t>
      </w:r>
      <w:r>
        <w:rPr>
          <w:rFonts w:ascii="Arial" w:hAnsi="Arial" w:cs="Arial" w:eastAsia="Arial"/>
          <w:b w:val="0"/>
          <w:i w:val="0"/>
          <w:color w:val="110663"/>
          <w:sz w:val="21"/>
        </w:rPr>
        <w:t xml:space="preserve"> per </w:t>
      </w:r>
      <w:r>
        <w:rPr>
          <w:rFonts w:ascii="Arial" w:hAnsi="Arial" w:cs="Arial" w:eastAsia="Arial"/>
          <w:b w:val="0"/>
          <w:i w:val="0"/>
          <w:color w:val="4C39CA"/>
          <w:sz w:val="21"/>
          <w:shd w:val="clear" w:color="auto" w:fill="E6E0FB"/>
        </w:rPr>
        <w:t>[period]</w:t>
      </w:r>
      <w:r>
        <w:rPr>
          <w:rFonts w:ascii="Arial" w:hAnsi="Arial" w:cs="Arial" w:eastAsia="Arial"/>
          <w:b w:val="0"/>
          <w:i w:val="0"/>
          <w:color w:val="110663"/>
          <w:sz w:val="21"/>
        </w:rPr>
        <w:t xml:space="preserve">. Exceptionally large deals above </w:t>
      </w:r>
      <w:r>
        <w:rPr>
          <w:rFonts w:ascii="Arial" w:hAnsi="Arial" w:cs="Arial" w:eastAsia="Arial"/>
          <w:b w:val="0"/>
          <w:i w:val="0"/>
          <w:color w:val="4C39CA"/>
          <w:sz w:val="21"/>
          <w:shd w:val="clear" w:color="auto" w:fill="E6E0FB"/>
        </w:rPr>
        <w:t>[amount]</w:t>
      </w:r>
      <w:r>
        <w:rPr>
          <w:rFonts w:ascii="Arial" w:hAnsi="Arial" w:cs="Arial" w:eastAsia="Arial"/>
          <w:b w:val="0"/>
          <w:i w:val="0"/>
          <w:color w:val="110663"/>
          <w:sz w:val="21"/>
        </w:rPr>
        <w:t xml:space="preserve"> are handled under clause 13.3.</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A cap makes the cost predictable but can make reps delay deals. Consider instead a rule that commission on very large deals is agreed in writing before the deal is closed (clause 13.3).</w:t>
      </w:r>
    </w:p>
    <w:p>
      <w:pPr>
        <w:pStyle w:val="Heading2"/>
        <w:keepNext/>
        <w:spacing w:before="400" w:after="140" w:line="240" w:lineRule="auto"/>
      </w:pPr>
      <w:r>
        <w:rPr>
          <w:rFonts w:ascii="Arial" w:hAnsi="Arial" w:cs="Arial" w:eastAsia="Arial"/>
          <w:b w:val="0"/>
          <w:i w:val="0"/>
          <w:color w:val="110663"/>
          <w:sz w:val="30"/>
        </w:rPr>
        <w:t>7. Crediting and splits</w:t>
      </w:r>
    </w:p>
    <w:p>
      <w:pPr>
        <w:tabs>
          <w:tab w:pos="567" w:val="left"/>
        </w:tabs>
        <w:spacing w:before="0" w:after="120" w:line="276" w:lineRule="auto"/>
        <w:ind w:left="567" w:hanging="567"/>
      </w:pPr>
      <w:r>
        <w:rPr>
          <w:rFonts w:ascii="Arial" w:hAnsi="Arial" w:cs="Arial" w:eastAsia="Arial"/>
          <w:b/>
          <w:i w:val="0"/>
          <w:color w:val="4C39CA"/>
          <w:sz w:val="21"/>
        </w:rPr>
        <w:t>7.1</w:t>
      </w:r>
      <w:r>
        <w:rPr>
          <w:rFonts w:ascii="Arial" w:hAnsi="Arial" w:cs="Arial" w:eastAsia="Arial"/>
          <w:b w:val="0"/>
          <w:i w:val="0"/>
          <w:color w:val="110663"/>
          <w:sz w:val="21"/>
        </w:rPr>
        <w:tab/>
      </w:r>
      <w:r>
        <w:rPr>
          <w:rFonts w:ascii="Arial" w:hAnsi="Arial" w:cs="Arial" w:eastAsia="Arial"/>
          <w:b w:val="0"/>
          <w:i w:val="0"/>
          <w:color w:val="110663"/>
          <w:sz w:val="21"/>
        </w:rPr>
        <w:t xml:space="preserve">A sale is credited to the rep who is the deal owner in </w:t>
      </w:r>
      <w:r>
        <w:rPr>
          <w:rFonts w:ascii="Arial" w:hAnsi="Arial" w:cs="Arial" w:eastAsia="Arial"/>
          <w:b w:val="0"/>
          <w:i w:val="0"/>
          <w:color w:val="4C39CA"/>
          <w:sz w:val="21"/>
          <w:shd w:val="clear" w:color="auto" w:fill="E6E0FB"/>
        </w:rPr>
        <w:t>[CRM system]</w:t>
      </w:r>
      <w:r>
        <w:rPr>
          <w:rFonts w:ascii="Arial" w:hAnsi="Arial" w:cs="Arial" w:eastAsia="Arial"/>
          <w:b w:val="0"/>
          <w:i w:val="0"/>
          <w:color w:val="110663"/>
          <w:sz w:val="21"/>
        </w:rPr>
        <w:t xml:space="preserve"> when the deal is marked as won.</w:t>
      </w:r>
    </w:p>
    <w:p>
      <w:pPr>
        <w:tabs>
          <w:tab w:pos="567" w:val="left"/>
        </w:tabs>
        <w:spacing w:before="0" w:after="120" w:line="276" w:lineRule="auto"/>
        <w:ind w:left="567" w:hanging="567"/>
      </w:pPr>
      <w:r>
        <w:rPr>
          <w:rFonts w:ascii="Arial" w:hAnsi="Arial" w:cs="Arial" w:eastAsia="Arial"/>
          <w:b/>
          <w:i w:val="0"/>
          <w:color w:val="4C39CA"/>
          <w:sz w:val="21"/>
        </w:rPr>
        <w:t>7.2</w:t>
      </w:r>
      <w:r>
        <w:rPr>
          <w:rFonts w:ascii="Arial" w:hAnsi="Arial" w:cs="Arial" w:eastAsia="Arial"/>
          <w:b w:val="0"/>
          <w:i w:val="0"/>
          <w:color w:val="110663"/>
          <w:sz w:val="21"/>
        </w:rPr>
        <w:tab/>
      </w:r>
      <w:r>
        <w:rPr>
          <w:rFonts w:ascii="Arial" w:hAnsi="Arial" w:cs="Arial" w:eastAsia="Arial"/>
          <w:b w:val="0"/>
          <w:i w:val="0"/>
          <w:color w:val="110663"/>
          <w:sz w:val="21"/>
        </w:rPr>
        <w:t xml:space="preserve">If several people contributed, commission is split according to the table below. Other splits are agreed in writing with </w:t>
      </w:r>
      <w:r>
        <w:rPr>
          <w:rFonts w:ascii="Arial" w:hAnsi="Arial" w:cs="Arial" w:eastAsia="Arial"/>
          <w:b w:val="0"/>
          <w:i w:val="0"/>
          <w:color w:val="4C39CA"/>
          <w:sz w:val="21"/>
          <w:shd w:val="clear" w:color="auto" w:fill="E6E0FB"/>
        </w:rPr>
        <w:t>[the sales manager]</w:t>
      </w:r>
      <w:r>
        <w:rPr>
          <w:rFonts w:ascii="Arial" w:hAnsi="Arial" w:cs="Arial" w:eastAsia="Arial"/>
          <w:b w:val="0"/>
          <w:i w:val="0"/>
          <w:color w:val="110663"/>
          <w:sz w:val="21"/>
        </w:rPr>
        <w:t xml:space="preserve"> before the deal closes.</w:t>
      </w:r>
    </w:p>
    <w:p>
      <w:pPr>
        <w:spacing w:before="0" w:after="60" w:line="276" w:lineRule="auto"/>
      </w:pPr>
    </w:p>
    <w:tbl>
      <w:tblPr>
        <w:tblW w:w="9026" w:type="dxa"/>
        <w:jc w:val="left"/>
        <w:tblBorders>
          <w:top w:val="single" w:sz="2" w:space="0" w:color="D9D5EA"/>
          <w:left w:val="single" w:sz="2" w:space="0" w:color="D9D5EA"/>
          <w:bottom w:val="single" w:sz="2" w:space="0" w:color="D9D5EA"/>
          <w:right w:val="single" w:sz="2" w:space="0" w:color="D9D5EA"/>
          <w:insideH w:val="single" w:sz="2" w:space="0" w:color="D9D5EA"/>
          <w:insideV w:val="single" w:sz="2" w:space="0" w:color="D9D5EA"/>
        </w:tblBorders>
        <w:tblLayout w:type="fixed"/>
        <w:tblCellMar>
          <w:top w:w="80" w:type="dxa"/>
          <w:left w:w="120" w:type="dxa"/>
          <w:bottom w:w="80" w:type="dxa"/>
          <w:right w:w="120" w:type="dxa"/>
        </w:tblCellMar>
        <w:tblLook w:firstColumn="1" w:firstRow="1" w:lastColumn="0" w:lastRow="0" w:noHBand="0" w:noVBand="1" w:val="04A0"/>
      </w:tblPr>
      <w:tblGrid>
        <w:gridCol w:w="4513"/>
        <w:gridCol w:w="2256"/>
        <w:gridCol w:w="2257"/>
      </w:tblGrid>
      <w:tr>
        <w:trPr>
          <w:tblHeader w:val="true"/>
          <w:cantSplit/>
        </w:trPr>
        <w:tc>
          <w:tcPr>
            <w:tcW w:type="dxa" w:w="4513"/>
            <w:shd w:val="clear" w:color="auto" w:fill="F4F1FE"/>
          </w:tcPr>
          <w:p>
            <w:pPr>
              <w:spacing w:before="0" w:after="0" w:line="252" w:lineRule="auto"/>
            </w:pPr>
            <w:r>
              <w:rPr>
                <w:rFonts w:ascii="Arial" w:hAnsi="Arial" w:cs="Arial" w:eastAsia="Arial"/>
                <w:b/>
                <w:i w:val="0"/>
                <w:color w:val="110663"/>
                <w:sz w:val="19"/>
              </w:rPr>
              <w:t>Situation</w:t>
            </w:r>
          </w:p>
        </w:tc>
        <w:tc>
          <w:tcPr>
            <w:tcW w:type="dxa" w:w="2256"/>
            <w:shd w:val="clear" w:color="auto" w:fill="F4F1FE"/>
          </w:tcPr>
          <w:p>
            <w:pPr>
              <w:spacing w:before="0" w:after="0" w:line="252" w:lineRule="auto"/>
            </w:pPr>
            <w:r>
              <w:rPr>
                <w:rFonts w:ascii="Arial" w:hAnsi="Arial" w:cs="Arial" w:eastAsia="Arial"/>
                <w:b/>
                <w:i w:val="0"/>
                <w:color w:val="110663"/>
                <w:sz w:val="19"/>
              </w:rPr>
              <w:t>Rep 1</w:t>
            </w:r>
          </w:p>
        </w:tc>
        <w:tc>
          <w:tcPr>
            <w:tcW w:type="dxa" w:w="2257"/>
            <w:shd w:val="clear" w:color="auto" w:fill="F4F1FE"/>
          </w:tcPr>
          <w:p>
            <w:pPr>
              <w:spacing w:before="0" w:after="0" w:line="252" w:lineRule="auto"/>
            </w:pPr>
            <w:r>
              <w:rPr>
                <w:rFonts w:ascii="Arial" w:hAnsi="Arial" w:cs="Arial" w:eastAsia="Arial"/>
                <w:b/>
                <w:i w:val="0"/>
                <w:color w:val="110663"/>
                <w:sz w:val="19"/>
              </w:rPr>
              <w:t>Rep 2</w:t>
            </w:r>
          </w:p>
        </w:tc>
      </w:tr>
      <w:tr>
        <w:trPr>
          <w:cantSplit/>
        </w:trPr>
        <w:tc>
          <w:tcPr>
            <w:tcW w:type="dxa" w:w="4513"/>
          </w:tcPr>
          <w:p>
            <w:pPr>
              <w:spacing w:before="0" w:after="0" w:line="252" w:lineRule="auto"/>
            </w:pPr>
            <w:r>
              <w:rPr>
                <w:rFonts w:ascii="Arial" w:hAnsi="Arial" w:cs="Arial" w:eastAsia="Arial"/>
                <w:b w:val="0"/>
                <w:i w:val="0"/>
                <w:color w:val="4C39CA"/>
                <w:sz w:val="19"/>
                <w:shd w:val="clear" w:color="auto" w:fill="E6E0FB"/>
              </w:rPr>
              <w:t>[SDR booked the meeting, AE closes]</w:t>
            </w:r>
          </w:p>
        </w:tc>
        <w:tc>
          <w:tcPr>
            <w:tcW w:type="dxa" w:w="2256"/>
          </w:tcPr>
          <w:p>
            <w:pPr>
              <w:spacing w:before="0" w:after="0" w:line="252" w:lineRule="auto"/>
            </w:pPr>
            <w:r>
              <w:rPr>
                <w:rFonts w:ascii="Arial" w:hAnsi="Arial" w:cs="Arial" w:eastAsia="Arial"/>
                <w:b w:val="0"/>
                <w:i w:val="0"/>
                <w:color w:val="4C39CA"/>
                <w:sz w:val="19"/>
                <w:shd w:val="clear" w:color="auto" w:fill="E6E0FB"/>
              </w:rPr>
              <w:t>[AE 90%]</w:t>
            </w:r>
          </w:p>
        </w:tc>
        <w:tc>
          <w:tcPr>
            <w:tcW w:type="dxa" w:w="2257"/>
          </w:tcPr>
          <w:p>
            <w:pPr>
              <w:spacing w:before="0" w:after="0" w:line="252" w:lineRule="auto"/>
            </w:pPr>
            <w:r>
              <w:rPr>
                <w:rFonts w:ascii="Arial" w:hAnsi="Arial" w:cs="Arial" w:eastAsia="Arial"/>
                <w:b w:val="0"/>
                <w:i w:val="0"/>
                <w:color w:val="4C39CA"/>
                <w:sz w:val="19"/>
                <w:shd w:val="clear" w:color="auto" w:fill="E6E0FB"/>
              </w:rPr>
              <w:t>[SDR 10%]</w:t>
            </w:r>
          </w:p>
        </w:tc>
      </w:tr>
      <w:tr>
        <w:trPr>
          <w:cantSplit/>
        </w:trPr>
        <w:tc>
          <w:tcPr>
            <w:tcW w:type="dxa" w:w="4513"/>
          </w:tcPr>
          <w:p>
            <w:pPr>
              <w:spacing w:before="0" w:after="0" w:line="252" w:lineRule="auto"/>
            </w:pPr>
            <w:r>
              <w:rPr>
                <w:rFonts w:ascii="Arial" w:hAnsi="Arial" w:cs="Arial" w:eastAsia="Arial"/>
                <w:b w:val="0"/>
                <w:i w:val="0"/>
                <w:color w:val="4C39CA"/>
                <w:sz w:val="19"/>
                <w:shd w:val="clear" w:color="auto" w:fill="E6E0FB"/>
              </w:rPr>
              <w:t>[Customer has sites in two territories]</w:t>
            </w:r>
          </w:p>
        </w:tc>
        <w:tc>
          <w:tcPr>
            <w:tcW w:type="dxa" w:w="2256"/>
          </w:tcPr>
          <w:p>
            <w:pPr>
              <w:spacing w:before="0" w:after="0" w:line="252" w:lineRule="auto"/>
            </w:pPr>
            <w:r>
              <w:rPr>
                <w:rFonts w:ascii="Arial" w:hAnsi="Arial" w:cs="Arial" w:eastAsia="Arial"/>
                <w:b w:val="0"/>
                <w:i w:val="0"/>
                <w:color w:val="4C39CA"/>
                <w:sz w:val="19"/>
                <w:shd w:val="clear" w:color="auto" w:fill="E6E0FB"/>
              </w:rPr>
              <w:t>[50%]</w:t>
            </w:r>
          </w:p>
        </w:tc>
        <w:tc>
          <w:tcPr>
            <w:tcW w:type="dxa" w:w="2257"/>
          </w:tcPr>
          <w:p>
            <w:pPr>
              <w:spacing w:before="0" w:after="0" w:line="252" w:lineRule="auto"/>
            </w:pPr>
            <w:r>
              <w:rPr>
                <w:rFonts w:ascii="Arial" w:hAnsi="Arial" w:cs="Arial" w:eastAsia="Arial"/>
                <w:b w:val="0"/>
                <w:i w:val="0"/>
                <w:color w:val="4C39CA"/>
                <w:sz w:val="19"/>
                <w:shd w:val="clear" w:color="auto" w:fill="E6E0FB"/>
              </w:rPr>
              <w:t>[50%]</w:t>
            </w:r>
          </w:p>
        </w:tc>
      </w:tr>
      <w:tr>
        <w:trPr>
          <w:cantSplit/>
        </w:trPr>
        <w:tc>
          <w:tcPr>
            <w:tcW w:type="dxa" w:w="4513"/>
          </w:tcPr>
          <w:p>
            <w:pPr>
              <w:spacing w:before="0" w:after="0" w:line="252" w:lineRule="auto"/>
            </w:pPr>
            <w:r>
              <w:rPr>
                <w:rFonts w:ascii="Arial" w:hAnsi="Arial" w:cs="Arial" w:eastAsia="Arial"/>
                <w:b w:val="0"/>
                <w:i w:val="0"/>
                <w:color w:val="4C39CA"/>
                <w:sz w:val="19"/>
                <w:shd w:val="clear" w:color="auto" w:fill="E6E0FB"/>
              </w:rPr>
              <w:t>[Key account with specialist support]</w:t>
            </w:r>
          </w:p>
        </w:tc>
        <w:tc>
          <w:tcPr>
            <w:tcW w:type="dxa" w:w="2256"/>
          </w:tcPr>
          <w:p>
            <w:pPr>
              <w:spacing w:before="0" w:after="0" w:line="252" w:lineRule="auto"/>
            </w:pPr>
            <w:r>
              <w:rPr>
                <w:rFonts w:ascii="Arial" w:hAnsi="Arial" w:cs="Arial" w:eastAsia="Arial"/>
                <w:b w:val="0"/>
                <w:i w:val="0"/>
                <w:color w:val="4C39CA"/>
                <w:sz w:val="19"/>
                <w:shd w:val="clear" w:color="auto" w:fill="E6E0FB"/>
              </w:rPr>
              <w:t>[80%]</w:t>
            </w:r>
          </w:p>
        </w:tc>
        <w:tc>
          <w:tcPr>
            <w:tcW w:type="dxa" w:w="2257"/>
          </w:tcPr>
          <w:p>
            <w:pPr>
              <w:spacing w:before="0" w:after="0" w:line="252" w:lineRule="auto"/>
            </w:pPr>
            <w:r>
              <w:rPr>
                <w:rFonts w:ascii="Arial" w:hAnsi="Arial" w:cs="Arial" w:eastAsia="Arial"/>
                <w:b w:val="0"/>
                <w:i w:val="0"/>
                <w:color w:val="4C39CA"/>
                <w:sz w:val="19"/>
                <w:shd w:val="clear" w:color="auto" w:fill="E6E0FB"/>
              </w:rPr>
              <w:t>[20%]</w:t>
            </w:r>
          </w:p>
        </w:tc>
      </w:tr>
    </w:tbl>
    <w:p>
      <w:pPr>
        <w:spacing w:before="0" w:after="60" w:line="276" w:lineRule="auto"/>
      </w:pPr>
    </w:p>
    <w:p>
      <w:pPr>
        <w:tabs>
          <w:tab w:pos="567" w:val="left"/>
        </w:tabs>
        <w:spacing w:before="0" w:after="120" w:line="276" w:lineRule="auto"/>
        <w:ind w:left="567" w:hanging="567"/>
      </w:pPr>
      <w:r>
        <w:rPr>
          <w:rFonts w:ascii="Arial" w:hAnsi="Arial" w:cs="Arial" w:eastAsia="Arial"/>
          <w:b/>
          <w:i w:val="0"/>
          <w:color w:val="4C39CA"/>
          <w:sz w:val="21"/>
        </w:rPr>
        <w:t>7.3</w:t>
      </w:r>
      <w:r>
        <w:rPr>
          <w:rFonts w:ascii="Arial" w:hAnsi="Arial" w:cs="Arial" w:eastAsia="Arial"/>
          <w:b w:val="0"/>
          <w:i w:val="0"/>
          <w:color w:val="110663"/>
          <w:sz w:val="21"/>
        </w:rPr>
        <w:tab/>
      </w:r>
      <w:r>
        <w:rPr>
          <w:rFonts w:ascii="Arial" w:hAnsi="Arial" w:cs="Arial" w:eastAsia="Arial"/>
          <w:b w:val="0"/>
          <w:i w:val="0"/>
          <w:color w:val="110663"/>
          <w:sz w:val="21"/>
        </w:rPr>
        <w:t xml:space="preserve">Customers on the list of house accounts give </w:t>
      </w:r>
      <w:r>
        <w:rPr>
          <w:rFonts w:ascii="Arial" w:hAnsi="Arial" w:cs="Arial" w:eastAsia="Arial"/>
          <w:b w:val="0"/>
          <w:i w:val="0"/>
          <w:color w:val="4C39CA"/>
          <w:sz w:val="21"/>
          <w:shd w:val="clear" w:color="auto" w:fill="E6E0FB"/>
        </w:rPr>
        <w:t>[Choose: no commission / commission at x%]</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7.4</w:t>
      </w:r>
      <w:r>
        <w:rPr>
          <w:rFonts w:ascii="Arial" w:hAnsi="Arial" w:cs="Arial" w:eastAsia="Arial"/>
          <w:b w:val="0"/>
          <w:i w:val="0"/>
          <w:color w:val="110663"/>
          <w:sz w:val="21"/>
        </w:rPr>
        <w:tab/>
      </w:r>
      <w:r>
        <w:rPr>
          <w:rFonts w:ascii="Arial" w:hAnsi="Arial" w:cs="Arial" w:eastAsia="Arial"/>
          <w:b w:val="0"/>
          <w:i w:val="0"/>
          <w:color w:val="110663"/>
          <w:sz w:val="21"/>
        </w:rPr>
        <w:t xml:space="preserve">Disagreement about crediting is decided by </w:t>
      </w:r>
      <w:r>
        <w:rPr>
          <w:rFonts w:ascii="Arial" w:hAnsi="Arial" w:cs="Arial" w:eastAsia="Arial"/>
          <w:b w:val="0"/>
          <w:i w:val="0"/>
          <w:color w:val="4C39CA"/>
          <w:sz w:val="21"/>
          <w:shd w:val="clear" w:color="auto" w:fill="E6E0FB"/>
        </w:rPr>
        <w:t>[the sales manager]</w:t>
      </w:r>
      <w:r>
        <w:rPr>
          <w:rFonts w:ascii="Arial" w:hAnsi="Arial" w:cs="Arial" w:eastAsia="Arial"/>
          <w:b w:val="0"/>
          <w:i w:val="0"/>
          <w:color w:val="110663"/>
          <w:sz w:val="21"/>
        </w:rPr>
        <w:t xml:space="preserve"> within </w:t>
      </w:r>
      <w:r>
        <w:rPr>
          <w:rFonts w:ascii="Arial" w:hAnsi="Arial" w:cs="Arial" w:eastAsia="Arial"/>
          <w:b w:val="0"/>
          <w:i w:val="0"/>
          <w:color w:val="4C39CA"/>
          <w:sz w:val="21"/>
          <w:shd w:val="clear" w:color="auto" w:fill="E6E0FB"/>
        </w:rPr>
        <w:t>[10]</w:t>
      </w:r>
      <w:r>
        <w:rPr>
          <w:rFonts w:ascii="Arial" w:hAnsi="Arial" w:cs="Arial" w:eastAsia="Arial"/>
          <w:b w:val="0"/>
          <w:i w:val="0"/>
          <w:color w:val="110663"/>
          <w:sz w:val="21"/>
        </w:rPr>
        <w:t xml:space="preserve"> days of being raised.</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Crediting is the most common source of disagreement in a team. Write the rules down before a case comes up, and make sure the owner in the CRM is up to date when the deal closes.</w:t>
      </w:r>
    </w:p>
    <w:p>
      <w:pPr>
        <w:pStyle w:val="Heading2"/>
        <w:keepNext/>
        <w:spacing w:before="400" w:after="140" w:line="240" w:lineRule="auto"/>
      </w:pPr>
      <w:r>
        <w:rPr>
          <w:rFonts w:ascii="Arial" w:hAnsi="Arial" w:cs="Arial" w:eastAsia="Arial"/>
          <w:b w:val="0"/>
          <w:i w:val="0"/>
          <w:color w:val="110663"/>
          <w:sz w:val="30"/>
        </w:rPr>
        <w:t>8. When a sale counts and when commission is paid</w:t>
      </w:r>
    </w:p>
    <w:p>
      <w:pPr>
        <w:tabs>
          <w:tab w:pos="567" w:val="left"/>
        </w:tabs>
        <w:spacing w:before="0" w:after="120" w:line="276" w:lineRule="auto"/>
        <w:ind w:left="567" w:hanging="567"/>
      </w:pPr>
      <w:r>
        <w:rPr>
          <w:rFonts w:ascii="Arial" w:hAnsi="Arial" w:cs="Arial" w:eastAsia="Arial"/>
          <w:b/>
          <w:i w:val="0"/>
          <w:color w:val="4C39CA"/>
          <w:sz w:val="21"/>
        </w:rPr>
        <w:t>8.1</w:t>
      </w:r>
      <w:r>
        <w:rPr>
          <w:rFonts w:ascii="Arial" w:hAnsi="Arial" w:cs="Arial" w:eastAsia="Arial"/>
          <w:b w:val="0"/>
          <w:i w:val="0"/>
          <w:color w:val="110663"/>
          <w:sz w:val="21"/>
        </w:rPr>
        <w:tab/>
      </w:r>
      <w:r>
        <w:rPr>
          <w:rFonts w:ascii="Arial" w:hAnsi="Arial" w:cs="Arial" w:eastAsia="Arial"/>
          <w:b w:val="0"/>
          <w:i w:val="0"/>
          <w:color w:val="110663"/>
          <w:sz w:val="21"/>
        </w:rPr>
        <w:t xml:space="preserve">A sale counts in the month in which </w:t>
      </w:r>
      <w:r>
        <w:rPr>
          <w:rFonts w:ascii="Arial" w:hAnsi="Arial" w:cs="Arial" w:eastAsia="Arial"/>
          <w:b w:val="0"/>
          <w:i w:val="0"/>
          <w:color w:val="4C39CA"/>
          <w:sz w:val="21"/>
          <w:shd w:val="clear" w:color="auto" w:fill="E6E0FB"/>
        </w:rPr>
        <w:t>[Choose: the customer signed / the customer was invoiced / the customer paid]</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8.2</w:t>
      </w:r>
      <w:r>
        <w:rPr>
          <w:rFonts w:ascii="Arial" w:hAnsi="Arial" w:cs="Arial" w:eastAsia="Arial"/>
          <w:b w:val="0"/>
          <w:i w:val="0"/>
          <w:color w:val="110663"/>
          <w:sz w:val="21"/>
        </w:rPr>
        <w:tab/>
      </w:r>
      <w:r>
        <w:rPr>
          <w:rFonts w:ascii="Arial" w:hAnsi="Arial" w:cs="Arial" w:eastAsia="Arial"/>
          <w:b w:val="0"/>
          <w:i w:val="0"/>
          <w:color w:val="110663"/>
          <w:sz w:val="21"/>
        </w:rPr>
        <w:t xml:space="preserve">Commission is paid with the salary for </w:t>
      </w:r>
      <w:r>
        <w:rPr>
          <w:rFonts w:ascii="Arial" w:hAnsi="Arial" w:cs="Arial" w:eastAsia="Arial"/>
          <w:b w:val="0"/>
          <w:i w:val="0"/>
          <w:color w:val="4C39CA"/>
          <w:sz w:val="21"/>
          <w:shd w:val="clear" w:color="auto" w:fill="E6E0FB"/>
        </w:rPr>
        <w:t>[Choose: the month after the settlement period / the same month]</w:t>
      </w:r>
      <w:r>
        <w:rPr>
          <w:rFonts w:ascii="Arial" w:hAnsi="Arial" w:cs="Arial" w:eastAsia="Arial"/>
          <w:b w:val="0"/>
          <w:i w:val="0"/>
          <w:color w:val="110663"/>
          <w:sz w:val="21"/>
        </w:rPr>
        <w:t xml:space="preserve"> once the statement has been approved under clause 11.</w:t>
      </w:r>
    </w:p>
    <w:p>
      <w:pPr>
        <w:tabs>
          <w:tab w:pos="567" w:val="left"/>
        </w:tabs>
        <w:spacing w:before="0" w:after="120" w:line="276" w:lineRule="auto"/>
        <w:ind w:left="567" w:hanging="567"/>
      </w:pPr>
      <w:r>
        <w:rPr>
          <w:rFonts w:ascii="Arial" w:hAnsi="Arial" w:cs="Arial" w:eastAsia="Arial"/>
          <w:b/>
          <w:i w:val="0"/>
          <w:color w:val="4C39CA"/>
          <w:sz w:val="21"/>
        </w:rPr>
        <w:t>8.3</w:t>
      </w:r>
      <w:r>
        <w:rPr>
          <w:rFonts w:ascii="Arial" w:hAnsi="Arial" w:cs="Arial" w:eastAsia="Arial"/>
          <w:b w:val="0"/>
          <w:i w:val="0"/>
          <w:color w:val="110663"/>
          <w:sz w:val="21"/>
        </w:rPr>
        <w:tab/>
      </w:r>
      <w:r>
        <w:rPr>
          <w:rFonts w:ascii="Arial" w:hAnsi="Arial" w:cs="Arial" w:eastAsia="Arial"/>
          <w:b w:val="0"/>
          <w:i w:val="0"/>
          <w:color w:val="4C39CA"/>
          <w:sz w:val="21"/>
          <w:shd w:val="clear" w:color="auto" w:fill="E6E0FB"/>
        </w:rPr>
        <w:t>[If draw:]</w:t>
      </w:r>
      <w:r>
        <w:rPr>
          <w:rFonts w:ascii="Arial" w:hAnsi="Arial" w:cs="Arial" w:eastAsia="Arial"/>
          <w:b w:val="0"/>
          <w:i w:val="0"/>
          <w:color w:val="110663"/>
          <w:sz w:val="21"/>
        </w:rPr>
        <w:t xml:space="preserve"> New reps receive a draw against commission of DKK </w:t>
      </w:r>
      <w:r>
        <w:rPr>
          <w:rFonts w:ascii="Arial" w:hAnsi="Arial" w:cs="Arial" w:eastAsia="Arial"/>
          <w:b w:val="0"/>
          <w:i w:val="0"/>
          <w:color w:val="4C39CA"/>
          <w:sz w:val="21"/>
          <w:shd w:val="clear" w:color="auto" w:fill="E6E0FB"/>
        </w:rPr>
        <w:t>[amount]</w:t>
      </w:r>
      <w:r>
        <w:rPr>
          <w:rFonts w:ascii="Arial" w:hAnsi="Arial" w:cs="Arial" w:eastAsia="Arial"/>
          <w:b w:val="0"/>
          <w:i w:val="0"/>
          <w:color w:val="110663"/>
          <w:sz w:val="21"/>
        </w:rPr>
        <w:t xml:space="preserve"> per month for </w:t>
      </w:r>
      <w:r>
        <w:rPr>
          <w:rFonts w:ascii="Arial" w:hAnsi="Arial" w:cs="Arial" w:eastAsia="Arial"/>
          <w:b w:val="0"/>
          <w:i w:val="0"/>
          <w:color w:val="4C39CA"/>
          <w:sz w:val="21"/>
          <w:shd w:val="clear" w:color="auto" w:fill="E6E0FB"/>
        </w:rPr>
        <w:t>[3]</w:t>
      </w:r>
      <w:r>
        <w:rPr>
          <w:rFonts w:ascii="Arial" w:hAnsi="Arial" w:cs="Arial" w:eastAsia="Arial"/>
          <w:b w:val="0"/>
          <w:i w:val="0"/>
          <w:color w:val="110663"/>
          <w:sz w:val="21"/>
        </w:rPr>
        <w:t xml:space="preserve"> months, which </w:t>
      </w:r>
      <w:r>
        <w:rPr>
          <w:rFonts w:ascii="Arial" w:hAnsi="Arial" w:cs="Arial" w:eastAsia="Arial"/>
          <w:b w:val="0"/>
          <w:i w:val="0"/>
          <w:color w:val="4C39CA"/>
          <w:sz w:val="21"/>
          <w:shd w:val="clear" w:color="auto" w:fill="E6E0FB"/>
        </w:rPr>
        <w:t>[Choose: is recovered from later commission / is not recovered (guarantee)]</w:t>
      </w:r>
      <w:r>
        <w:rPr>
          <w:rFonts w:ascii="Arial" w:hAnsi="Arial" w:cs="Arial" w:eastAsia="Arial"/>
          <w:b w:val="0"/>
          <w:i w:val="0"/>
          <w:color w:val="110663"/>
          <w:sz w:val="21"/>
        </w:rPr>
        <w:t>.</w:t>
      </w:r>
    </w:p>
    <w:p>
      <w:pPr>
        <w:pStyle w:val="Heading2"/>
        <w:keepNext/>
        <w:spacing w:before="400" w:after="140" w:line="240" w:lineRule="auto"/>
      </w:pPr>
      <w:r>
        <w:rPr>
          <w:rFonts w:ascii="Arial" w:hAnsi="Arial" w:cs="Arial" w:eastAsia="Arial"/>
          <w:b w:val="0"/>
          <w:i w:val="0"/>
          <w:color w:val="110663"/>
          <w:sz w:val="30"/>
        </w:rPr>
        <w:t>9. Clawbacks and corrections</w:t>
      </w:r>
    </w:p>
    <w:p>
      <w:pPr>
        <w:tabs>
          <w:tab w:pos="567" w:val="left"/>
        </w:tabs>
        <w:spacing w:before="0" w:after="120" w:line="276" w:lineRule="auto"/>
        <w:ind w:left="567" w:hanging="567"/>
      </w:pPr>
      <w:r>
        <w:rPr>
          <w:rFonts w:ascii="Arial" w:hAnsi="Arial" w:cs="Arial" w:eastAsia="Arial"/>
          <w:b/>
          <w:i w:val="0"/>
          <w:color w:val="4C39CA"/>
          <w:sz w:val="21"/>
        </w:rPr>
        <w:t>9.1</w:t>
      </w:r>
      <w:r>
        <w:rPr>
          <w:rFonts w:ascii="Arial" w:hAnsi="Arial" w:cs="Arial" w:eastAsia="Arial"/>
          <w:b w:val="0"/>
          <w:i w:val="0"/>
          <w:color w:val="110663"/>
          <w:sz w:val="21"/>
        </w:rPr>
        <w:tab/>
      </w:r>
      <w:r>
        <w:rPr>
          <w:rFonts w:ascii="Arial" w:hAnsi="Arial" w:cs="Arial" w:eastAsia="Arial"/>
          <w:b w:val="0"/>
          <w:i w:val="0"/>
          <w:color w:val="110663"/>
          <w:sz w:val="21"/>
        </w:rPr>
        <w:t xml:space="preserve">If the customer cancels, or does not pay, within </w:t>
      </w:r>
      <w:r>
        <w:rPr>
          <w:rFonts w:ascii="Arial" w:hAnsi="Arial" w:cs="Arial" w:eastAsia="Arial"/>
          <w:b w:val="0"/>
          <w:i w:val="0"/>
          <w:color w:val="4C39CA"/>
          <w:sz w:val="21"/>
          <w:shd w:val="clear" w:color="auto" w:fill="E6E0FB"/>
        </w:rPr>
        <w:t>[3]</w:t>
      </w:r>
      <w:r>
        <w:rPr>
          <w:rFonts w:ascii="Arial" w:hAnsi="Arial" w:cs="Arial" w:eastAsia="Arial"/>
          <w:b w:val="0"/>
          <w:i w:val="0"/>
          <w:color w:val="110663"/>
          <w:sz w:val="21"/>
        </w:rPr>
        <w:t xml:space="preserve"> months, commission on that part lapses, under the rules in </w:t>
      </w:r>
      <w:r>
        <w:rPr>
          <w:rFonts w:ascii="Arial" w:hAnsi="Arial" w:cs="Arial" w:eastAsia="Arial"/>
          <w:b w:val="0"/>
          <w:i w:val="0"/>
          <w:color w:val="4C39CA"/>
          <w:sz w:val="21"/>
          <w:shd w:val="clear" w:color="auto" w:fill="E6E0FB"/>
        </w:rPr>
        <w:t>[the clawback policy annex / the commission agreement]</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9.2</w:t>
      </w:r>
      <w:r>
        <w:rPr>
          <w:rFonts w:ascii="Arial" w:hAnsi="Arial" w:cs="Arial" w:eastAsia="Arial"/>
          <w:b w:val="0"/>
          <w:i w:val="0"/>
          <w:color w:val="110663"/>
          <w:sz w:val="21"/>
        </w:rPr>
        <w:tab/>
      </w:r>
      <w:r>
        <w:rPr>
          <w:rFonts w:ascii="Arial" w:hAnsi="Arial" w:cs="Arial" w:eastAsia="Arial"/>
          <w:b w:val="0"/>
          <w:i w:val="0"/>
          <w:color w:val="110663"/>
          <w:sz w:val="21"/>
        </w:rPr>
        <w:t>Clawbacks are offset against later commission and shown as a separate line on the statement with the original deal.</w:t>
      </w:r>
    </w:p>
    <w:p>
      <w:pPr>
        <w:tabs>
          <w:tab w:pos="567" w:val="left"/>
        </w:tabs>
        <w:spacing w:before="0" w:after="120" w:line="276" w:lineRule="auto"/>
        <w:ind w:left="567" w:hanging="567"/>
      </w:pPr>
      <w:r>
        <w:rPr>
          <w:rFonts w:ascii="Arial" w:hAnsi="Arial" w:cs="Arial" w:eastAsia="Arial"/>
          <w:b/>
          <w:i w:val="0"/>
          <w:color w:val="4C39CA"/>
          <w:sz w:val="21"/>
        </w:rPr>
        <w:t>9.3</w:t>
      </w:r>
      <w:r>
        <w:rPr>
          <w:rFonts w:ascii="Arial" w:hAnsi="Arial" w:cs="Arial" w:eastAsia="Arial"/>
          <w:b w:val="0"/>
          <w:i w:val="0"/>
          <w:color w:val="110663"/>
          <w:sz w:val="21"/>
        </w:rPr>
        <w:tab/>
      </w:r>
      <w:r>
        <w:rPr>
          <w:rFonts w:ascii="Arial" w:hAnsi="Arial" w:cs="Arial" w:eastAsia="Arial"/>
          <w:b w:val="0"/>
          <w:i w:val="0"/>
          <w:color w:val="110663"/>
          <w:sz w:val="21"/>
        </w:rPr>
        <w:t>Errors in the calculation are corrected in the next statement, whoever the error favours.</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Employers in Denmark cannot simply deduct an amount from salary. Describe clawback in detail in a separate annex and have the rule reviewed. Our free commission clawback policy template has clause text for it.</w:t>
      </w:r>
    </w:p>
    <w:p>
      <w:pPr>
        <w:pStyle w:val="Heading2"/>
        <w:keepNext/>
        <w:spacing w:before="400" w:after="140" w:line="240" w:lineRule="auto"/>
      </w:pPr>
      <w:r>
        <w:rPr>
          <w:rFonts w:ascii="Arial" w:hAnsi="Arial" w:cs="Arial" w:eastAsia="Arial"/>
          <w:b w:val="0"/>
          <w:i w:val="0"/>
          <w:color w:val="110663"/>
          <w:sz w:val="30"/>
        </w:rPr>
        <w:t>10. Statements and disputes</w:t>
      </w:r>
    </w:p>
    <w:p>
      <w:pPr>
        <w:tabs>
          <w:tab w:pos="567" w:val="left"/>
        </w:tabs>
        <w:spacing w:before="0" w:after="120" w:line="276" w:lineRule="auto"/>
        <w:ind w:left="567" w:hanging="567"/>
      </w:pPr>
      <w:r>
        <w:rPr>
          <w:rFonts w:ascii="Arial" w:hAnsi="Arial" w:cs="Arial" w:eastAsia="Arial"/>
          <w:b/>
          <w:i w:val="0"/>
          <w:color w:val="4C39CA"/>
          <w:sz w:val="21"/>
        </w:rPr>
        <w:t>10.1</w:t>
      </w:r>
      <w:r>
        <w:rPr>
          <w:rFonts w:ascii="Arial" w:hAnsi="Arial" w:cs="Arial" w:eastAsia="Arial"/>
          <w:b w:val="0"/>
          <w:i w:val="0"/>
          <w:color w:val="110663"/>
          <w:sz w:val="21"/>
        </w:rPr>
        <w:tab/>
      </w:r>
      <w:r>
        <w:rPr>
          <w:rFonts w:ascii="Arial" w:hAnsi="Arial" w:cs="Arial" w:eastAsia="Arial"/>
          <w:b w:val="0"/>
          <w:i w:val="0"/>
          <w:color w:val="110663"/>
          <w:sz w:val="21"/>
        </w:rPr>
        <w:t xml:space="preserve">Each rep receives a written statement no later than </w:t>
      </w:r>
      <w:r>
        <w:rPr>
          <w:rFonts w:ascii="Arial" w:hAnsi="Arial" w:cs="Arial" w:eastAsia="Arial"/>
          <w:b w:val="0"/>
          <w:i w:val="0"/>
          <w:color w:val="4C39CA"/>
          <w:sz w:val="21"/>
          <w:shd w:val="clear" w:color="auto" w:fill="E6E0FB"/>
        </w:rPr>
        <w:t>[the 5th working day]</w:t>
      </w:r>
      <w:r>
        <w:rPr>
          <w:rFonts w:ascii="Arial" w:hAnsi="Arial" w:cs="Arial" w:eastAsia="Arial"/>
          <w:b w:val="0"/>
          <w:i w:val="0"/>
          <w:color w:val="110663"/>
          <w:sz w:val="21"/>
        </w:rPr>
        <w:t xml:space="preserve"> after the settlement period. The statement shows deals, basis, rate, accelerators, corrections, clawbacks and the amount payable.</w:t>
      </w:r>
    </w:p>
    <w:p>
      <w:pPr>
        <w:tabs>
          <w:tab w:pos="567" w:val="left"/>
        </w:tabs>
        <w:spacing w:before="0" w:after="120" w:line="276" w:lineRule="auto"/>
        <w:ind w:left="567" w:hanging="567"/>
      </w:pPr>
      <w:r>
        <w:rPr>
          <w:rFonts w:ascii="Arial" w:hAnsi="Arial" w:cs="Arial" w:eastAsia="Arial"/>
          <w:b/>
          <w:i w:val="0"/>
          <w:color w:val="4C39CA"/>
          <w:sz w:val="21"/>
        </w:rPr>
        <w:t>10.2</w:t>
      </w:r>
      <w:r>
        <w:rPr>
          <w:rFonts w:ascii="Arial" w:hAnsi="Arial" w:cs="Arial" w:eastAsia="Arial"/>
          <w:b w:val="0"/>
          <w:i w:val="0"/>
          <w:color w:val="110663"/>
          <w:sz w:val="21"/>
        </w:rPr>
        <w:tab/>
      </w:r>
      <w:r>
        <w:rPr>
          <w:rFonts w:ascii="Arial" w:hAnsi="Arial" w:cs="Arial" w:eastAsia="Arial"/>
          <w:b w:val="0"/>
          <w:i w:val="0"/>
          <w:color w:val="110663"/>
          <w:sz w:val="21"/>
        </w:rPr>
        <w:t xml:space="preserve">If the rep believes the statement is wrong, a written objection is sent to </w:t>
      </w:r>
      <w:r>
        <w:rPr>
          <w:rFonts w:ascii="Arial" w:hAnsi="Arial" w:cs="Arial" w:eastAsia="Arial"/>
          <w:b w:val="0"/>
          <w:i w:val="0"/>
          <w:color w:val="4C39CA"/>
          <w:sz w:val="21"/>
          <w:shd w:val="clear" w:color="auto" w:fill="E6E0FB"/>
        </w:rPr>
        <w:t>[their manager]</w:t>
      </w:r>
      <w:r>
        <w:rPr>
          <w:rFonts w:ascii="Arial" w:hAnsi="Arial" w:cs="Arial" w:eastAsia="Arial"/>
          <w:b w:val="0"/>
          <w:i w:val="0"/>
          <w:color w:val="110663"/>
          <w:sz w:val="21"/>
        </w:rPr>
        <w:t xml:space="preserve"> within </w:t>
      </w:r>
      <w:r>
        <w:rPr>
          <w:rFonts w:ascii="Arial" w:hAnsi="Arial" w:cs="Arial" w:eastAsia="Arial"/>
          <w:b w:val="0"/>
          <w:i w:val="0"/>
          <w:color w:val="4C39CA"/>
          <w:sz w:val="21"/>
          <w:shd w:val="clear" w:color="auto" w:fill="E6E0FB"/>
        </w:rPr>
        <w:t>[30]</w:t>
      </w:r>
      <w:r>
        <w:rPr>
          <w:rFonts w:ascii="Arial" w:hAnsi="Arial" w:cs="Arial" w:eastAsia="Arial"/>
          <w:b w:val="0"/>
          <w:i w:val="0"/>
          <w:color w:val="110663"/>
          <w:sz w:val="21"/>
        </w:rPr>
        <w:t xml:space="preserve"> days with a short reason.</w:t>
      </w:r>
    </w:p>
    <w:p>
      <w:pPr>
        <w:tabs>
          <w:tab w:pos="567" w:val="left"/>
        </w:tabs>
        <w:spacing w:before="0" w:after="120" w:line="276" w:lineRule="auto"/>
        <w:ind w:left="567" w:hanging="567"/>
      </w:pPr>
      <w:r>
        <w:rPr>
          <w:rFonts w:ascii="Arial" w:hAnsi="Arial" w:cs="Arial" w:eastAsia="Arial"/>
          <w:b/>
          <w:i w:val="0"/>
          <w:color w:val="4C39CA"/>
          <w:sz w:val="21"/>
        </w:rPr>
        <w:t>10.3</w:t>
      </w:r>
      <w:r>
        <w:rPr>
          <w:rFonts w:ascii="Arial" w:hAnsi="Arial" w:cs="Arial" w:eastAsia="Arial"/>
          <w:b w:val="0"/>
          <w:i w:val="0"/>
          <w:color w:val="110663"/>
          <w:sz w:val="21"/>
        </w:rPr>
        <w:tab/>
      </w:r>
      <w:r>
        <w:rPr>
          <w:rFonts w:ascii="Arial" w:hAnsi="Arial" w:cs="Arial" w:eastAsia="Arial"/>
          <w:b w:val="0"/>
          <w:i w:val="0"/>
          <w:color w:val="4C39CA"/>
          <w:sz w:val="21"/>
          <w:shd w:val="clear" w:color="auto" w:fill="E6E0FB"/>
        </w:rPr>
        <w:t>[The manager]</w:t>
      </w:r>
      <w:r>
        <w:rPr>
          <w:rFonts w:ascii="Arial" w:hAnsi="Arial" w:cs="Arial" w:eastAsia="Arial"/>
          <w:b w:val="0"/>
          <w:i w:val="0"/>
          <w:color w:val="110663"/>
          <w:sz w:val="21"/>
        </w:rPr>
        <w:t xml:space="preserve"> replies within </w:t>
      </w:r>
      <w:r>
        <w:rPr>
          <w:rFonts w:ascii="Arial" w:hAnsi="Arial" w:cs="Arial" w:eastAsia="Arial"/>
          <w:b w:val="0"/>
          <w:i w:val="0"/>
          <w:color w:val="4C39CA"/>
          <w:sz w:val="21"/>
          <w:shd w:val="clear" w:color="auto" w:fill="E6E0FB"/>
        </w:rPr>
        <w:t>[10]</w:t>
      </w:r>
      <w:r>
        <w:rPr>
          <w:rFonts w:ascii="Arial" w:hAnsi="Arial" w:cs="Arial" w:eastAsia="Arial"/>
          <w:b w:val="0"/>
          <w:i w:val="0"/>
          <w:color w:val="110663"/>
          <w:sz w:val="21"/>
        </w:rPr>
        <w:t xml:space="preserve"> working days. If the matter cannot be resolved, it goes to </w:t>
      </w:r>
      <w:r>
        <w:rPr>
          <w:rFonts w:ascii="Arial" w:hAnsi="Arial" w:cs="Arial" w:eastAsia="Arial"/>
          <w:b w:val="0"/>
          <w:i w:val="0"/>
          <w:color w:val="4C39CA"/>
          <w:sz w:val="21"/>
          <w:shd w:val="clear" w:color="auto" w:fill="E6E0FB"/>
        </w:rPr>
        <w:t>[sales director / HR / finance manager]</w:t>
      </w:r>
      <w:r>
        <w:rPr>
          <w:rFonts w:ascii="Arial" w:hAnsi="Arial" w:cs="Arial" w:eastAsia="Arial"/>
          <w:b w:val="0"/>
          <w:i w:val="0"/>
          <w:color w:val="110663"/>
          <w:sz w:val="21"/>
        </w:rPr>
        <w:t xml:space="preserve">, who decides within </w:t>
      </w:r>
      <w:r>
        <w:rPr>
          <w:rFonts w:ascii="Arial" w:hAnsi="Arial" w:cs="Arial" w:eastAsia="Arial"/>
          <w:b w:val="0"/>
          <w:i w:val="0"/>
          <w:color w:val="4C39CA"/>
          <w:sz w:val="21"/>
          <w:shd w:val="clear" w:color="auto" w:fill="E6E0FB"/>
        </w:rPr>
        <w:t>[10]</w:t>
      </w:r>
      <w:r>
        <w:rPr>
          <w:rFonts w:ascii="Arial" w:hAnsi="Arial" w:cs="Arial" w:eastAsia="Arial"/>
          <w:b w:val="0"/>
          <w:i w:val="0"/>
          <w:color w:val="110663"/>
          <w:sz w:val="21"/>
        </w:rPr>
        <w:t xml:space="preserve"> working days.</w:t>
      </w:r>
    </w:p>
    <w:p>
      <w:pPr>
        <w:tabs>
          <w:tab w:pos="567" w:val="left"/>
        </w:tabs>
        <w:spacing w:before="0" w:after="120" w:line="276" w:lineRule="auto"/>
        <w:ind w:left="567" w:hanging="567"/>
      </w:pPr>
      <w:r>
        <w:rPr>
          <w:rFonts w:ascii="Arial" w:hAnsi="Arial" w:cs="Arial" w:eastAsia="Arial"/>
          <w:b/>
          <w:i w:val="0"/>
          <w:color w:val="4C39CA"/>
          <w:sz w:val="21"/>
        </w:rPr>
        <w:t>10.4</w:t>
      </w:r>
      <w:r>
        <w:rPr>
          <w:rFonts w:ascii="Arial" w:hAnsi="Arial" w:cs="Arial" w:eastAsia="Arial"/>
          <w:b w:val="0"/>
          <w:i w:val="0"/>
          <w:color w:val="110663"/>
          <w:sz w:val="21"/>
        </w:rPr>
        <w:tab/>
      </w:r>
      <w:r>
        <w:rPr>
          <w:rFonts w:ascii="Arial" w:hAnsi="Arial" w:cs="Arial" w:eastAsia="Arial"/>
          <w:b w:val="0"/>
          <w:i w:val="0"/>
          <w:color w:val="110663"/>
          <w:sz w:val="21"/>
        </w:rPr>
        <w:t>The rep can obtain the basis for the calculation of their own sales and may involve their union representative.</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A fixed deadline for objections brings order, but it cannot cut off claims the employee has under the law. Keep statements and plan versions for at least 3 years.</w:t>
      </w:r>
    </w:p>
    <w:p>
      <w:pPr>
        <w:pStyle w:val="Heading2"/>
        <w:keepNext/>
        <w:spacing w:before="400" w:after="140" w:line="240" w:lineRule="auto"/>
      </w:pPr>
      <w:r>
        <w:rPr>
          <w:rFonts w:ascii="Arial" w:hAnsi="Arial" w:cs="Arial" w:eastAsia="Arial"/>
          <w:b w:val="0"/>
          <w:i w:val="0"/>
          <w:color w:val="110663"/>
          <w:sz w:val="30"/>
        </w:rPr>
        <w:t>11. Approvals</w:t>
      </w:r>
    </w:p>
    <w:p>
      <w:pPr>
        <w:spacing w:before="0" w:after="60" w:line="276" w:lineRule="auto"/>
      </w:pPr>
    </w:p>
    <w:tbl>
      <w:tblPr>
        <w:tblW w:w="9026" w:type="dxa"/>
        <w:jc w:val="left"/>
        <w:tblBorders>
          <w:top w:val="single" w:sz="2" w:space="0" w:color="D9D5EA"/>
          <w:left w:val="single" w:sz="2" w:space="0" w:color="D9D5EA"/>
          <w:bottom w:val="single" w:sz="2" w:space="0" w:color="D9D5EA"/>
          <w:right w:val="single" w:sz="2" w:space="0" w:color="D9D5EA"/>
          <w:insideH w:val="single" w:sz="2" w:space="0" w:color="D9D5EA"/>
          <w:insideV w:val="single" w:sz="2" w:space="0" w:color="D9D5EA"/>
        </w:tblBorders>
        <w:tblLayout w:type="fixed"/>
        <w:tblCellMar>
          <w:top w:w="80" w:type="dxa"/>
          <w:left w:w="120" w:type="dxa"/>
          <w:bottom w:w="80" w:type="dxa"/>
          <w:right w:w="120" w:type="dxa"/>
        </w:tblCellMar>
        <w:tblLook w:firstColumn="1" w:firstRow="1" w:lastColumn="0" w:lastRow="0" w:noHBand="0" w:noVBand="1" w:val="04A0"/>
      </w:tblPr>
      <w:tblGrid>
        <w:gridCol w:w="4000"/>
        <w:gridCol w:w="5026"/>
      </w:tblGrid>
      <w:tr>
        <w:trPr>
          <w:tblHeader w:val="true"/>
          <w:cantSplit/>
        </w:trPr>
        <w:tc>
          <w:tcPr>
            <w:tcW w:type="dxa" w:w="4000"/>
            <w:shd w:val="clear" w:color="auto" w:fill="F4F1FE"/>
          </w:tcPr>
          <w:p>
            <w:pPr>
              <w:spacing w:before="0" w:after="0" w:line="252" w:lineRule="auto"/>
            </w:pPr>
            <w:r>
              <w:rPr>
                <w:rFonts w:ascii="Arial" w:hAnsi="Arial" w:cs="Arial" w:eastAsia="Arial"/>
                <w:b/>
                <w:i w:val="0"/>
                <w:color w:val="110663"/>
                <w:sz w:val="19"/>
              </w:rPr>
              <w:t>What</w:t>
            </w:r>
          </w:p>
        </w:tc>
        <w:tc>
          <w:tcPr>
            <w:tcW w:type="dxa" w:w="5026"/>
            <w:shd w:val="clear" w:color="auto" w:fill="F4F1FE"/>
          </w:tcPr>
          <w:p>
            <w:pPr>
              <w:spacing w:before="0" w:after="0" w:line="252" w:lineRule="auto"/>
            </w:pPr>
            <w:r>
              <w:rPr>
                <w:rFonts w:ascii="Arial" w:hAnsi="Arial" w:cs="Arial" w:eastAsia="Arial"/>
                <w:b/>
                <w:i w:val="0"/>
                <w:color w:val="110663"/>
                <w:sz w:val="19"/>
              </w:rPr>
              <w:t>Approved by</w:t>
            </w:r>
          </w:p>
        </w:tc>
      </w:tr>
      <w:tr>
        <w:trPr>
          <w:cantSplit/>
        </w:trPr>
        <w:tc>
          <w:tcPr>
            <w:tcW w:type="dxa" w:w="4000"/>
          </w:tcPr>
          <w:p>
            <w:pPr>
              <w:spacing w:before="0" w:after="0" w:line="252" w:lineRule="auto"/>
            </w:pPr>
            <w:r>
              <w:rPr>
                <w:rFonts w:ascii="Arial" w:hAnsi="Arial" w:cs="Arial" w:eastAsia="Arial"/>
                <w:b w:val="0"/>
                <w:i w:val="0"/>
                <w:color w:val="110663"/>
                <w:sz w:val="19"/>
              </w:rPr>
              <w:t>The plan and changes to it</w:t>
            </w:r>
          </w:p>
        </w:tc>
        <w:tc>
          <w:tcPr>
            <w:tcW w:type="dxa" w:w="5026"/>
          </w:tcPr>
          <w:p>
            <w:pPr>
              <w:spacing w:before="0" w:after="0" w:line="252" w:lineRule="auto"/>
            </w:pPr>
            <w:r>
              <w:rPr>
                <w:rFonts w:ascii="Arial" w:hAnsi="Arial" w:cs="Arial" w:eastAsia="Arial"/>
                <w:b w:val="0"/>
                <w:i w:val="0"/>
                <w:color w:val="4C39CA"/>
                <w:sz w:val="19"/>
                <w:shd w:val="clear" w:color="auto" w:fill="E6E0FB"/>
              </w:rPr>
              <w:t>[CEO and finance manager]</w:t>
            </w:r>
          </w:p>
        </w:tc>
      </w:tr>
      <w:tr>
        <w:trPr>
          <w:cantSplit/>
        </w:trPr>
        <w:tc>
          <w:tcPr>
            <w:tcW w:type="dxa" w:w="4000"/>
          </w:tcPr>
          <w:p>
            <w:pPr>
              <w:spacing w:before="0" w:after="0" w:line="252" w:lineRule="auto"/>
            </w:pPr>
            <w:r>
              <w:rPr>
                <w:rFonts w:ascii="Arial" w:hAnsi="Arial" w:cs="Arial" w:eastAsia="Arial"/>
                <w:b w:val="0"/>
                <w:i w:val="0"/>
                <w:color w:val="110663"/>
                <w:sz w:val="19"/>
              </w:rPr>
              <w:t>Quotas per rep (Appendix A)</w:t>
            </w:r>
          </w:p>
        </w:tc>
        <w:tc>
          <w:tcPr>
            <w:tcW w:type="dxa" w:w="5026"/>
          </w:tcPr>
          <w:p>
            <w:pPr>
              <w:spacing w:before="0" w:after="0" w:line="252" w:lineRule="auto"/>
            </w:pPr>
            <w:r>
              <w:rPr>
                <w:rFonts w:ascii="Arial" w:hAnsi="Arial" w:cs="Arial" w:eastAsia="Arial"/>
                <w:b w:val="0"/>
                <w:i w:val="0"/>
                <w:color w:val="4C39CA"/>
                <w:sz w:val="19"/>
                <w:shd w:val="clear" w:color="auto" w:fill="E6E0FB"/>
              </w:rPr>
              <w:t>[Sales director]</w:t>
            </w:r>
          </w:p>
        </w:tc>
      </w:tr>
      <w:tr>
        <w:trPr>
          <w:cantSplit/>
        </w:trPr>
        <w:tc>
          <w:tcPr>
            <w:tcW w:type="dxa" w:w="4000"/>
          </w:tcPr>
          <w:p>
            <w:pPr>
              <w:spacing w:before="0" w:after="0" w:line="252" w:lineRule="auto"/>
            </w:pPr>
            <w:r>
              <w:rPr>
                <w:rFonts w:ascii="Arial" w:hAnsi="Arial" w:cs="Arial" w:eastAsia="Arial"/>
                <w:b w:val="0"/>
                <w:i w:val="0"/>
                <w:color w:val="110663"/>
                <w:sz w:val="19"/>
              </w:rPr>
              <w:t>Splits and exceptions</w:t>
            </w:r>
          </w:p>
        </w:tc>
        <w:tc>
          <w:tcPr>
            <w:tcW w:type="dxa" w:w="5026"/>
          </w:tcPr>
          <w:p>
            <w:pPr>
              <w:spacing w:before="0" w:after="0" w:line="252" w:lineRule="auto"/>
            </w:pPr>
            <w:r>
              <w:rPr>
                <w:rFonts w:ascii="Arial" w:hAnsi="Arial" w:cs="Arial" w:eastAsia="Arial"/>
                <w:b w:val="0"/>
                <w:i w:val="0"/>
                <w:color w:val="4C39CA"/>
                <w:sz w:val="19"/>
                <w:shd w:val="clear" w:color="auto" w:fill="E6E0FB"/>
              </w:rPr>
              <w:t>[Sales director]</w:t>
            </w:r>
            <w:r>
              <w:rPr>
                <w:rFonts w:ascii="Arial" w:hAnsi="Arial" w:cs="Arial" w:eastAsia="Arial"/>
                <w:b w:val="0"/>
                <w:i w:val="0"/>
                <w:color w:val="110663"/>
                <w:sz w:val="19"/>
              </w:rPr>
              <w:t>, in writing before the deal closes</w:t>
            </w:r>
          </w:p>
        </w:tc>
      </w:tr>
      <w:tr>
        <w:trPr>
          <w:cantSplit/>
        </w:trPr>
        <w:tc>
          <w:tcPr>
            <w:tcW w:type="dxa" w:w="4000"/>
          </w:tcPr>
          <w:p>
            <w:pPr>
              <w:spacing w:before="0" w:after="0" w:line="252" w:lineRule="auto"/>
            </w:pPr>
            <w:r>
              <w:rPr>
                <w:rFonts w:ascii="Arial" w:hAnsi="Arial" w:cs="Arial" w:eastAsia="Arial"/>
                <w:b w:val="0"/>
                <w:i w:val="0"/>
                <w:color w:val="110663"/>
                <w:sz w:val="19"/>
              </w:rPr>
              <w:t>Monthly statement per rep</w:t>
            </w:r>
          </w:p>
        </w:tc>
        <w:tc>
          <w:tcPr>
            <w:tcW w:type="dxa" w:w="5026"/>
          </w:tcPr>
          <w:p>
            <w:pPr>
              <w:spacing w:before="0" w:after="0" w:line="252" w:lineRule="auto"/>
            </w:pPr>
            <w:r>
              <w:rPr>
                <w:rFonts w:ascii="Arial" w:hAnsi="Arial" w:cs="Arial" w:eastAsia="Arial"/>
                <w:b w:val="0"/>
                <w:i w:val="0"/>
                <w:color w:val="4C39CA"/>
                <w:sz w:val="19"/>
                <w:shd w:val="clear" w:color="auto" w:fill="E6E0FB"/>
              </w:rPr>
              <w:t>[The manager]</w:t>
            </w:r>
            <w:r>
              <w:rPr>
                <w:rFonts w:ascii="Arial" w:hAnsi="Arial" w:cs="Arial" w:eastAsia="Arial"/>
                <w:b w:val="0"/>
                <w:i w:val="0"/>
                <w:color w:val="110663"/>
                <w:sz w:val="19"/>
              </w:rPr>
              <w:t xml:space="preserve">, then </w:t>
            </w:r>
            <w:r>
              <w:rPr>
                <w:rFonts w:ascii="Arial" w:hAnsi="Arial" w:cs="Arial" w:eastAsia="Arial"/>
                <w:b w:val="0"/>
                <w:i w:val="0"/>
                <w:color w:val="4C39CA"/>
                <w:sz w:val="19"/>
                <w:shd w:val="clear" w:color="auto" w:fill="E6E0FB"/>
              </w:rPr>
              <w:t>[finance]</w:t>
            </w:r>
          </w:p>
        </w:tc>
      </w:tr>
      <w:tr>
        <w:trPr>
          <w:cantSplit/>
        </w:trPr>
        <w:tc>
          <w:tcPr>
            <w:tcW w:type="dxa" w:w="4000"/>
          </w:tcPr>
          <w:p>
            <w:pPr>
              <w:spacing w:before="0" w:after="0" w:line="252" w:lineRule="auto"/>
            </w:pPr>
            <w:r>
              <w:rPr>
                <w:rFonts w:ascii="Arial" w:hAnsi="Arial" w:cs="Arial" w:eastAsia="Arial"/>
                <w:b w:val="0"/>
                <w:i w:val="0"/>
                <w:color w:val="110663"/>
                <w:sz w:val="19"/>
              </w:rPr>
              <w:t>Payment through payroll</w:t>
            </w:r>
          </w:p>
        </w:tc>
        <w:tc>
          <w:tcPr>
            <w:tcW w:type="dxa" w:w="5026"/>
          </w:tcPr>
          <w:p>
            <w:pPr>
              <w:spacing w:before="0" w:after="0" w:line="252" w:lineRule="auto"/>
            </w:pPr>
            <w:r>
              <w:rPr>
                <w:rFonts w:ascii="Arial" w:hAnsi="Arial" w:cs="Arial" w:eastAsia="Arial"/>
                <w:b w:val="0"/>
                <w:i w:val="0"/>
                <w:color w:val="4C39CA"/>
                <w:sz w:val="19"/>
                <w:shd w:val="clear" w:color="auto" w:fill="E6E0FB"/>
              </w:rPr>
              <w:t>[Finance / HR]</w:t>
            </w:r>
          </w:p>
        </w:tc>
      </w:tr>
    </w:tbl>
    <w:p>
      <w:pPr>
        <w:spacing w:before="0" w:after="60" w:line="276" w:lineRule="auto"/>
      </w:pPr>
    </w:p>
    <w:p>
      <w:pPr>
        <w:pStyle w:val="Heading2"/>
        <w:keepNext/>
        <w:spacing w:before="400" w:after="140" w:line="240" w:lineRule="auto"/>
      </w:pPr>
      <w:r>
        <w:rPr>
          <w:rFonts w:ascii="Arial" w:hAnsi="Arial" w:cs="Arial" w:eastAsia="Arial"/>
          <w:b w:val="0"/>
          <w:i w:val="0"/>
          <w:color w:val="110663"/>
          <w:sz w:val="30"/>
        </w:rPr>
        <w:t>12. Changes to the plan</w:t>
      </w:r>
    </w:p>
    <w:p>
      <w:pPr>
        <w:tabs>
          <w:tab w:pos="567" w:val="left"/>
        </w:tabs>
        <w:spacing w:before="0" w:after="120" w:line="276" w:lineRule="auto"/>
        <w:ind w:left="567" w:hanging="567"/>
      </w:pPr>
      <w:r>
        <w:rPr>
          <w:rFonts w:ascii="Arial" w:hAnsi="Arial" w:cs="Arial" w:eastAsia="Arial"/>
          <w:b/>
          <w:i w:val="0"/>
          <w:color w:val="4C39CA"/>
          <w:sz w:val="21"/>
        </w:rPr>
        <w:t>12.1</w:t>
      </w:r>
      <w:r>
        <w:rPr>
          <w:rFonts w:ascii="Arial" w:hAnsi="Arial" w:cs="Arial" w:eastAsia="Arial"/>
          <w:b w:val="0"/>
          <w:i w:val="0"/>
          <w:color w:val="110663"/>
          <w:sz w:val="21"/>
        </w:rPr>
        <w:tab/>
      </w:r>
      <w:r>
        <w:rPr>
          <w:rFonts w:ascii="Arial" w:hAnsi="Arial" w:cs="Arial" w:eastAsia="Arial"/>
          <w:b w:val="0"/>
          <w:i w:val="0"/>
          <w:color w:val="110663"/>
          <w:sz w:val="21"/>
        </w:rPr>
        <w:t xml:space="preserve">The plan applies for the plan period. New quotas and rates for a new period are notified in writing no later than </w:t>
      </w:r>
      <w:r>
        <w:rPr>
          <w:rFonts w:ascii="Arial" w:hAnsi="Arial" w:cs="Arial" w:eastAsia="Arial"/>
          <w:b w:val="0"/>
          <w:i w:val="0"/>
          <w:color w:val="4C39CA"/>
          <w:sz w:val="21"/>
          <w:shd w:val="clear" w:color="auto" w:fill="E6E0FB"/>
        </w:rPr>
        <w:t>[date]</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12.2</w:t>
      </w:r>
      <w:r>
        <w:rPr>
          <w:rFonts w:ascii="Arial" w:hAnsi="Arial" w:cs="Arial" w:eastAsia="Arial"/>
          <w:b w:val="0"/>
          <w:i w:val="0"/>
          <w:color w:val="110663"/>
          <w:sz w:val="21"/>
        </w:rPr>
        <w:tab/>
      </w:r>
      <w:r>
        <w:rPr>
          <w:rFonts w:ascii="Arial" w:hAnsi="Arial" w:cs="Arial" w:eastAsia="Arial"/>
          <w:b w:val="0"/>
          <w:i w:val="0"/>
          <w:color w:val="110663"/>
          <w:sz w:val="21"/>
        </w:rPr>
        <w:t>Material changes during the period that leave reps worse off, for example lower rates, a new basis or a new cap, are notified individually and in writing with each rep's notice period.</w:t>
      </w:r>
    </w:p>
    <w:p>
      <w:pPr>
        <w:tabs>
          <w:tab w:pos="567" w:val="left"/>
        </w:tabs>
        <w:spacing w:before="0" w:after="120" w:line="276" w:lineRule="auto"/>
        <w:ind w:left="567" w:hanging="567"/>
      </w:pPr>
      <w:r>
        <w:rPr>
          <w:rFonts w:ascii="Arial" w:hAnsi="Arial" w:cs="Arial" w:eastAsia="Arial"/>
          <w:b/>
          <w:i w:val="0"/>
          <w:color w:val="4C39CA"/>
          <w:sz w:val="21"/>
        </w:rPr>
        <w:t>12.3</w:t>
      </w:r>
      <w:r>
        <w:rPr>
          <w:rFonts w:ascii="Arial" w:hAnsi="Arial" w:cs="Arial" w:eastAsia="Arial"/>
          <w:b w:val="0"/>
          <w:i w:val="0"/>
          <w:color w:val="110663"/>
          <w:sz w:val="21"/>
        </w:rPr>
        <w:tab/>
      </w:r>
      <w:r>
        <w:rPr>
          <w:rFonts w:ascii="Arial" w:hAnsi="Arial" w:cs="Arial" w:eastAsia="Arial"/>
          <w:b w:val="0"/>
          <w:i w:val="0"/>
          <w:color w:val="110663"/>
          <w:sz w:val="21"/>
        </w:rPr>
        <w:t>Other changes are notified in writing no later than the day they take effect.</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A general reservation that the plan can be changed at any time does not necessarily remove the duty to give notice of a material change. Changes to pay information must be notified in writing no later than the day they take effect (section 5 of the Danish Employment Contracts Act).</w:t>
      </w:r>
    </w:p>
    <w:p>
      <w:pPr>
        <w:pStyle w:val="Heading2"/>
        <w:keepNext/>
        <w:spacing w:before="400" w:after="140" w:line="240" w:lineRule="auto"/>
      </w:pPr>
      <w:r>
        <w:rPr>
          <w:rFonts w:ascii="Arial" w:hAnsi="Arial" w:cs="Arial" w:eastAsia="Arial"/>
          <w:b w:val="0"/>
          <w:i w:val="0"/>
          <w:color w:val="110663"/>
          <w:sz w:val="30"/>
        </w:rPr>
        <w:t>13. Special situations</w:t>
      </w:r>
    </w:p>
    <w:p>
      <w:pPr>
        <w:tabs>
          <w:tab w:pos="567" w:val="left"/>
        </w:tabs>
        <w:spacing w:before="0" w:after="120" w:line="276" w:lineRule="auto"/>
        <w:ind w:left="567" w:hanging="567"/>
      </w:pPr>
      <w:r>
        <w:rPr>
          <w:rFonts w:ascii="Arial" w:hAnsi="Arial" w:cs="Arial" w:eastAsia="Arial"/>
          <w:b/>
          <w:i w:val="0"/>
          <w:color w:val="4C39CA"/>
          <w:sz w:val="21"/>
        </w:rPr>
        <w:t>13.1</w:t>
      </w:r>
      <w:r>
        <w:rPr>
          <w:rFonts w:ascii="Arial" w:hAnsi="Arial" w:cs="Arial" w:eastAsia="Arial"/>
          <w:b w:val="0"/>
          <w:i w:val="0"/>
          <w:color w:val="110663"/>
          <w:sz w:val="21"/>
        </w:rPr>
        <w:tab/>
      </w:r>
      <w:r>
        <w:rPr>
          <w:rFonts w:ascii="Arial" w:hAnsi="Arial" w:cs="Arial" w:eastAsia="Arial"/>
          <w:b w:val="0"/>
          <w:i w:val="0"/>
          <w:color w:val="110663"/>
          <w:sz w:val="21"/>
        </w:rPr>
        <w:t xml:space="preserve">Questions about how the plan is to be understood are decided by </w:t>
      </w:r>
      <w:r>
        <w:rPr>
          <w:rFonts w:ascii="Arial" w:hAnsi="Arial" w:cs="Arial" w:eastAsia="Arial"/>
          <w:b w:val="0"/>
          <w:i w:val="0"/>
          <w:color w:val="4C39CA"/>
          <w:sz w:val="21"/>
          <w:shd w:val="clear" w:color="auto" w:fill="E6E0FB"/>
        </w:rPr>
        <w:t>[the plan owner]</w:t>
      </w:r>
      <w:r>
        <w:rPr>
          <w:rFonts w:ascii="Arial" w:hAnsi="Arial" w:cs="Arial" w:eastAsia="Arial"/>
          <w:b w:val="0"/>
          <w:i w:val="0"/>
          <w:color w:val="110663"/>
          <w:sz w:val="21"/>
        </w:rPr>
        <w:t xml:space="preserve"> after a discussion with the rep.</w:t>
      </w:r>
    </w:p>
    <w:p>
      <w:pPr>
        <w:tabs>
          <w:tab w:pos="567" w:val="left"/>
        </w:tabs>
        <w:spacing w:before="0" w:after="120" w:line="276" w:lineRule="auto"/>
        <w:ind w:left="567" w:hanging="567"/>
      </w:pPr>
      <w:r>
        <w:rPr>
          <w:rFonts w:ascii="Arial" w:hAnsi="Arial" w:cs="Arial" w:eastAsia="Arial"/>
          <w:b/>
          <w:i w:val="0"/>
          <w:color w:val="4C39CA"/>
          <w:sz w:val="21"/>
        </w:rPr>
        <w:t>13.2</w:t>
      </w:r>
      <w:r>
        <w:rPr>
          <w:rFonts w:ascii="Arial" w:hAnsi="Arial" w:cs="Arial" w:eastAsia="Arial"/>
          <w:b w:val="0"/>
          <w:i w:val="0"/>
          <w:color w:val="110663"/>
          <w:sz w:val="21"/>
        </w:rPr>
        <w:tab/>
      </w:r>
      <w:r>
        <w:rPr>
          <w:rFonts w:ascii="Arial" w:hAnsi="Arial" w:cs="Arial" w:eastAsia="Arial"/>
          <w:b w:val="0"/>
          <w:i w:val="0"/>
          <w:color w:val="110663"/>
          <w:sz w:val="21"/>
        </w:rPr>
        <w:t>Deals created or changed to earn commission without a genuine sale do not earn commission.</w:t>
      </w:r>
    </w:p>
    <w:p>
      <w:pPr>
        <w:tabs>
          <w:tab w:pos="567" w:val="left"/>
        </w:tabs>
        <w:spacing w:before="0" w:after="120" w:line="276" w:lineRule="auto"/>
        <w:ind w:left="567" w:hanging="567"/>
      </w:pPr>
      <w:r>
        <w:rPr>
          <w:rFonts w:ascii="Arial" w:hAnsi="Arial" w:cs="Arial" w:eastAsia="Arial"/>
          <w:b/>
          <w:i w:val="0"/>
          <w:color w:val="4C39CA"/>
          <w:sz w:val="21"/>
        </w:rPr>
        <w:t>13.3</w:t>
      </w:r>
      <w:r>
        <w:rPr>
          <w:rFonts w:ascii="Arial" w:hAnsi="Arial" w:cs="Arial" w:eastAsia="Arial"/>
          <w:b w:val="0"/>
          <w:i w:val="0"/>
          <w:color w:val="110663"/>
          <w:sz w:val="21"/>
        </w:rPr>
        <w:tab/>
      </w:r>
      <w:r>
        <w:rPr>
          <w:rFonts w:ascii="Arial" w:hAnsi="Arial" w:cs="Arial" w:eastAsia="Arial"/>
          <w:b w:val="0"/>
          <w:i w:val="0"/>
          <w:color w:val="110663"/>
          <w:sz w:val="21"/>
        </w:rPr>
        <w:t xml:space="preserve">Commission on deals above </w:t>
      </w:r>
      <w:r>
        <w:rPr>
          <w:rFonts w:ascii="Arial" w:hAnsi="Arial" w:cs="Arial" w:eastAsia="Arial"/>
          <w:b w:val="0"/>
          <w:i w:val="0"/>
          <w:color w:val="4C39CA"/>
          <w:sz w:val="21"/>
          <w:shd w:val="clear" w:color="auto" w:fill="E6E0FB"/>
        </w:rPr>
        <w:t>[amount]</w:t>
      </w:r>
      <w:r>
        <w:rPr>
          <w:rFonts w:ascii="Arial" w:hAnsi="Arial" w:cs="Arial" w:eastAsia="Arial"/>
          <w:b w:val="0"/>
          <w:i w:val="0"/>
          <w:color w:val="110663"/>
          <w:sz w:val="21"/>
        </w:rPr>
        <w:t xml:space="preserve"> is agreed in writing between the Company and the rep before the deal is closed. If no such agreement has been made, the plan's normal rules apply.</w:t>
      </w:r>
    </w:p>
    <w:p>
      <w:pPr>
        <w:pStyle w:val="Heading2"/>
        <w:keepNext/>
        <w:spacing w:before="400" w:after="140" w:line="240" w:lineRule="auto"/>
      </w:pPr>
      <w:r>
        <w:rPr>
          <w:rFonts w:ascii="Arial" w:hAnsi="Arial" w:cs="Arial" w:eastAsia="Arial"/>
          <w:b w:val="0"/>
          <w:i w:val="0"/>
          <w:color w:val="110663"/>
          <w:sz w:val="30"/>
        </w:rPr>
        <w:t>14. Acknowledgement</w:t>
      </w:r>
    </w:p>
    <w:p>
      <w:pPr>
        <w:spacing w:before="0" w:after="120" w:line="276" w:lineRule="auto"/>
      </w:pPr>
      <w:r>
        <w:rPr>
          <w:rFonts w:ascii="Arial" w:hAnsi="Arial" w:cs="Arial" w:eastAsia="Arial"/>
          <w:b w:val="0"/>
          <w:i w:val="0"/>
          <w:color w:val="110663"/>
          <w:sz w:val="21"/>
        </w:rPr>
        <w:t xml:space="preserve">I have received and read the commission plan for </w:t>
      </w:r>
      <w:r>
        <w:rPr>
          <w:rFonts w:ascii="Arial" w:hAnsi="Arial" w:cs="Arial" w:eastAsia="Arial"/>
          <w:b w:val="0"/>
          <w:i w:val="0"/>
          <w:color w:val="4C39CA"/>
          <w:sz w:val="21"/>
          <w:shd w:val="clear" w:color="auto" w:fill="E6E0FB"/>
        </w:rPr>
        <w:t>[2026]</w:t>
      </w:r>
      <w:r>
        <w:rPr>
          <w:rFonts w:ascii="Arial" w:hAnsi="Arial" w:cs="Arial" w:eastAsia="Arial"/>
          <w:b w:val="0"/>
          <w:i w:val="0"/>
          <w:color w:val="110663"/>
          <w:sz w:val="21"/>
        </w:rPr>
        <w:t xml:space="preserve"> and Appendix A with my own terms.</w:t>
      </w:r>
    </w:p>
    <w:p>
      <w:pPr>
        <w:spacing w:before="0" w:after="60" w:line="276" w:lineRule="auto"/>
      </w:pPr>
    </w:p>
    <w:tbl>
      <w:tblPr>
        <w:tblW w:w="9026" w:type="dxa"/>
        <w:jc w:val="left"/>
        <w:tblBorders>
          <w:top w:val="single" w:sz="2" w:space="0" w:color="D9D5EA"/>
          <w:left w:val="single" w:sz="2" w:space="0" w:color="D9D5EA"/>
          <w:bottom w:val="single" w:sz="2" w:space="0" w:color="D9D5EA"/>
          <w:right w:val="single" w:sz="2" w:space="0" w:color="D9D5EA"/>
          <w:insideH w:val="single" w:sz="2" w:space="0" w:color="D9D5EA"/>
          <w:insideV w:val="single" w:sz="2" w:space="0" w:color="D9D5EA"/>
        </w:tblBorders>
        <w:tblLayout w:type="fixed"/>
        <w:tblCellMar>
          <w:top w:w="80" w:type="dxa"/>
          <w:left w:w="120" w:type="dxa"/>
          <w:bottom w:w="80" w:type="dxa"/>
          <w:right w:w="120" w:type="dxa"/>
        </w:tblCellMar>
        <w:tblLook w:firstColumn="1" w:firstRow="1" w:lastColumn="0" w:lastRow="0" w:noHBand="0" w:noVBand="1" w:val="04A0"/>
      </w:tblPr>
      <w:tblGrid>
        <w:gridCol w:w="4513"/>
        <w:gridCol w:w="4513"/>
      </w:tblGrid>
      <w:tr>
        <w:trPr>
          <w:tblHeader w:val="true"/>
          <w:cantSplit/>
        </w:trPr>
        <w:tc>
          <w:tcPr>
            <w:tcW w:type="dxa" w:w="4513"/>
            <w:shd w:val="clear" w:color="auto" w:fill="F4F1FE"/>
          </w:tcPr>
          <w:p>
            <w:pPr>
              <w:spacing w:before="0" w:after="0" w:line="252" w:lineRule="auto"/>
            </w:pPr>
            <w:r>
              <w:rPr>
                <w:rFonts w:ascii="Arial" w:hAnsi="Arial" w:cs="Arial" w:eastAsia="Arial"/>
                <w:b/>
                <w:i w:val="0"/>
                <w:color w:val="110663"/>
                <w:sz w:val="19"/>
              </w:rPr>
              <w:t>Rep</w:t>
            </w:r>
          </w:p>
        </w:tc>
        <w:tc>
          <w:tcPr>
            <w:tcW w:type="dxa" w:w="4513"/>
            <w:shd w:val="clear" w:color="auto" w:fill="F4F1FE"/>
          </w:tcPr>
          <w:p>
            <w:pPr>
              <w:spacing w:before="0" w:after="0" w:line="252" w:lineRule="auto"/>
            </w:pPr>
            <w:r>
              <w:rPr>
                <w:rFonts w:ascii="Arial" w:hAnsi="Arial" w:cs="Arial" w:eastAsia="Arial"/>
                <w:b/>
                <w:i w:val="0"/>
                <w:color w:val="110663"/>
                <w:sz w:val="19"/>
              </w:rPr>
              <w:t>For the Company</w:t>
            </w:r>
          </w:p>
        </w:tc>
      </w:tr>
      <w:tr>
        <w:trPr>
          <w:cantSplit/>
        </w:trPr>
        <w:tc>
          <w:tcPr>
            <w:tcW w:type="dxa" w:w="4513"/>
          </w:tcPr>
          <w:p>
            <w:pPr>
              <w:spacing w:before="0" w:after="0" w:line="252" w:lineRule="auto"/>
            </w:pPr>
            <w:r>
              <w:rPr>
                <w:rFonts w:ascii="Arial" w:hAnsi="Arial" w:cs="Arial" w:eastAsia="Arial"/>
                <w:b w:val="0"/>
                <w:i w:val="0"/>
                <w:color w:val="110663"/>
                <w:sz w:val="19"/>
              </w:rPr>
              <w:t xml:space="preserve">Place and date: </w:t>
            </w:r>
            <w:r>
              <w:rPr>
                <w:rFonts w:ascii="Arial" w:hAnsi="Arial" w:cs="Arial" w:eastAsia="Arial"/>
                <w:b w:val="0"/>
                <w:i w:val="0"/>
                <w:color w:val="4C39CA"/>
                <w:sz w:val="19"/>
                <w:shd w:val="clear" w:color="auto" w:fill="E6E0FB"/>
              </w:rPr>
              <w:t>[                    ]</w:t>
            </w:r>
          </w:p>
        </w:tc>
        <w:tc>
          <w:tcPr>
            <w:tcW w:type="dxa" w:w="4513"/>
          </w:tcPr>
          <w:p>
            <w:pPr>
              <w:spacing w:before="0" w:after="0" w:line="252" w:lineRule="auto"/>
            </w:pPr>
            <w:r>
              <w:rPr>
                <w:rFonts w:ascii="Arial" w:hAnsi="Arial" w:cs="Arial" w:eastAsia="Arial"/>
                <w:b w:val="0"/>
                <w:i w:val="0"/>
                <w:color w:val="110663"/>
                <w:sz w:val="19"/>
              </w:rPr>
              <w:t xml:space="preserve">Place and date: </w:t>
            </w:r>
            <w:r>
              <w:rPr>
                <w:rFonts w:ascii="Arial" w:hAnsi="Arial" w:cs="Arial" w:eastAsia="Arial"/>
                <w:b w:val="0"/>
                <w:i w:val="0"/>
                <w:color w:val="4C39CA"/>
                <w:sz w:val="19"/>
                <w:shd w:val="clear" w:color="auto" w:fill="E6E0FB"/>
              </w:rPr>
              <w:t>[                    ]</w:t>
            </w:r>
          </w:p>
        </w:tc>
      </w:tr>
      <w:tr>
        <w:trPr>
          <w:cantSplit/>
        </w:trPr>
        <w:tc>
          <w:tcPr>
            <w:tcW w:type="dxa" w:w="4513"/>
          </w:tcPr>
          <w:p>
            <w:pPr>
              <w:spacing w:before="720" w:after="0" w:line="252" w:lineRule="auto"/>
            </w:pPr>
            <w:r>
              <w:rPr>
                <w:rFonts w:ascii="Arial" w:hAnsi="Arial" w:cs="Arial" w:eastAsia="Arial"/>
                <w:b w:val="0"/>
                <w:i w:val="0"/>
                <w:color w:val="110663"/>
                <w:sz w:val="19"/>
              </w:rPr>
              <w:t>_______________________________</w:t>
            </w:r>
          </w:p>
        </w:tc>
        <w:tc>
          <w:tcPr>
            <w:tcW w:type="dxa" w:w="4513"/>
          </w:tcPr>
          <w:p>
            <w:pPr>
              <w:spacing w:before="720" w:after="0" w:line="252" w:lineRule="auto"/>
            </w:pPr>
            <w:r>
              <w:rPr>
                <w:rFonts w:ascii="Arial" w:hAnsi="Arial" w:cs="Arial" w:eastAsia="Arial"/>
                <w:b w:val="0"/>
                <w:i w:val="0"/>
                <w:color w:val="110663"/>
                <w:sz w:val="19"/>
              </w:rPr>
              <w:t>_______________________________</w:t>
            </w:r>
          </w:p>
        </w:tc>
      </w:tr>
      <w:tr>
        <w:trPr>
          <w:cantSplit/>
        </w:trPr>
        <w:tc>
          <w:tcPr>
            <w:tcW w:type="dxa" w:w="4513"/>
          </w:tcPr>
          <w:p>
            <w:pPr>
              <w:spacing w:before="0" w:after="0" w:line="252" w:lineRule="auto"/>
            </w:pPr>
            <w:r>
              <w:rPr>
                <w:rFonts w:ascii="Arial" w:hAnsi="Arial" w:cs="Arial" w:eastAsia="Arial"/>
                <w:b w:val="0"/>
                <w:i w:val="0"/>
                <w:color w:val="4C39CA"/>
                <w:sz w:val="19"/>
                <w:shd w:val="clear" w:color="auto" w:fill="E6E0FB"/>
              </w:rPr>
              <w:t>[Name]</w:t>
            </w:r>
          </w:p>
        </w:tc>
        <w:tc>
          <w:tcPr>
            <w:tcW w:type="dxa" w:w="4513"/>
          </w:tcPr>
          <w:p>
            <w:pPr>
              <w:spacing w:before="0" w:after="0" w:line="252" w:lineRule="auto"/>
            </w:pPr>
            <w:r>
              <w:rPr>
                <w:rFonts w:ascii="Arial" w:hAnsi="Arial" w:cs="Arial" w:eastAsia="Arial"/>
                <w:b w:val="0"/>
                <w:i w:val="0"/>
                <w:color w:val="4C39CA"/>
                <w:sz w:val="19"/>
                <w:shd w:val="clear" w:color="auto" w:fill="E6E0FB"/>
              </w:rPr>
              <w:t>[Name and title]</w:t>
            </w:r>
          </w:p>
        </w:tc>
      </w:tr>
    </w:tbl>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The acknowledgement shows that the rep has received the plan. It does not make the plan part of the employment contract if the terms are not also in the contract or a commission agreement.</w:t>
      </w:r>
    </w:p>
    <w:p>
      <w:pPr>
        <w:pStyle w:val="Heading2"/>
        <w:keepNext/>
        <w:spacing w:before="400" w:after="140" w:line="240" w:lineRule="auto"/>
      </w:pPr>
      <w:r>
        <w:rPr>
          <w:rFonts w:ascii="Arial" w:hAnsi="Arial" w:cs="Arial" w:eastAsia="Arial"/>
          <w:b w:val="0"/>
          <w:i w:val="0"/>
          <w:color w:val="110663"/>
          <w:sz w:val="30"/>
        </w:rPr>
        <w:t>Appendix A: Terms per rep</w:t>
      </w:r>
    </w:p>
    <w:tbl>
      <w:tblPr>
        <w:tblW w:w="9026" w:type="dxa"/>
        <w:jc w:val="left"/>
        <w:tblBorders>
          <w:top w:val="single" w:sz="2" w:space="0" w:color="D9D5EA"/>
          <w:left w:val="single" w:sz="2" w:space="0" w:color="D9D5EA"/>
          <w:bottom w:val="single" w:sz="2" w:space="0" w:color="D9D5EA"/>
          <w:right w:val="single" w:sz="2" w:space="0" w:color="D9D5EA"/>
          <w:insideH w:val="single" w:sz="2" w:space="0" w:color="D9D5EA"/>
          <w:insideV w:val="single" w:sz="2" w:space="0" w:color="D9D5EA"/>
        </w:tblBorders>
        <w:tblLayout w:type="fixed"/>
        <w:tblCellMar>
          <w:top w:w="80" w:type="dxa"/>
          <w:left w:w="120" w:type="dxa"/>
          <w:bottom w:w="80" w:type="dxa"/>
          <w:right w:w="120" w:type="dxa"/>
        </w:tblCellMar>
        <w:tblLook w:firstColumn="1" w:firstRow="1" w:lastColumn="0" w:lastRow="0" w:noHBand="0" w:noVBand="1" w:val="04A0"/>
      </w:tblPr>
      <w:tblGrid>
        <w:gridCol w:w="2100"/>
        <w:gridCol w:w="1500"/>
        <w:gridCol w:w="1500"/>
        <w:gridCol w:w="1300"/>
        <w:gridCol w:w="1300"/>
        <w:gridCol w:w="1326"/>
      </w:tblGrid>
      <w:tr>
        <w:trPr>
          <w:tblHeader w:val="true"/>
          <w:cantSplit/>
        </w:trPr>
        <w:tc>
          <w:tcPr>
            <w:tcW w:type="dxa" w:w="2100"/>
            <w:shd w:val="clear" w:color="auto" w:fill="F4F1FE"/>
          </w:tcPr>
          <w:p>
            <w:pPr>
              <w:spacing w:before="0" w:after="0" w:line="252" w:lineRule="auto"/>
            </w:pPr>
            <w:r>
              <w:rPr>
                <w:rFonts w:ascii="Arial" w:hAnsi="Arial" w:cs="Arial" w:eastAsia="Arial"/>
                <w:b/>
                <w:i w:val="0"/>
                <w:color w:val="110663"/>
                <w:sz w:val="19"/>
              </w:rPr>
              <w:t>Rep</w:t>
            </w:r>
          </w:p>
        </w:tc>
        <w:tc>
          <w:tcPr>
            <w:tcW w:type="dxa" w:w="1500"/>
            <w:shd w:val="clear" w:color="auto" w:fill="F4F1FE"/>
          </w:tcPr>
          <w:p>
            <w:pPr>
              <w:spacing w:before="0" w:after="0" w:line="252" w:lineRule="auto"/>
            </w:pPr>
            <w:r>
              <w:rPr>
                <w:rFonts w:ascii="Arial" w:hAnsi="Arial" w:cs="Arial" w:eastAsia="Arial"/>
                <w:b/>
                <w:i w:val="0"/>
                <w:color w:val="110663"/>
                <w:sz w:val="19"/>
              </w:rPr>
              <w:t>Role</w:t>
            </w:r>
          </w:p>
        </w:tc>
        <w:tc>
          <w:tcPr>
            <w:tcW w:type="dxa" w:w="1500"/>
            <w:shd w:val="clear" w:color="auto" w:fill="F4F1FE"/>
          </w:tcPr>
          <w:p>
            <w:pPr>
              <w:spacing w:before="0" w:after="0" w:line="252" w:lineRule="auto"/>
            </w:pPr>
            <w:r>
              <w:rPr>
                <w:rFonts w:ascii="Arial" w:hAnsi="Arial" w:cs="Arial" w:eastAsia="Arial"/>
                <w:b/>
                <w:i w:val="0"/>
                <w:color w:val="110663"/>
                <w:sz w:val="19"/>
              </w:rPr>
              <w:t>Quota for the period</w:t>
            </w:r>
          </w:p>
        </w:tc>
        <w:tc>
          <w:tcPr>
            <w:tcW w:type="dxa" w:w="1300"/>
            <w:shd w:val="clear" w:color="auto" w:fill="F4F1FE"/>
          </w:tcPr>
          <w:p>
            <w:pPr>
              <w:spacing w:before="0" w:after="0" w:line="252" w:lineRule="auto"/>
            </w:pPr>
            <w:r>
              <w:rPr>
                <w:rFonts w:ascii="Arial" w:hAnsi="Arial" w:cs="Arial" w:eastAsia="Arial"/>
                <w:b/>
                <w:i w:val="0"/>
                <w:color w:val="110663"/>
                <w:sz w:val="19"/>
              </w:rPr>
              <w:t>Rate up to quota</w:t>
            </w:r>
          </w:p>
        </w:tc>
        <w:tc>
          <w:tcPr>
            <w:tcW w:type="dxa" w:w="1300"/>
            <w:shd w:val="clear" w:color="auto" w:fill="F4F1FE"/>
          </w:tcPr>
          <w:p>
            <w:pPr>
              <w:spacing w:before="0" w:after="0" w:line="252" w:lineRule="auto"/>
            </w:pPr>
            <w:r>
              <w:rPr>
                <w:rFonts w:ascii="Arial" w:hAnsi="Arial" w:cs="Arial" w:eastAsia="Arial"/>
                <w:b/>
                <w:i w:val="0"/>
                <w:color w:val="110663"/>
                <w:sz w:val="19"/>
              </w:rPr>
              <w:t>Rate above quota</w:t>
            </w:r>
          </w:p>
        </w:tc>
        <w:tc>
          <w:tcPr>
            <w:tcW w:type="dxa" w:w="1326"/>
            <w:shd w:val="clear" w:color="auto" w:fill="F4F1FE"/>
          </w:tcPr>
          <w:p>
            <w:pPr>
              <w:spacing w:before="0" w:after="0" w:line="252" w:lineRule="auto"/>
            </w:pPr>
            <w:r>
              <w:rPr>
                <w:rFonts w:ascii="Arial" w:hAnsi="Arial" w:cs="Arial" w:eastAsia="Arial"/>
                <w:b/>
                <w:i w:val="0"/>
                <w:color w:val="110663"/>
                <w:sz w:val="19"/>
              </w:rPr>
              <w:t>Start date / ramp</w:t>
            </w:r>
          </w:p>
        </w:tc>
      </w:tr>
      <w:tr>
        <w:trPr>
          <w:cantSplit/>
        </w:trPr>
        <w:tc>
          <w:tcPr>
            <w:tcW w:type="dxa" w:w="2100"/>
          </w:tcPr>
          <w:p>
            <w:pPr>
              <w:spacing w:before="0" w:after="0" w:line="252" w:lineRule="auto"/>
            </w:pPr>
            <w:r>
              <w:rPr>
                <w:rFonts w:ascii="Arial" w:hAnsi="Arial" w:cs="Arial" w:eastAsia="Arial"/>
                <w:b w:val="0"/>
                <w:i w:val="0"/>
                <w:color w:val="4C39CA"/>
                <w:sz w:val="19"/>
                <w:shd w:val="clear" w:color="auto" w:fill="E6E0FB"/>
              </w:rPr>
              <w:t>[Name]</w:t>
            </w:r>
          </w:p>
        </w:tc>
        <w:tc>
          <w:tcPr>
            <w:tcW w:type="dxa" w:w="1500"/>
          </w:tcPr>
          <w:p>
            <w:pPr>
              <w:spacing w:before="0" w:after="0" w:line="252" w:lineRule="auto"/>
            </w:pPr>
            <w:r>
              <w:rPr>
                <w:rFonts w:ascii="Arial" w:hAnsi="Arial" w:cs="Arial" w:eastAsia="Arial"/>
                <w:b w:val="0"/>
                <w:i w:val="0"/>
                <w:color w:val="4C39CA"/>
                <w:sz w:val="19"/>
                <w:shd w:val="clear" w:color="auto" w:fill="E6E0FB"/>
              </w:rPr>
              <w:t>[AE]</w:t>
            </w:r>
          </w:p>
        </w:tc>
        <w:tc>
          <w:tcPr>
            <w:tcW w:type="dxa" w:w="1500"/>
          </w:tcPr>
          <w:p>
            <w:pPr>
              <w:spacing w:before="0" w:after="0" w:line="252" w:lineRule="auto"/>
            </w:pPr>
            <w:r>
              <w:rPr>
                <w:rFonts w:ascii="Arial" w:hAnsi="Arial" w:cs="Arial" w:eastAsia="Arial"/>
                <w:b w:val="0"/>
                <w:i w:val="0"/>
                <w:color w:val="4C39CA"/>
                <w:sz w:val="19"/>
                <w:shd w:val="clear" w:color="auto" w:fill="E6E0FB"/>
              </w:rPr>
              <w:t>[DKK 3,600,000]</w:t>
            </w:r>
          </w:p>
        </w:tc>
        <w:tc>
          <w:tcPr>
            <w:tcW w:type="dxa" w:w="1300"/>
          </w:tcPr>
          <w:p>
            <w:pPr>
              <w:spacing w:before="0" w:after="0" w:line="252" w:lineRule="auto"/>
            </w:pPr>
            <w:r>
              <w:rPr>
                <w:rFonts w:ascii="Arial" w:hAnsi="Arial" w:cs="Arial" w:eastAsia="Arial"/>
                <w:b w:val="0"/>
                <w:i w:val="0"/>
                <w:color w:val="4C39CA"/>
                <w:sz w:val="19"/>
                <w:shd w:val="clear" w:color="auto" w:fill="E6E0FB"/>
              </w:rPr>
              <w:t>[8]</w:t>
            </w:r>
            <w:r>
              <w:rPr>
                <w:rFonts w:ascii="Arial" w:hAnsi="Arial" w:cs="Arial" w:eastAsia="Arial"/>
                <w:b w:val="0"/>
                <w:i w:val="0"/>
                <w:color w:val="110663"/>
                <w:sz w:val="19"/>
              </w:rPr>
              <w:t>%</w:t>
            </w:r>
          </w:p>
        </w:tc>
        <w:tc>
          <w:tcPr>
            <w:tcW w:type="dxa" w:w="1300"/>
          </w:tcPr>
          <w:p>
            <w:pPr>
              <w:spacing w:before="0" w:after="0" w:line="252" w:lineRule="auto"/>
            </w:pPr>
            <w:r>
              <w:rPr>
                <w:rFonts w:ascii="Arial" w:hAnsi="Arial" w:cs="Arial" w:eastAsia="Arial"/>
                <w:b w:val="0"/>
                <w:i w:val="0"/>
                <w:color w:val="4C39CA"/>
                <w:sz w:val="19"/>
                <w:shd w:val="clear" w:color="auto" w:fill="E6E0FB"/>
              </w:rPr>
              <w:t>[12]</w:t>
            </w:r>
            <w:r>
              <w:rPr>
                <w:rFonts w:ascii="Arial" w:hAnsi="Arial" w:cs="Arial" w:eastAsia="Arial"/>
                <w:b w:val="0"/>
                <w:i w:val="0"/>
                <w:color w:val="110663"/>
                <w:sz w:val="19"/>
              </w:rPr>
              <w:t>%</w:t>
            </w:r>
          </w:p>
        </w:tc>
        <w:tc>
          <w:tcPr>
            <w:tcW w:type="dxa" w:w="1326"/>
          </w:tcPr>
          <w:p>
            <w:pPr>
              <w:spacing w:before="0" w:after="0" w:line="252" w:lineRule="auto"/>
            </w:pPr>
            <w:r>
              <w:rPr>
                <w:rFonts w:ascii="Arial" w:hAnsi="Arial" w:cs="Arial" w:eastAsia="Arial"/>
                <w:b w:val="0"/>
                <w:i w:val="0"/>
                <w:color w:val="4C39CA"/>
                <w:sz w:val="19"/>
                <w:shd w:val="clear" w:color="auto" w:fill="E6E0FB"/>
              </w:rPr>
              <w:t>[ ]</w:t>
            </w:r>
          </w:p>
        </w:tc>
      </w:tr>
      <w:tr>
        <w:trPr>
          <w:cantSplit/>
        </w:trPr>
        <w:tc>
          <w:tcPr>
            <w:tcW w:type="dxa" w:w="2100"/>
          </w:tcPr>
          <w:p>
            <w:pPr>
              <w:spacing w:before="0" w:after="0" w:line="252" w:lineRule="auto"/>
            </w:pPr>
            <w:r>
              <w:rPr>
                <w:rFonts w:ascii="Arial" w:hAnsi="Arial" w:cs="Arial" w:eastAsia="Arial"/>
                <w:b w:val="0"/>
                <w:i w:val="0"/>
                <w:color w:val="4C39CA"/>
                <w:sz w:val="19"/>
                <w:shd w:val="clear" w:color="auto" w:fill="E6E0FB"/>
              </w:rPr>
              <w:t>[Name]</w:t>
            </w:r>
          </w:p>
        </w:tc>
        <w:tc>
          <w:tcPr>
            <w:tcW w:type="dxa" w:w="1500"/>
          </w:tcPr>
          <w:p>
            <w:pPr>
              <w:spacing w:before="0" w:after="0" w:line="252" w:lineRule="auto"/>
            </w:pPr>
            <w:r>
              <w:rPr>
                <w:rFonts w:ascii="Arial" w:hAnsi="Arial" w:cs="Arial" w:eastAsia="Arial"/>
                <w:b w:val="0"/>
                <w:i w:val="0"/>
                <w:color w:val="4C39CA"/>
                <w:sz w:val="19"/>
                <w:shd w:val="clear" w:color="auto" w:fill="E6E0FB"/>
              </w:rPr>
              <w:t>[ ]</w:t>
            </w:r>
          </w:p>
        </w:tc>
        <w:tc>
          <w:tcPr>
            <w:tcW w:type="dxa" w:w="1500"/>
          </w:tcPr>
          <w:p>
            <w:pPr>
              <w:spacing w:before="0" w:after="0" w:line="252" w:lineRule="auto"/>
            </w:pPr>
            <w:r>
              <w:rPr>
                <w:rFonts w:ascii="Arial" w:hAnsi="Arial" w:cs="Arial" w:eastAsia="Arial"/>
                <w:b w:val="0"/>
                <w:i w:val="0"/>
                <w:color w:val="4C39CA"/>
                <w:sz w:val="19"/>
                <w:shd w:val="clear" w:color="auto" w:fill="E6E0FB"/>
              </w:rPr>
              <w:t>[ ]</w:t>
            </w:r>
          </w:p>
        </w:tc>
        <w:tc>
          <w:tcPr>
            <w:tcW w:type="dxa" w:w="1300"/>
          </w:tcPr>
          <w:p>
            <w:pPr>
              <w:spacing w:before="0" w:after="0" w:line="252" w:lineRule="auto"/>
            </w:pPr>
            <w:r>
              <w:rPr>
                <w:rFonts w:ascii="Arial" w:hAnsi="Arial" w:cs="Arial" w:eastAsia="Arial"/>
                <w:b w:val="0"/>
                <w:i w:val="0"/>
                <w:color w:val="4C39CA"/>
                <w:sz w:val="19"/>
                <w:shd w:val="clear" w:color="auto" w:fill="E6E0FB"/>
              </w:rPr>
              <w:t>[ ]</w:t>
            </w:r>
          </w:p>
        </w:tc>
        <w:tc>
          <w:tcPr>
            <w:tcW w:type="dxa" w:w="1300"/>
          </w:tcPr>
          <w:p>
            <w:pPr>
              <w:spacing w:before="0" w:after="0" w:line="252" w:lineRule="auto"/>
            </w:pPr>
            <w:r>
              <w:rPr>
                <w:rFonts w:ascii="Arial" w:hAnsi="Arial" w:cs="Arial" w:eastAsia="Arial"/>
                <w:b w:val="0"/>
                <w:i w:val="0"/>
                <w:color w:val="4C39CA"/>
                <w:sz w:val="19"/>
                <w:shd w:val="clear" w:color="auto" w:fill="E6E0FB"/>
              </w:rPr>
              <w:t>[ ]</w:t>
            </w:r>
          </w:p>
        </w:tc>
        <w:tc>
          <w:tcPr>
            <w:tcW w:type="dxa" w:w="1326"/>
          </w:tcPr>
          <w:p>
            <w:pPr>
              <w:spacing w:before="0" w:after="0" w:line="252" w:lineRule="auto"/>
            </w:pPr>
            <w:r>
              <w:rPr>
                <w:rFonts w:ascii="Arial" w:hAnsi="Arial" w:cs="Arial" w:eastAsia="Arial"/>
                <w:b w:val="0"/>
                <w:i w:val="0"/>
                <w:color w:val="4C39CA"/>
                <w:sz w:val="19"/>
                <w:shd w:val="clear" w:color="auto" w:fill="E6E0FB"/>
              </w:rPr>
              <w:t>[ ]</w:t>
            </w:r>
          </w:p>
        </w:tc>
      </w:tr>
      <w:tr>
        <w:trPr>
          <w:cantSplit/>
        </w:trPr>
        <w:tc>
          <w:tcPr>
            <w:tcW w:type="dxa" w:w="2100"/>
          </w:tcPr>
          <w:p>
            <w:pPr>
              <w:spacing w:before="0" w:after="0" w:line="252" w:lineRule="auto"/>
            </w:pPr>
            <w:r>
              <w:rPr>
                <w:rFonts w:ascii="Arial" w:hAnsi="Arial" w:cs="Arial" w:eastAsia="Arial"/>
                <w:b w:val="0"/>
                <w:i w:val="0"/>
                <w:color w:val="4C39CA"/>
                <w:sz w:val="19"/>
                <w:shd w:val="clear" w:color="auto" w:fill="E6E0FB"/>
              </w:rPr>
              <w:t>[Name]</w:t>
            </w:r>
          </w:p>
        </w:tc>
        <w:tc>
          <w:tcPr>
            <w:tcW w:type="dxa" w:w="1500"/>
          </w:tcPr>
          <w:p>
            <w:pPr>
              <w:spacing w:before="0" w:after="0" w:line="252" w:lineRule="auto"/>
            </w:pPr>
            <w:r>
              <w:rPr>
                <w:rFonts w:ascii="Arial" w:hAnsi="Arial" w:cs="Arial" w:eastAsia="Arial"/>
                <w:b w:val="0"/>
                <w:i w:val="0"/>
                <w:color w:val="4C39CA"/>
                <w:sz w:val="19"/>
                <w:shd w:val="clear" w:color="auto" w:fill="E6E0FB"/>
              </w:rPr>
              <w:t>[ ]</w:t>
            </w:r>
          </w:p>
        </w:tc>
        <w:tc>
          <w:tcPr>
            <w:tcW w:type="dxa" w:w="1500"/>
          </w:tcPr>
          <w:p>
            <w:pPr>
              <w:spacing w:before="0" w:after="0" w:line="252" w:lineRule="auto"/>
            </w:pPr>
            <w:r>
              <w:rPr>
                <w:rFonts w:ascii="Arial" w:hAnsi="Arial" w:cs="Arial" w:eastAsia="Arial"/>
                <w:b w:val="0"/>
                <w:i w:val="0"/>
                <w:color w:val="4C39CA"/>
                <w:sz w:val="19"/>
                <w:shd w:val="clear" w:color="auto" w:fill="E6E0FB"/>
              </w:rPr>
              <w:t>[ ]</w:t>
            </w:r>
          </w:p>
        </w:tc>
        <w:tc>
          <w:tcPr>
            <w:tcW w:type="dxa" w:w="1300"/>
          </w:tcPr>
          <w:p>
            <w:pPr>
              <w:spacing w:before="0" w:after="0" w:line="252" w:lineRule="auto"/>
            </w:pPr>
            <w:r>
              <w:rPr>
                <w:rFonts w:ascii="Arial" w:hAnsi="Arial" w:cs="Arial" w:eastAsia="Arial"/>
                <w:b w:val="0"/>
                <w:i w:val="0"/>
                <w:color w:val="4C39CA"/>
                <w:sz w:val="19"/>
                <w:shd w:val="clear" w:color="auto" w:fill="E6E0FB"/>
              </w:rPr>
              <w:t>[ ]</w:t>
            </w:r>
          </w:p>
        </w:tc>
        <w:tc>
          <w:tcPr>
            <w:tcW w:type="dxa" w:w="1300"/>
          </w:tcPr>
          <w:p>
            <w:pPr>
              <w:spacing w:before="0" w:after="0" w:line="252" w:lineRule="auto"/>
            </w:pPr>
            <w:r>
              <w:rPr>
                <w:rFonts w:ascii="Arial" w:hAnsi="Arial" w:cs="Arial" w:eastAsia="Arial"/>
                <w:b w:val="0"/>
                <w:i w:val="0"/>
                <w:color w:val="4C39CA"/>
                <w:sz w:val="19"/>
                <w:shd w:val="clear" w:color="auto" w:fill="E6E0FB"/>
              </w:rPr>
              <w:t>[ ]</w:t>
            </w:r>
          </w:p>
        </w:tc>
        <w:tc>
          <w:tcPr>
            <w:tcW w:type="dxa" w:w="1326"/>
          </w:tcPr>
          <w:p>
            <w:pPr>
              <w:spacing w:before="0" w:after="0" w:line="252" w:lineRule="auto"/>
            </w:pPr>
            <w:r>
              <w:rPr>
                <w:rFonts w:ascii="Arial" w:hAnsi="Arial" w:cs="Arial" w:eastAsia="Arial"/>
                <w:b w:val="0"/>
                <w:i w:val="0"/>
                <w:color w:val="4C39CA"/>
                <w:sz w:val="19"/>
                <w:shd w:val="clear" w:color="auto" w:fill="E6E0FB"/>
              </w:rPr>
              <w:t>[ ]</w:t>
            </w:r>
          </w:p>
        </w:tc>
      </w:tr>
      <w:tr>
        <w:trPr>
          <w:cantSplit/>
        </w:trPr>
        <w:tc>
          <w:tcPr>
            <w:tcW w:type="dxa" w:w="2100"/>
          </w:tcPr>
          <w:p>
            <w:pPr>
              <w:spacing w:before="0" w:after="0" w:line="252" w:lineRule="auto"/>
            </w:pPr>
            <w:r>
              <w:rPr>
                <w:rFonts w:ascii="Arial" w:hAnsi="Arial" w:cs="Arial" w:eastAsia="Arial"/>
                <w:b w:val="0"/>
                <w:i w:val="0"/>
                <w:color w:val="4C39CA"/>
                <w:sz w:val="19"/>
                <w:shd w:val="clear" w:color="auto" w:fill="E6E0FB"/>
              </w:rPr>
              <w:t>[Name]</w:t>
            </w:r>
          </w:p>
        </w:tc>
        <w:tc>
          <w:tcPr>
            <w:tcW w:type="dxa" w:w="1500"/>
          </w:tcPr>
          <w:p>
            <w:pPr>
              <w:spacing w:before="0" w:after="0" w:line="252" w:lineRule="auto"/>
            </w:pPr>
            <w:r>
              <w:rPr>
                <w:rFonts w:ascii="Arial" w:hAnsi="Arial" w:cs="Arial" w:eastAsia="Arial"/>
                <w:b w:val="0"/>
                <w:i w:val="0"/>
                <w:color w:val="4C39CA"/>
                <w:sz w:val="19"/>
                <w:shd w:val="clear" w:color="auto" w:fill="E6E0FB"/>
              </w:rPr>
              <w:t>[ ]</w:t>
            </w:r>
          </w:p>
        </w:tc>
        <w:tc>
          <w:tcPr>
            <w:tcW w:type="dxa" w:w="1500"/>
          </w:tcPr>
          <w:p>
            <w:pPr>
              <w:spacing w:before="0" w:after="0" w:line="252" w:lineRule="auto"/>
            </w:pPr>
            <w:r>
              <w:rPr>
                <w:rFonts w:ascii="Arial" w:hAnsi="Arial" w:cs="Arial" w:eastAsia="Arial"/>
                <w:b w:val="0"/>
                <w:i w:val="0"/>
                <w:color w:val="4C39CA"/>
                <w:sz w:val="19"/>
                <w:shd w:val="clear" w:color="auto" w:fill="E6E0FB"/>
              </w:rPr>
              <w:t>[ ]</w:t>
            </w:r>
          </w:p>
        </w:tc>
        <w:tc>
          <w:tcPr>
            <w:tcW w:type="dxa" w:w="1300"/>
          </w:tcPr>
          <w:p>
            <w:pPr>
              <w:spacing w:before="0" w:after="0" w:line="252" w:lineRule="auto"/>
            </w:pPr>
            <w:r>
              <w:rPr>
                <w:rFonts w:ascii="Arial" w:hAnsi="Arial" w:cs="Arial" w:eastAsia="Arial"/>
                <w:b w:val="0"/>
                <w:i w:val="0"/>
                <w:color w:val="4C39CA"/>
                <w:sz w:val="19"/>
                <w:shd w:val="clear" w:color="auto" w:fill="E6E0FB"/>
              </w:rPr>
              <w:t>[ ]</w:t>
            </w:r>
          </w:p>
        </w:tc>
        <w:tc>
          <w:tcPr>
            <w:tcW w:type="dxa" w:w="1300"/>
          </w:tcPr>
          <w:p>
            <w:pPr>
              <w:spacing w:before="0" w:after="0" w:line="252" w:lineRule="auto"/>
            </w:pPr>
            <w:r>
              <w:rPr>
                <w:rFonts w:ascii="Arial" w:hAnsi="Arial" w:cs="Arial" w:eastAsia="Arial"/>
                <w:b w:val="0"/>
                <w:i w:val="0"/>
                <w:color w:val="4C39CA"/>
                <w:sz w:val="19"/>
                <w:shd w:val="clear" w:color="auto" w:fill="E6E0FB"/>
              </w:rPr>
              <w:t>[ ]</w:t>
            </w:r>
          </w:p>
        </w:tc>
        <w:tc>
          <w:tcPr>
            <w:tcW w:type="dxa" w:w="1326"/>
          </w:tcPr>
          <w:p>
            <w:pPr>
              <w:spacing w:before="0" w:after="0" w:line="252" w:lineRule="auto"/>
            </w:pPr>
            <w:r>
              <w:rPr>
                <w:rFonts w:ascii="Arial" w:hAnsi="Arial" w:cs="Arial" w:eastAsia="Arial"/>
                <w:b w:val="0"/>
                <w:i w:val="0"/>
                <w:color w:val="4C39CA"/>
                <w:sz w:val="19"/>
                <w:shd w:val="clear" w:color="auto" w:fill="E6E0FB"/>
              </w:rPr>
              <w:t>[ ]</w:t>
            </w:r>
          </w:p>
        </w:tc>
      </w:tr>
    </w:tbl>
    <w:sectPr w:rsidR="00FC693F" w:rsidRPr="0006063C" w:rsidSect="00034616">
      <w:headerReference w:type="default" r:id="rId9"/>
      <w:footerReference w:type="default" r:id="rId10"/>
      <w:pgSz w:w="11906" w:h="16838"/>
      <w:pgMar w:top="1500" w:right="1440" w:bottom="1300" w:left="1440" w:header="600" w:footer="5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2" w:space="6" w:color="D9D5EA"/>
      </w:pBdr>
      <w:tabs>
        <w:tab w:pos="9026" w:val="right"/>
      </w:tabs>
    </w:pPr>
    <w:r>
      <w:rPr>
        <w:rFonts w:ascii="Arial" w:hAnsi="Arial" w:cs="Arial" w:eastAsia="Arial"/>
        <w:b w:val="0"/>
        <w:i w:val="0"/>
        <w:color w:val="A1A0BD"/>
        <w:sz w:val="16"/>
      </w:rPr>
      <w:t>prowi.io · Free template from Prowi · Not legal advice</w:t>
    </w:r>
    <w:r>
      <w:rPr>
        <w:rFonts w:ascii="Arial" w:hAnsi="Arial" w:cs="Arial" w:eastAsia="Arial"/>
        <w:b w:val="0"/>
        <w:i w:val="0"/>
        <w:color w:val="A1A0BD"/>
        <w:sz w:val="16"/>
      </w:rPr>
      <w:tab/>
    </w:r>
    <w:r>
      <w:rPr>
        <w:rFonts w:ascii="Arial" w:hAnsi="Arial" w:cs="Arial" w:eastAsia="Arial"/>
        <w:b w:val="0"/>
        <w:i w:val="0"/>
        <w:color w:val="A1A0BD"/>
        <w:sz w:val="16"/>
      </w:rPr>
      <w:t xml:space="preserve">Page </w:t>
    </w:r>
    <w:r>
      <w:rPr>
        <w:rFonts w:ascii="Arial" w:hAnsi="Arial" w:cs="Arial" w:eastAsia="Arial"/>
        <w:b w:val="0"/>
        <w:i w:val="0"/>
        <w:color w:val="A1A0BD"/>
        <w:sz w:val="16"/>
      </w:rPr>
      <w:fldChar w:fldCharType="begin"/>
    </w:r>
    <w:r>
      <w:rPr>
        <w:rFonts w:ascii="Arial" w:hAnsi="Arial" w:cs="Arial" w:eastAsia="Arial"/>
        <w:b w:val="0"/>
        <w:i w:val="0"/>
        <w:color w:val="A1A0BD"/>
        <w:sz w:val="16"/>
      </w:rPr>
      <w:instrText xml:space="preserve"> PAGE </w:instrText>
    </w:r>
    <w:r>
      <w:rPr>
        <w:rFonts w:ascii="Arial" w:hAnsi="Arial" w:cs="Arial" w:eastAsia="Arial"/>
        <w:b w:val="0"/>
        <w:i w:val="0"/>
        <w:color w:val="A1A0BD"/>
        <w:sz w:val="16"/>
      </w:rPr>
      <w:fldChar w:fldCharType="separate"/>
    </w:r>
    <w:r>
      <w:rPr>
        <w:rFonts w:ascii="Arial" w:hAnsi="Arial" w:cs="Arial" w:eastAsia="Arial"/>
        <w:b w:val="0"/>
        <w:i w:val="0"/>
        <w:color w:val="A1A0BD"/>
        <w:sz w:val="16"/>
      </w:rPr>
      <w:t>1</w:t>
    </w:r>
    <w:r>
      <w:rPr>
        <w:rFonts w:ascii="Arial" w:hAnsi="Arial" w:cs="Arial" w:eastAsia="Arial"/>
        <w:b w:val="0"/>
        <w:i w:val="0"/>
        <w:color w:val="A1A0BD"/>
        <w:sz w:val="16"/>
      </w:rPr>
      <w:fldChar w:fldCharType="end"/>
    </w:r>
    <w:r>
      <w:rPr>
        <w:rFonts w:ascii="Arial" w:hAnsi="Arial" w:cs="Arial" w:eastAsia="Arial"/>
        <w:b w:val="0"/>
        <w:i w:val="0"/>
        <w:color w:val="A1A0BD"/>
        <w:sz w:val="16"/>
      </w:rPr>
      <w:t xml:space="preserve"> of </w:t>
    </w:r>
    <w:r>
      <w:rPr>
        <w:rFonts w:ascii="Arial" w:hAnsi="Arial" w:cs="Arial" w:eastAsia="Arial"/>
        <w:b w:val="0"/>
        <w:i w:val="0"/>
        <w:color w:val="A1A0BD"/>
        <w:sz w:val="16"/>
      </w:rPr>
      <w:fldChar w:fldCharType="begin"/>
    </w:r>
    <w:r>
      <w:rPr>
        <w:rFonts w:ascii="Arial" w:hAnsi="Arial" w:cs="Arial" w:eastAsia="Arial"/>
        <w:b w:val="0"/>
        <w:i w:val="0"/>
        <w:color w:val="A1A0BD"/>
        <w:sz w:val="16"/>
      </w:rPr>
      <w:instrText xml:space="preserve"> NUMPAGES </w:instrText>
    </w:r>
    <w:r>
      <w:rPr>
        <w:rFonts w:ascii="Arial" w:hAnsi="Arial" w:cs="Arial" w:eastAsia="Arial"/>
        <w:b w:val="0"/>
        <w:i w:val="0"/>
        <w:color w:val="A1A0BD"/>
        <w:sz w:val="16"/>
      </w:rPr>
      <w:fldChar w:fldCharType="separate"/>
    </w:r>
    <w:r>
      <w:rPr>
        <w:rFonts w:ascii="Arial" w:hAnsi="Arial" w:cs="Arial" w:eastAsia="Arial"/>
        <w:b w:val="0"/>
        <w:i w:val="0"/>
        <w:color w:val="A1A0BD"/>
        <w:sz w:val="16"/>
      </w:rPr>
      <w:t>1</w:t>
    </w:r>
    <w:r>
      <w:rPr>
        <w:rFonts w:ascii="Arial" w:hAnsi="Arial" w:cs="Arial" w:eastAsia="Arial"/>
        <w:b w:val="0"/>
        <w:i w:val="0"/>
        <w:color w:val="A1A0BD"/>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2" w:space="6" w:color="D9D5EA"/>
      </w:pBdr>
      <w:tabs>
        <w:tab w:pos="9026" w:val="right"/>
      </w:tabs>
    </w:pPr>
    <w:r>
      <w:drawing>
        <wp:inline xmlns:a="http://schemas.openxmlformats.org/drawingml/2006/main" xmlns:pic="http://schemas.openxmlformats.org/drawingml/2006/picture">
          <wp:extent cx="838200" cy="257175"/>
          <wp:docPr id="1" name="Picture 1"/>
          <wp:cNvGraphicFramePr>
            <a:graphicFrameLocks noChangeAspect="1"/>
          </wp:cNvGraphicFramePr>
          <a:graphic>
            <a:graphicData uri="http://schemas.openxmlformats.org/drawingml/2006/picture">
              <pic:pic>
                <pic:nvPicPr>
                  <pic:cNvPr id="0" name="prowi-logo.png"/>
                  <pic:cNvPicPr/>
                </pic:nvPicPr>
                <pic:blipFill>
                  <a:blip r:embed="rId1"/>
                  <a:stretch>
                    <a:fillRect/>
                  </a:stretch>
                </pic:blipFill>
                <pic:spPr>
                  <a:xfrm>
                    <a:off x="0" y="0"/>
                    <a:ext cx="838200" cy="257175"/>
                  </a:xfrm>
                  <a:prstGeom prst="rect"/>
                </pic:spPr>
              </pic:pic>
            </a:graphicData>
          </a:graphic>
        </wp:inline>
      </w:drawing>
    </w:r>
    <w:r>
      <w:rPr>
        <w:rFonts w:ascii="Arial" w:hAnsi="Arial" w:cs="Arial" w:eastAsia="Arial"/>
        <w:b w:val="0"/>
        <w:i w:val="0"/>
        <w:color w:val="A1A0BD"/>
        <w:sz w:val="17"/>
      </w:rPr>
      <w:tab/>
    </w:r>
    <w:r>
      <w:rPr>
        <w:rFonts w:ascii="Arial" w:hAnsi="Arial" w:cs="Arial" w:eastAsia="Arial"/>
        <w:b w:val="0"/>
        <w:i w:val="0"/>
        <w:color w:val="A1A0BD"/>
        <w:sz w:val="17"/>
      </w:rPr>
      <w:t>Commission plan ·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1066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eastAsia="Arial"/>
      <w:b w:val="0"/>
      <w:bCs/>
      <w:i w:val="0"/>
      <w:color w:val="110663"/>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Commission plan (template)</dc:title>
  <dc:subject/>
  <dc:creator>Prowi</dc:creator>
  <cp:keywords/>
  <dc:description>Commission plan for the sales team</dc:description>
  <cp:lastModifiedBy/>
  <cp:revision>1</cp:revision>
  <dcterms:created xsi:type="dcterms:W3CDTF">2013-12-23T23:15:00Z</dcterms:created>
  <dcterms:modified xsi:type="dcterms:W3CDTF">2013-12-23T23:15:00Z</dcterms:modified>
  <cp:category/>
  <dc:language>en-GB</dc:language>
</cp:coreProperties>
</file>