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60" w:before="240"/>
      </w:pPr>
      <w:r>
        <w:rPr>
          <w:rFonts w:ascii="Arial" w:cs="Arial" w:eastAsia="Arial" w:hAnsi="Arial"/>
          <w:color w:val="4C39CA"/>
          <w:sz w:val="26"/>
          <w:szCs w:val="26"/>
        </w:rPr>
        <w:t xml:space="preserve">Annex to the employment contract:</w:t>
      </w:r>
    </w:p>
    <w:p>
      <w:pPr>
        <w:keepNext/>
        <w:spacing w:after="0" w:before="0"/>
      </w:pPr>
      <w:r>
        <w:rPr>
          <w:rFonts w:ascii="Arial" w:cs="Arial" w:eastAsia="Arial" w:hAnsi="Arial"/>
          <w:color w:val="110663"/>
          <w:sz w:val="64"/>
          <w:szCs w:val="64"/>
        </w:rPr>
        <w:t xml:space="preserve">Commission agreement</w:t>
      </w:r>
    </w:p>
    <w:p>
      <w:pPr>
        <w:pBdr>
          <w:bottom w:val="single" w:color="46D3F7" w:sz="24" w:space="1"/>
        </w:pBdr>
        <w:spacing w:after="160" w:before="120"/>
        <w:ind w:right="7726"/>
      </w:pPr>
    </w:p>
    <w:p>
      <w:pPr>
        <w:spacing w:after="360"/>
      </w:pPr>
      <w:r>
        <w:rPr>
          <w:rFonts w:ascii="Arial" w:cs="Arial" w:eastAsia="Arial" w:hAnsi="Arial"/>
          <w:color w:val="A1A0BD"/>
          <w:sz w:val="22"/>
          <w:szCs w:val="22"/>
        </w:rPr>
        <w:t xml:space="preserve">Template with guidance · Free from Prowi</w:t>
      </w:r>
    </w:p>
    <w:p>
      <w:pPr>
        <w:pBdr>
          <w:top w:val="single" w:color="F4F1FE" w:sz="4" w:space="6"/>
          <w:left w:val="single" w:color="4C39CA" w:sz="18" w:space="6"/>
          <w:bottom w:val="single" w:color="F4F1FE" w:sz="4" w:space="6"/>
          <w:right w:val="single" w:color="F4F1FE" w:sz="4" w:space="6"/>
        </w:pBdr>
        <w:shd w:fill="F4F1FE" w:color="auto" w:val="clear"/>
        <w:spacing w:after="240" w:line="276"/>
        <w:ind w:left="140" w:right="120"/>
      </w:pPr>
      <w:r>
        <w:rPr>
          <w:rFonts w:ascii="Arial" w:cs="Arial" w:eastAsia="Arial" w:hAnsi="Arial"/>
          <w:b/>
          <w:bCs/>
          <w:color w:val="110663"/>
          <w:sz w:val="21"/>
          <w:szCs w:val="21"/>
        </w:rPr>
        <w:t xml:space="preserve">This template is a starting point, not legal advice. It is written for employment in Denmark under Danish law. Adapt it to your collective agreement and employment contract, and have it reviewed if you are in doubt.</w:t>
      </w:r>
    </w:p>
    <w:p>
      <w:pPr>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Fill in the fields in </w:t>
      </w:r>
      <w:r>
        <w:rPr>
          <w:rFonts w:ascii="Arial" w:cs="Arial" w:eastAsia="Arial" w:hAnsi="Arial"/>
          <w:i/>
          <w:iCs/>
          <w:color w:val="4C39CA"/>
          <w:sz w:val="19"/>
          <w:szCs w:val="19"/>
          <w:shd w:fill="E6E0FB" w:color="auto" w:val="clear"/>
        </w:rPr>
        <w:t xml:space="preserve">[lavender brackets]</w:t>
      </w:r>
      <w:r>
        <w:rPr>
          <w:rFonts w:ascii="Arial" w:cs="Arial" w:eastAsia="Arial" w:hAnsi="Arial"/>
          <w:i/>
          <w:iCs/>
          <w:color w:val="4A4775"/>
          <w:sz w:val="19"/>
          <w:szCs w:val="19"/>
        </w:rPr>
        <w:t xml:space="preserve">. Where it says </w:t>
      </w:r>
      <w:r>
        <w:rPr>
          <w:rFonts w:ascii="Arial" w:cs="Arial" w:eastAsia="Arial" w:hAnsi="Arial"/>
          <w:i/>
          <w:iCs/>
          <w:color w:val="4C39CA"/>
          <w:sz w:val="19"/>
          <w:szCs w:val="19"/>
          <w:shd w:fill="E6E0FB" w:color="auto" w:val="clear"/>
        </w:rPr>
        <w:t xml:space="preserve">[Choose: ... / ...]</w:t>
      </w:r>
      <w:r>
        <w:rPr>
          <w:rFonts w:ascii="Arial" w:cs="Arial" w:eastAsia="Arial" w:hAnsi="Arial"/>
          <w:i/>
          <w:iCs/>
          <w:color w:val="4A4775"/>
          <w:sz w:val="19"/>
          <w:szCs w:val="19"/>
        </w:rPr>
        <w:t xml:space="preserve">, keep the option that fits and delete the rest. Every paragraph that starts with "Guidance" is an explanation for you and is deleted before the agreement is signed. If the agreement must be in Danish, use the Danish version of this template. Template from Prowi (prowi.io).</w:t>
      </w:r>
    </w:p>
    <w:p>
      <w:pPr>
        <w:pStyle w:val="Heading2"/>
        <w:keepNext/>
        <w:spacing w:after="140" w:before="400"/>
      </w:pPr>
      <w:r>
        <w:rPr>
          <w:rFonts w:ascii="Arial" w:cs="Arial" w:eastAsia="Arial" w:hAnsi="Arial"/>
          <w:b w:val="false"/>
          <w:bCs w:val="false"/>
          <w:color w:val="110663"/>
          <w:sz w:val="30"/>
          <w:szCs w:val="30"/>
        </w:rPr>
        <w:t xml:space="preserve">1. Parties and effective date</w:t>
      </w:r>
    </w:p>
    <w:p>
      <w:pPr>
        <w:tabs>
          <w:tab w:val="left" w:pos="567"/>
        </w:tabs>
        <w:spacing w:after="120" w:line="276"/>
        <w:ind w:left="567" w:hanging="567"/>
      </w:pPr>
      <w:r>
        <w:rPr>
          <w:rFonts w:ascii="Arial" w:cs="Arial" w:eastAsia="Arial" w:hAnsi="Arial"/>
          <w:b/>
          <w:bCs/>
          <w:color w:val="4C39CA"/>
          <w:sz w:val="21"/>
          <w:szCs w:val="21"/>
        </w:rPr>
        <w:t xml:space="preserve">1.1</w:t>
      </w:r>
      <w:r>
        <w:rPr>
          <w:rFonts w:ascii="Arial" w:cs="Arial" w:eastAsia="Arial" w:hAnsi="Arial"/>
        </w:rPr>
        <w:t xml:space="preserve">	</w:t>
      </w:r>
      <w:r>
        <w:rPr>
          <w:rFonts w:ascii="Arial" w:cs="Arial" w:eastAsia="Arial" w:hAnsi="Arial"/>
          <w:color w:val="110663"/>
          <w:sz w:val="21"/>
          <w:szCs w:val="21"/>
        </w:rPr>
        <w:t xml:space="preserve">Employer: </w:t>
      </w:r>
      <w:r>
        <w:rPr>
          <w:rFonts w:ascii="Arial" w:cs="Arial" w:eastAsia="Arial" w:hAnsi="Arial"/>
          <w:color w:val="4C39CA"/>
          <w:sz w:val="21"/>
          <w:szCs w:val="21"/>
          <w:shd w:fill="E6E0FB" w:color="auto" w:val="clear"/>
        </w:rPr>
        <w:t xml:space="preserve">[Company name]</w:t>
      </w:r>
      <w:r>
        <w:rPr>
          <w:rFonts w:ascii="Arial" w:cs="Arial" w:eastAsia="Arial" w:hAnsi="Arial"/>
          <w:color w:val="110663"/>
          <w:sz w:val="21"/>
          <w:szCs w:val="21"/>
        </w:rPr>
        <w:t xml:space="preserve">, CVR no. </w:t>
      </w:r>
      <w:r>
        <w:rPr>
          <w:rFonts w:ascii="Arial" w:cs="Arial" w:eastAsia="Arial" w:hAnsi="Arial"/>
          <w:color w:val="4C39CA"/>
          <w:sz w:val="21"/>
          <w:szCs w:val="21"/>
          <w:shd w:fill="E6E0FB" w:color="auto" w:val="clear"/>
        </w:rPr>
        <w:t xml:space="preserve">[00000000]</w:t>
      </w:r>
      <w:r>
        <w:rPr>
          <w:rFonts w:ascii="Arial" w:cs="Arial" w:eastAsia="Arial" w:hAnsi="Arial"/>
          <w:color w:val="110663"/>
          <w:sz w:val="21"/>
          <w:szCs w:val="21"/>
        </w:rPr>
        <w:t xml:space="preserve">, </w:t>
      </w:r>
      <w:r>
        <w:rPr>
          <w:rFonts w:ascii="Arial" w:cs="Arial" w:eastAsia="Arial" w:hAnsi="Arial"/>
          <w:color w:val="4C39CA"/>
          <w:sz w:val="21"/>
          <w:szCs w:val="21"/>
          <w:shd w:fill="E6E0FB" w:color="auto" w:val="clear"/>
        </w:rPr>
        <w:t xml:space="preserve">[address]</w:t>
      </w:r>
      <w:r>
        <w:rPr>
          <w:rFonts w:ascii="Arial" w:cs="Arial" w:eastAsia="Arial" w:hAnsi="Arial"/>
          <w:color w:val="110663"/>
          <w:sz w:val="21"/>
          <w:szCs w:val="21"/>
        </w:rPr>
        <w:t xml:space="preserve"> ("the Company").</w:t>
      </w:r>
    </w:p>
    <w:p>
      <w:pPr>
        <w:tabs>
          <w:tab w:val="left" w:pos="567"/>
        </w:tabs>
        <w:spacing w:after="120" w:line="276"/>
        <w:ind w:left="567" w:hanging="567"/>
      </w:pPr>
      <w:r>
        <w:rPr>
          <w:rFonts w:ascii="Arial" w:cs="Arial" w:eastAsia="Arial" w:hAnsi="Arial"/>
          <w:b/>
          <w:bCs/>
          <w:color w:val="4C39CA"/>
          <w:sz w:val="21"/>
          <w:szCs w:val="21"/>
        </w:rPr>
        <w:t xml:space="preserve">1.2</w:t>
      </w:r>
      <w:r>
        <w:rPr>
          <w:rFonts w:ascii="Arial" w:cs="Arial" w:eastAsia="Arial" w:hAnsi="Arial"/>
        </w:rPr>
        <w:t xml:space="preserve">	</w:t>
      </w:r>
      <w:r>
        <w:rPr>
          <w:rFonts w:ascii="Arial" w:cs="Arial" w:eastAsia="Arial" w:hAnsi="Arial"/>
          <w:color w:val="110663"/>
          <w:sz w:val="21"/>
          <w:szCs w:val="21"/>
        </w:rPr>
        <w:t xml:space="preserve">Employee: </w:t>
      </w:r>
      <w:r>
        <w:rPr>
          <w:rFonts w:ascii="Arial" w:cs="Arial" w:eastAsia="Arial" w:hAnsi="Arial"/>
          <w:color w:val="4C39CA"/>
          <w:sz w:val="21"/>
          <w:szCs w:val="21"/>
          <w:shd w:fill="E6E0FB" w:color="auto" w:val="clear"/>
        </w:rPr>
        <w:t xml:space="preserve">[Name]</w:t>
      </w:r>
      <w:r>
        <w:rPr>
          <w:rFonts w:ascii="Arial" w:cs="Arial" w:eastAsia="Arial" w:hAnsi="Arial"/>
          <w:color w:val="110663"/>
          <w:sz w:val="21"/>
          <w:szCs w:val="21"/>
        </w:rPr>
        <w:t xml:space="preserve">, </w:t>
      </w:r>
      <w:r>
        <w:rPr>
          <w:rFonts w:ascii="Arial" w:cs="Arial" w:eastAsia="Arial" w:hAnsi="Arial"/>
          <w:color w:val="4C39CA"/>
          <w:sz w:val="21"/>
          <w:szCs w:val="21"/>
          <w:shd w:fill="E6E0FB" w:color="auto" w:val="clear"/>
        </w:rPr>
        <w:t xml:space="preserve">[address]</w:t>
      </w:r>
      <w:r>
        <w:rPr>
          <w:rFonts w:ascii="Arial" w:cs="Arial" w:eastAsia="Arial" w:hAnsi="Arial"/>
          <w:color w:val="110663"/>
          <w:sz w:val="21"/>
          <w:szCs w:val="21"/>
        </w:rPr>
        <w:t xml:space="preserve"> ("the Employee"), employed as </w:t>
      </w:r>
      <w:r>
        <w:rPr>
          <w:rFonts w:ascii="Arial" w:cs="Arial" w:eastAsia="Arial" w:hAnsi="Arial"/>
          <w:color w:val="4C39CA"/>
          <w:sz w:val="21"/>
          <w:szCs w:val="21"/>
          <w:shd w:fill="E6E0FB" w:color="auto" w:val="clear"/>
        </w:rPr>
        <w:t xml:space="preserve">[job title]</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1.3</w:t>
      </w:r>
      <w:r>
        <w:rPr>
          <w:rFonts w:ascii="Arial" w:cs="Arial" w:eastAsia="Arial" w:hAnsi="Arial"/>
        </w:rPr>
        <w:t xml:space="preserve">	</w:t>
      </w:r>
      <w:r>
        <w:rPr>
          <w:rFonts w:ascii="Arial" w:cs="Arial" w:eastAsia="Arial" w:hAnsi="Arial"/>
          <w:color w:val="110663"/>
          <w:sz w:val="21"/>
          <w:szCs w:val="21"/>
        </w:rPr>
        <w:t xml:space="preserve">This commission agreement is an annex to the employment contract dated </w:t>
      </w:r>
      <w:r>
        <w:rPr>
          <w:rFonts w:ascii="Arial" w:cs="Arial" w:eastAsia="Arial" w:hAnsi="Arial"/>
          <w:color w:val="4C39CA"/>
          <w:sz w:val="21"/>
          <w:szCs w:val="21"/>
          <w:shd w:fill="E6E0FB" w:color="auto" w:val="clear"/>
        </w:rPr>
        <w:t xml:space="preserve">[date]</w:t>
      </w:r>
      <w:r>
        <w:rPr>
          <w:rFonts w:ascii="Arial" w:cs="Arial" w:eastAsia="Arial" w:hAnsi="Arial"/>
          <w:color w:val="110663"/>
          <w:sz w:val="21"/>
          <w:szCs w:val="21"/>
        </w:rPr>
        <w:t xml:space="preserve"> and applies from </w:t>
      </w:r>
      <w:r>
        <w:rPr>
          <w:rFonts w:ascii="Arial" w:cs="Arial" w:eastAsia="Arial" w:hAnsi="Arial"/>
          <w:color w:val="4C39CA"/>
          <w:sz w:val="21"/>
          <w:szCs w:val="21"/>
          <w:shd w:fill="E6E0FB" w:color="auto" w:val="clear"/>
        </w:rPr>
        <w:t xml:space="preserve">[date]</w:t>
      </w:r>
      <w:r>
        <w:rPr>
          <w:rFonts w:ascii="Arial" w:cs="Arial" w:eastAsia="Arial" w:hAnsi="Arial"/>
          <w:color w:val="110663"/>
          <w:sz w:val="21"/>
          <w:szCs w:val="21"/>
        </w:rPr>
        <w:t xml:space="preserve">. The agreement replaces </w:t>
      </w:r>
      <w:r>
        <w:rPr>
          <w:rFonts w:ascii="Arial" w:cs="Arial" w:eastAsia="Arial" w:hAnsi="Arial"/>
          <w:color w:val="4C39CA"/>
          <w:sz w:val="21"/>
          <w:szCs w:val="21"/>
          <w:shd w:fill="E6E0FB" w:color="auto" w:val="clear"/>
        </w:rPr>
        <w:t xml:space="preserve">[Choose: the commission agreement dated ... / no previous agreement]</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1.4</w:t>
      </w:r>
      <w:r>
        <w:rPr>
          <w:rFonts w:ascii="Arial" w:cs="Arial" w:eastAsia="Arial" w:hAnsi="Arial"/>
        </w:rPr>
        <w:t xml:space="preserve">	</w:t>
      </w:r>
      <w:r>
        <w:rPr>
          <w:rFonts w:ascii="Arial" w:cs="Arial" w:eastAsia="Arial" w:hAnsi="Arial"/>
          <w:color w:val="110663"/>
          <w:sz w:val="21"/>
          <w:szCs w:val="21"/>
        </w:rPr>
        <w:t xml:space="preserve">The employment contract applies unchanged, except for what is stated in this agreement. In case of any conflict regarding commission, this agreement prevails.</w:t>
      </w:r>
    </w:p>
    <w:p>
      <w:pPr>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Commission is part of pay, and the components of pay must be stated in writing in the employment contract or an annex to it. Keep the signed agreement with the contract.</w:t>
      </w:r>
    </w:p>
    <w:p>
      <w:pPr>
        <w:pStyle w:val="Heading2"/>
        <w:keepNext/>
        <w:spacing w:after="140" w:before="400"/>
      </w:pPr>
      <w:r>
        <w:rPr>
          <w:rFonts w:ascii="Arial" w:cs="Arial" w:eastAsia="Arial" w:hAnsi="Arial"/>
          <w:b w:val="false"/>
          <w:bCs w:val="false"/>
          <w:color w:val="110663"/>
          <w:sz w:val="30"/>
          <w:szCs w:val="30"/>
        </w:rPr>
        <w:t xml:space="preserve">2. Commission basis</w:t>
      </w:r>
    </w:p>
    <w:p>
      <w:pPr>
        <w:tabs>
          <w:tab w:val="left" w:pos="567"/>
        </w:tabs>
        <w:spacing w:after="120" w:line="276"/>
        <w:ind w:left="567" w:hanging="567"/>
      </w:pPr>
      <w:r>
        <w:rPr>
          <w:rFonts w:ascii="Arial" w:cs="Arial" w:eastAsia="Arial" w:hAnsi="Arial"/>
          <w:b/>
          <w:bCs/>
          <w:color w:val="4C39CA"/>
          <w:sz w:val="21"/>
          <w:szCs w:val="21"/>
        </w:rPr>
        <w:t xml:space="preserve">2.1</w:t>
      </w:r>
      <w:r>
        <w:rPr>
          <w:rFonts w:ascii="Arial" w:cs="Arial" w:eastAsia="Arial" w:hAnsi="Arial"/>
        </w:rPr>
        <w:t xml:space="preserve">	</w:t>
      </w:r>
      <w:r>
        <w:rPr>
          <w:rFonts w:ascii="Arial" w:cs="Arial" w:eastAsia="Arial" w:hAnsi="Arial"/>
          <w:color w:val="110663"/>
          <w:sz w:val="21"/>
          <w:szCs w:val="21"/>
        </w:rPr>
        <w:t xml:space="preserve">The Employee earns commission on sales of </w:t>
      </w:r>
      <w:r>
        <w:rPr>
          <w:rFonts w:ascii="Arial" w:cs="Arial" w:eastAsia="Arial" w:hAnsi="Arial"/>
          <w:color w:val="4C39CA"/>
          <w:sz w:val="21"/>
          <w:szCs w:val="21"/>
          <w:shd w:fill="E6E0FB" w:color="auto" w:val="clear"/>
        </w:rPr>
        <w:t xml:space="preserve">[the Company's products and services / specify product groups]</w:t>
      </w:r>
      <w:r>
        <w:rPr>
          <w:rFonts w:ascii="Arial" w:cs="Arial" w:eastAsia="Arial" w:hAnsi="Arial"/>
          <w:color w:val="110663"/>
          <w:sz w:val="21"/>
          <w:szCs w:val="21"/>
        </w:rPr>
        <w:t xml:space="preserve"> to customers in </w:t>
      </w:r>
      <w:r>
        <w:rPr>
          <w:rFonts w:ascii="Arial" w:cs="Arial" w:eastAsia="Arial" w:hAnsi="Arial"/>
          <w:color w:val="4C39CA"/>
          <w:sz w:val="21"/>
          <w:szCs w:val="21"/>
          <w:shd w:fill="E6E0FB" w:color="auto" w:val="clear"/>
        </w:rPr>
        <w:t xml:space="preserve">[territory, segment or customer list]</w:t>
      </w:r>
      <w:r>
        <w:rPr>
          <w:rFonts w:ascii="Arial" w:cs="Arial" w:eastAsia="Arial" w:hAnsi="Arial"/>
          <w:color w:val="110663"/>
          <w:sz w:val="21"/>
          <w:szCs w:val="21"/>
        </w:rPr>
        <w:t xml:space="preserve"> that the Employee has brought about.</w:t>
      </w:r>
    </w:p>
    <w:p>
      <w:pPr>
        <w:tabs>
          <w:tab w:val="left" w:pos="567"/>
        </w:tabs>
        <w:spacing w:after="120" w:line="276"/>
        <w:ind w:left="567" w:hanging="567"/>
      </w:pPr>
      <w:r>
        <w:rPr>
          <w:rFonts w:ascii="Arial" w:cs="Arial" w:eastAsia="Arial" w:hAnsi="Arial"/>
          <w:b/>
          <w:bCs/>
          <w:color w:val="4C39CA"/>
          <w:sz w:val="21"/>
          <w:szCs w:val="21"/>
        </w:rPr>
        <w:t xml:space="preserve">2.2</w:t>
      </w:r>
      <w:r>
        <w:rPr>
          <w:rFonts w:ascii="Arial" w:cs="Arial" w:eastAsia="Arial" w:hAnsi="Arial"/>
        </w:rPr>
        <w:t xml:space="preserve">	</w:t>
      </w:r>
      <w:r>
        <w:rPr>
          <w:rFonts w:ascii="Arial" w:cs="Arial" w:eastAsia="Arial" w:hAnsi="Arial"/>
          <w:color w:val="110663"/>
          <w:sz w:val="21"/>
          <w:szCs w:val="21"/>
        </w:rPr>
        <w:t xml:space="preserve">Commission is calculated on </w:t>
      </w:r>
      <w:r>
        <w:rPr>
          <w:rFonts w:ascii="Arial" w:cs="Arial" w:eastAsia="Arial" w:hAnsi="Arial"/>
          <w:color w:val="4C39CA"/>
          <w:sz w:val="21"/>
          <w:szCs w:val="21"/>
          <w:shd w:fill="E6E0FB" w:color="auto" w:val="clear"/>
        </w:rPr>
        <w:t xml:space="preserve">[Choose: net revenue excluding VAT, freight and discounts / gross margin, i.e. sales price minus cost price of the goods and services sold / first-year contract value]</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2.3</w:t>
      </w:r>
      <w:r>
        <w:rPr>
          <w:rFonts w:ascii="Arial" w:cs="Arial" w:eastAsia="Arial" w:hAnsi="Arial"/>
        </w:rPr>
        <w:t xml:space="preserve">	</w:t>
      </w:r>
      <w:r>
        <w:rPr>
          <w:rFonts w:ascii="Arial" w:cs="Arial" w:eastAsia="Arial" w:hAnsi="Arial"/>
          <w:color w:val="110663"/>
          <w:sz w:val="21"/>
          <w:szCs w:val="21"/>
        </w:rPr>
        <w:t xml:space="preserve">The following does not earn commission: </w:t>
      </w:r>
      <w:r>
        <w:rPr>
          <w:rFonts w:ascii="Arial" w:cs="Arial" w:eastAsia="Arial" w:hAnsi="Arial"/>
          <w:color w:val="4C39CA"/>
          <w:sz w:val="21"/>
          <w:szCs w:val="21"/>
          <w:shd w:fill="E6E0FB" w:color="auto" w:val="clear"/>
        </w:rPr>
        <w:t xml:space="preserve">[for example sales to group companies, free trial periods, credit notes, renewals of existing agreements]</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2.4</w:t>
      </w:r>
      <w:r>
        <w:rPr>
          <w:rFonts w:ascii="Arial" w:cs="Arial" w:eastAsia="Arial" w:hAnsi="Arial"/>
        </w:rPr>
        <w:t xml:space="preserve">	</w:t>
      </w:r>
      <w:r>
        <w:rPr>
          <w:rFonts w:ascii="Arial" w:cs="Arial" w:eastAsia="Arial" w:hAnsi="Arial"/>
          <w:color w:val="110663"/>
          <w:sz w:val="21"/>
          <w:szCs w:val="21"/>
        </w:rPr>
        <w:t xml:space="preserve">If several employees have contributed to a sale, commission is split </w:t>
      </w:r>
      <w:r>
        <w:rPr>
          <w:rFonts w:ascii="Arial" w:cs="Arial" w:eastAsia="Arial" w:hAnsi="Arial"/>
          <w:color w:val="4C39CA"/>
          <w:sz w:val="21"/>
          <w:szCs w:val="21"/>
          <w:shd w:fill="E6E0FB" w:color="auto" w:val="clear"/>
        </w:rPr>
        <w:t xml:space="preserve">[Choose: in equal shares / according to a split the sales manager sets in writing before the sale closes]</w:t>
      </w:r>
      <w:r>
        <w:rPr>
          <w:rFonts w:ascii="Arial" w:cs="Arial" w:eastAsia="Arial" w:hAnsi="Arial"/>
          <w:color w:val="110663"/>
          <w:sz w:val="21"/>
          <w:szCs w:val="21"/>
        </w:rPr>
        <w:t xml:space="preserve">.</w:t>
      </w:r>
    </w:p>
    <w:p>
      <w:pPr>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The more precisely the basis is described, the fewer disputes. Use the same terms as in your CRM and accounts, so the rep and payroll read the numbers the same way.</w:t>
      </w:r>
    </w:p>
    <w:p>
      <w:pPr>
        <w:pStyle w:val="Heading2"/>
        <w:keepNext/>
        <w:spacing w:after="140" w:before="400"/>
      </w:pPr>
      <w:r>
        <w:rPr>
          <w:rFonts w:ascii="Arial" w:cs="Arial" w:eastAsia="Arial" w:hAnsi="Arial"/>
          <w:b w:val="false"/>
          <w:bCs w:val="false"/>
          <w:color w:val="110663"/>
          <w:sz w:val="30"/>
          <w:szCs w:val="30"/>
        </w:rPr>
        <w:t xml:space="preserve">3. When a sale counts</w:t>
      </w:r>
    </w:p>
    <w:p>
      <w:pPr>
        <w:tabs>
          <w:tab w:val="left" w:pos="567"/>
        </w:tabs>
        <w:spacing w:after="120" w:line="276"/>
        <w:ind w:left="567" w:hanging="567"/>
      </w:pPr>
      <w:r>
        <w:rPr>
          <w:rFonts w:ascii="Arial" w:cs="Arial" w:eastAsia="Arial" w:hAnsi="Arial"/>
          <w:b/>
          <w:bCs/>
          <w:color w:val="4C39CA"/>
          <w:sz w:val="21"/>
          <w:szCs w:val="21"/>
        </w:rPr>
        <w:t xml:space="preserve">3.1</w:t>
      </w:r>
      <w:r>
        <w:rPr>
          <w:rFonts w:ascii="Arial" w:cs="Arial" w:eastAsia="Arial" w:hAnsi="Arial"/>
        </w:rPr>
        <w:t xml:space="preserve">	</w:t>
      </w:r>
      <w:r>
        <w:rPr>
          <w:rFonts w:ascii="Arial" w:cs="Arial" w:eastAsia="Arial" w:hAnsi="Arial"/>
          <w:color w:val="110663"/>
          <w:sz w:val="21"/>
          <w:szCs w:val="21"/>
        </w:rPr>
        <w:t xml:space="preserve">A sale earns commission in the month in which </w:t>
      </w:r>
      <w:r>
        <w:rPr>
          <w:rFonts w:ascii="Arial" w:cs="Arial" w:eastAsia="Arial" w:hAnsi="Arial"/>
          <w:color w:val="4C39CA"/>
          <w:sz w:val="21"/>
          <w:szCs w:val="21"/>
          <w:shd w:fill="E6E0FB" w:color="auto" w:val="clear"/>
        </w:rPr>
        <w:t xml:space="preserve">[Choose: the customer has signed the agreement / the customer has been invoiced / the customer has paid the invoice]</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3.2</w:t>
      </w:r>
      <w:r>
        <w:rPr>
          <w:rFonts w:ascii="Arial" w:cs="Arial" w:eastAsia="Arial" w:hAnsi="Arial"/>
        </w:rPr>
        <w:t xml:space="preserve">	</w:t>
      </w:r>
      <w:r>
        <w:rPr>
          <w:rFonts w:ascii="Arial" w:cs="Arial" w:eastAsia="Arial" w:hAnsi="Arial"/>
          <w:color w:val="110663"/>
          <w:sz w:val="21"/>
          <w:szCs w:val="21"/>
        </w:rPr>
        <w:t xml:space="preserve">The sale is recorded in </w:t>
      </w:r>
      <w:r>
        <w:rPr>
          <w:rFonts w:ascii="Arial" w:cs="Arial" w:eastAsia="Arial" w:hAnsi="Arial"/>
          <w:color w:val="4C39CA"/>
          <w:sz w:val="21"/>
          <w:szCs w:val="21"/>
          <w:shd w:fill="E6E0FB" w:color="auto" w:val="clear"/>
        </w:rPr>
        <w:t xml:space="preserve">[CRM system / finance system]</w:t>
      </w:r>
      <w:r>
        <w:rPr>
          <w:rFonts w:ascii="Arial" w:cs="Arial" w:eastAsia="Arial" w:hAnsi="Arial"/>
          <w:color w:val="110663"/>
          <w:sz w:val="21"/>
          <w:szCs w:val="21"/>
        </w:rPr>
        <w:t xml:space="preserve">, and the record in the system is the basis for the calculation.</w:t>
      </w:r>
    </w:p>
    <w:p>
      <w:pPr>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Signed gives the fastest commission but more cancellations. Invoiced is a common compromise. Paid gives the Company the least risk, but moves the customer's payment risk to the rep and often leads to disagreement when the rep leaves. Choose a point in time you can document in your systems.</w:t>
      </w:r>
    </w:p>
    <w:p>
      <w:pPr>
        <w:pStyle w:val="Heading2"/>
        <w:keepNext/>
        <w:spacing w:after="140" w:before="400"/>
      </w:pPr>
      <w:r>
        <w:rPr>
          <w:rFonts w:ascii="Arial" w:cs="Arial" w:eastAsia="Arial" w:hAnsi="Arial"/>
          <w:b w:val="false"/>
          <w:bCs w:val="false"/>
          <w:color w:val="110663"/>
          <w:sz w:val="30"/>
          <w:szCs w:val="30"/>
        </w:rPr>
        <w:t xml:space="preserve">4. Rates and commission model</w:t>
      </w:r>
    </w:p>
    <w:p>
      <w:pPr>
        <w:tabs>
          <w:tab w:val="left" w:pos="567"/>
        </w:tabs>
        <w:spacing w:after="120" w:line="276"/>
        <w:ind w:left="567" w:hanging="567"/>
      </w:pPr>
      <w:r>
        <w:rPr>
          <w:rFonts w:ascii="Arial" w:cs="Arial" w:eastAsia="Arial" w:hAnsi="Arial"/>
          <w:b/>
          <w:bCs/>
          <w:color w:val="4C39CA"/>
          <w:sz w:val="21"/>
          <w:szCs w:val="21"/>
        </w:rPr>
        <w:t xml:space="preserve">4.1</w:t>
      </w:r>
      <w:r>
        <w:rPr>
          <w:rFonts w:ascii="Arial" w:cs="Arial" w:eastAsia="Arial" w:hAnsi="Arial"/>
        </w:rPr>
        <w:t xml:space="preserve">	</w:t>
      </w:r>
      <w:r>
        <w:rPr>
          <w:rFonts w:ascii="Arial" w:cs="Arial" w:eastAsia="Arial" w:hAnsi="Arial"/>
          <w:color w:val="110663"/>
          <w:sz w:val="21"/>
          <w:szCs w:val="21"/>
        </w:rPr>
        <w:t xml:space="preserve">Commission is calculated using </w:t>
      </w:r>
      <w:r>
        <w:rPr>
          <w:rFonts w:ascii="Arial" w:cs="Arial" w:eastAsia="Arial" w:hAnsi="Arial"/>
          <w:color w:val="4C39CA"/>
          <w:sz w:val="21"/>
          <w:szCs w:val="21"/>
          <w:shd w:fill="E6E0FB" w:color="auto" w:val="clear"/>
        </w:rPr>
        <w:t xml:space="preserve">[Choose: a flat rate / a tiered model / an accelerator above quota]</w:t>
      </w:r>
      <w:r>
        <w:rPr>
          <w:rFonts w:ascii="Arial" w:cs="Arial" w:eastAsia="Arial" w:hAnsi="Arial"/>
          <w:color w:val="110663"/>
          <w:sz w:val="21"/>
          <w:szCs w:val="21"/>
        </w:rPr>
        <w:t xml:space="preserve"> as shown in the table below.</w:t>
      </w:r>
    </w:p>
    <w:p>
      <w:pPr>
        <w:tabs>
          <w:tab w:val="left" w:pos="567"/>
        </w:tabs>
        <w:spacing w:after="120" w:line="276"/>
        <w:ind w:left="567" w:hanging="567"/>
      </w:pPr>
      <w:r>
        <w:rPr>
          <w:rFonts w:ascii="Arial" w:cs="Arial" w:eastAsia="Arial" w:hAnsi="Arial"/>
          <w:b/>
          <w:bCs/>
          <w:color w:val="4C39CA"/>
          <w:sz w:val="21"/>
          <w:szCs w:val="21"/>
        </w:rPr>
        <w:t xml:space="preserve">4.2</w:t>
      </w:r>
      <w:r>
        <w:rPr>
          <w:rFonts w:ascii="Arial" w:cs="Arial" w:eastAsia="Arial" w:hAnsi="Arial"/>
        </w:rPr>
        <w:t xml:space="preserve">	</w:t>
      </w:r>
      <w:r>
        <w:rPr>
          <w:rFonts w:ascii="Arial" w:cs="Arial" w:eastAsia="Arial" w:hAnsi="Arial"/>
          <w:color w:val="110663"/>
          <w:sz w:val="21"/>
          <w:szCs w:val="21"/>
        </w:rPr>
        <w:t xml:space="preserve">In the tiered model, each rate only applies to the part of the basis that falls within the tier (marginal calculation).</w:t>
      </w:r>
    </w:p>
    <w:p>
      <w:pPr>
        <w:spacing w:after="60"/>
      </w:pPr>
    </w:p>
    <w:tbl>
      <w:tblPr>
        <w:tblW w:type="dxa" w:w="9026"/>
        <w:tblBorders>
          <w:top w:val="single" w:color="D9D5EA" w:sz="2"/>
          <w:left w:val="single" w:color="D9D5EA" w:sz="2"/>
          <w:bottom w:val="single" w:color="D9D5EA" w:sz="2"/>
          <w:right w:val="single" w:color="D9D5EA" w:sz="2"/>
          <w:insideH w:val="single" w:color="D9D5EA" w:sz="2"/>
          <w:insideV w:val="single" w:color="D9D5EA" w:sz="2"/>
        </w:tblBorders>
      </w:tblPr>
      <w:tblGrid>
        <w:gridCol w:w="2600"/>
        <w:gridCol w:w="3926"/>
        <w:gridCol w:w="2500"/>
      </w:tblGrid>
      <w:tr>
        <w:trPr>
          <w:tblHeader/>
        </w:trPr>
        <w:tc>
          <w:tcPr>
            <w:tcW w:type="dxa" w:w="2600"/>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Tier</w:t>
            </w:r>
          </w:p>
        </w:tc>
        <w:tc>
          <w:tcPr>
            <w:tcW w:type="dxa" w:w="3926"/>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Basis per </w:t>
            </w:r>
            <w:r>
              <w:rPr>
                <w:rFonts w:ascii="Arial" w:cs="Arial" w:eastAsia="Arial" w:hAnsi="Arial"/>
                <w:b/>
                <w:bCs/>
                <w:color w:val="4C39CA"/>
                <w:sz w:val="19"/>
                <w:szCs w:val="19"/>
                <w:shd w:fill="E6E0FB" w:color="auto" w:val="clear"/>
              </w:rPr>
              <w:t xml:space="preserve">[month]</w:t>
            </w:r>
          </w:p>
        </w:tc>
        <w:tc>
          <w:tcPr>
            <w:tcW w:type="dxa" w:w="2500"/>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Rate</w:t>
            </w:r>
          </w:p>
        </w:tc>
      </w:tr>
      <w:tr>
        <w:trPr>
          <w:tblHeader w:val="off"/>
        </w:trPr>
        <w:tc>
          <w:tcPr>
            <w:tcW w:type="dxa" w:w="26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Tier 1</w:t>
            </w:r>
          </w:p>
        </w:tc>
        <w:tc>
          <w:tcPr>
            <w:tcW w:type="dxa" w:w="3926"/>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DKK </w:t>
            </w:r>
            <w:r>
              <w:rPr>
                <w:rFonts w:ascii="Arial" w:cs="Arial" w:eastAsia="Arial" w:hAnsi="Arial"/>
                <w:b w:val="false"/>
                <w:bCs w:val="false"/>
                <w:color w:val="4C39CA"/>
                <w:sz w:val="19"/>
                <w:szCs w:val="19"/>
                <w:shd w:fill="E6E0FB" w:color="auto" w:val="clear"/>
              </w:rPr>
              <w:t xml:space="preserve">[0]</w:t>
            </w:r>
            <w:r>
              <w:rPr>
                <w:rFonts w:ascii="Arial" w:cs="Arial" w:eastAsia="Arial" w:hAnsi="Arial"/>
                <w:b w:val="false"/>
                <w:bCs w:val="false"/>
                <w:color w:val="110663"/>
                <w:sz w:val="19"/>
                <w:szCs w:val="19"/>
              </w:rPr>
              <w:t xml:space="preserve"> to </w:t>
            </w:r>
            <w:r>
              <w:rPr>
                <w:rFonts w:ascii="Arial" w:cs="Arial" w:eastAsia="Arial" w:hAnsi="Arial"/>
                <w:b w:val="false"/>
                <w:bCs w:val="false"/>
                <w:color w:val="4C39CA"/>
                <w:sz w:val="19"/>
                <w:szCs w:val="19"/>
                <w:shd w:fill="E6E0FB" w:color="auto" w:val="clear"/>
              </w:rPr>
              <w:t xml:space="preserve">[150,000]</w:t>
            </w:r>
          </w:p>
        </w:tc>
        <w:tc>
          <w:tcPr>
            <w:tcW w:type="dxa" w:w="25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right"/>
            </w:pPr>
            <w:r>
              <w:rPr>
                <w:rFonts w:ascii="Arial" w:cs="Arial" w:eastAsia="Arial" w:hAnsi="Arial"/>
                <w:b w:val="false"/>
                <w:bCs w:val="false"/>
                <w:color w:val="4C39CA"/>
                <w:sz w:val="19"/>
                <w:szCs w:val="19"/>
                <w:shd w:fill="E6E0FB" w:color="auto" w:val="clear"/>
              </w:rPr>
              <w:t xml:space="preserve">[4]</w:t>
            </w:r>
            <w:r>
              <w:rPr>
                <w:rFonts w:ascii="Arial" w:cs="Arial" w:eastAsia="Arial" w:hAnsi="Arial"/>
                <w:b w:val="false"/>
                <w:bCs w:val="false"/>
                <w:color w:val="110663"/>
                <w:sz w:val="19"/>
                <w:szCs w:val="19"/>
              </w:rPr>
              <w:t xml:space="preserve">%</w:t>
            </w:r>
          </w:p>
        </w:tc>
      </w:tr>
      <w:tr>
        <w:trPr>
          <w:tblHeader w:val="off"/>
        </w:trPr>
        <w:tc>
          <w:tcPr>
            <w:tcW w:type="dxa" w:w="26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Tier 2</w:t>
            </w:r>
          </w:p>
        </w:tc>
        <w:tc>
          <w:tcPr>
            <w:tcW w:type="dxa" w:w="3926"/>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Above DKK </w:t>
            </w:r>
            <w:r>
              <w:rPr>
                <w:rFonts w:ascii="Arial" w:cs="Arial" w:eastAsia="Arial" w:hAnsi="Arial"/>
                <w:b w:val="false"/>
                <w:bCs w:val="false"/>
                <w:color w:val="4C39CA"/>
                <w:sz w:val="19"/>
                <w:szCs w:val="19"/>
                <w:shd w:fill="E6E0FB" w:color="auto" w:val="clear"/>
              </w:rPr>
              <w:t xml:space="preserve">[150,000]</w:t>
            </w:r>
            <w:r>
              <w:rPr>
                <w:rFonts w:ascii="Arial" w:cs="Arial" w:eastAsia="Arial" w:hAnsi="Arial"/>
                <w:b w:val="false"/>
                <w:bCs w:val="false"/>
                <w:color w:val="110663"/>
                <w:sz w:val="19"/>
                <w:szCs w:val="19"/>
              </w:rPr>
              <w:t xml:space="preserve"> to </w:t>
            </w:r>
            <w:r>
              <w:rPr>
                <w:rFonts w:ascii="Arial" w:cs="Arial" w:eastAsia="Arial" w:hAnsi="Arial"/>
                <w:b w:val="false"/>
                <w:bCs w:val="false"/>
                <w:color w:val="4C39CA"/>
                <w:sz w:val="19"/>
                <w:szCs w:val="19"/>
                <w:shd w:fill="E6E0FB" w:color="auto" w:val="clear"/>
              </w:rPr>
              <w:t xml:space="preserve">[300,000]</w:t>
            </w:r>
          </w:p>
        </w:tc>
        <w:tc>
          <w:tcPr>
            <w:tcW w:type="dxa" w:w="25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right"/>
            </w:pPr>
            <w:r>
              <w:rPr>
                <w:rFonts w:ascii="Arial" w:cs="Arial" w:eastAsia="Arial" w:hAnsi="Arial"/>
                <w:b w:val="false"/>
                <w:bCs w:val="false"/>
                <w:color w:val="4C39CA"/>
                <w:sz w:val="19"/>
                <w:szCs w:val="19"/>
                <w:shd w:fill="E6E0FB" w:color="auto" w:val="clear"/>
              </w:rPr>
              <w:t xml:space="preserve">[7]</w:t>
            </w:r>
            <w:r>
              <w:rPr>
                <w:rFonts w:ascii="Arial" w:cs="Arial" w:eastAsia="Arial" w:hAnsi="Arial"/>
                <w:b w:val="false"/>
                <w:bCs w:val="false"/>
                <w:color w:val="110663"/>
                <w:sz w:val="19"/>
                <w:szCs w:val="19"/>
              </w:rPr>
              <w:t xml:space="preserve">%</w:t>
            </w:r>
          </w:p>
        </w:tc>
      </w:tr>
      <w:tr>
        <w:trPr>
          <w:tblHeader w:val="off"/>
        </w:trPr>
        <w:tc>
          <w:tcPr>
            <w:tcW w:type="dxa" w:w="26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Tier 3</w:t>
            </w:r>
          </w:p>
        </w:tc>
        <w:tc>
          <w:tcPr>
            <w:tcW w:type="dxa" w:w="3926"/>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Above DKK </w:t>
            </w:r>
            <w:r>
              <w:rPr>
                <w:rFonts w:ascii="Arial" w:cs="Arial" w:eastAsia="Arial" w:hAnsi="Arial"/>
                <w:b w:val="false"/>
                <w:bCs w:val="false"/>
                <w:color w:val="4C39CA"/>
                <w:sz w:val="19"/>
                <w:szCs w:val="19"/>
                <w:shd w:fill="E6E0FB" w:color="auto" w:val="clear"/>
              </w:rPr>
              <w:t xml:space="preserve">[300,000]</w:t>
            </w:r>
          </w:p>
        </w:tc>
        <w:tc>
          <w:tcPr>
            <w:tcW w:type="dxa" w:w="25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right"/>
            </w:pPr>
            <w:r>
              <w:rPr>
                <w:rFonts w:ascii="Arial" w:cs="Arial" w:eastAsia="Arial" w:hAnsi="Arial"/>
                <w:b w:val="false"/>
                <w:bCs w:val="false"/>
                <w:color w:val="4C39CA"/>
                <w:sz w:val="19"/>
                <w:szCs w:val="19"/>
                <w:shd w:fill="E6E0FB" w:color="auto" w:val="clear"/>
              </w:rPr>
              <w:t xml:space="preserve">[10]</w:t>
            </w:r>
            <w:r>
              <w:rPr>
                <w:rFonts w:ascii="Arial" w:cs="Arial" w:eastAsia="Arial" w:hAnsi="Arial"/>
                <w:b w:val="false"/>
                <w:bCs w:val="false"/>
                <w:color w:val="110663"/>
                <w:sz w:val="19"/>
                <w:szCs w:val="19"/>
              </w:rPr>
              <w:t xml:space="preserve">%</w:t>
            </w:r>
          </w:p>
        </w:tc>
      </w:tr>
      <w:tr>
        <w:trPr>
          <w:tblHeader w:val="off"/>
        </w:trPr>
        <w:tc>
          <w:tcPr>
            <w:tcW w:type="dxa" w:w="26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Cap</w:t>
            </w:r>
          </w:p>
        </w:tc>
        <w:tc>
          <w:tcPr>
            <w:tcW w:type="dxa" w:w="3926"/>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Commission is at most</w:t>
            </w:r>
          </w:p>
        </w:tc>
        <w:tc>
          <w:tcPr>
            <w:tcW w:type="dxa" w:w="25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right"/>
            </w:pPr>
            <w:r>
              <w:rPr>
                <w:rFonts w:ascii="Arial" w:cs="Arial" w:eastAsia="Arial" w:hAnsi="Arial"/>
                <w:b w:val="false"/>
                <w:bCs w:val="false"/>
                <w:color w:val="110663"/>
                <w:sz w:val="19"/>
                <w:szCs w:val="19"/>
              </w:rPr>
              <w:t xml:space="preserve">DKK </w:t>
            </w:r>
            <w:r>
              <w:rPr>
                <w:rFonts w:ascii="Arial" w:cs="Arial" w:eastAsia="Arial" w:hAnsi="Arial"/>
                <w:b w:val="false"/>
                <w:bCs w:val="false"/>
                <w:color w:val="4C39CA"/>
                <w:sz w:val="19"/>
                <w:szCs w:val="19"/>
                <w:shd w:fill="E6E0FB" w:color="auto" w:val="clear"/>
              </w:rPr>
              <w:t xml:space="preserve">[25,000]</w:t>
            </w:r>
            <w:r>
              <w:rPr>
                <w:rFonts w:ascii="Arial" w:cs="Arial" w:eastAsia="Arial" w:hAnsi="Arial"/>
                <w:b w:val="false"/>
                <w:bCs w:val="false"/>
                <w:color w:val="110663"/>
                <w:sz w:val="19"/>
                <w:szCs w:val="19"/>
              </w:rPr>
              <w:t xml:space="preserve"> per </w:t>
            </w:r>
            <w:r>
              <w:rPr>
                <w:rFonts w:ascii="Arial" w:cs="Arial" w:eastAsia="Arial" w:hAnsi="Arial"/>
                <w:b w:val="false"/>
                <w:bCs w:val="false"/>
                <w:color w:val="4C39CA"/>
                <w:sz w:val="19"/>
                <w:szCs w:val="19"/>
                <w:shd w:fill="E6E0FB" w:color="auto" w:val="clear"/>
              </w:rPr>
              <w:t xml:space="preserve">[month]</w:t>
            </w:r>
          </w:p>
        </w:tc>
      </w:tr>
    </w:tbl>
    <w:p>
      <w:pPr>
        <w:spacing w:after="60"/>
      </w:pPr>
    </w:p>
    <w:p>
      <w:pPr>
        <w:spacing w:after="120" w:line="276"/>
      </w:pPr>
      <w:r>
        <w:rPr>
          <w:rFonts w:ascii="Arial" w:cs="Arial" w:eastAsia="Arial" w:hAnsi="Arial"/>
          <w:i w:val="false"/>
          <w:iCs w:val="false"/>
          <w:color w:val="110663"/>
          <w:sz w:val="21"/>
          <w:szCs w:val="21"/>
        </w:rPr>
        <w:t xml:space="preserve">Example: A basis of DKK 420,000 in a month gives 150,000 × 4% = DKK 6,000, plus 150,000 × 7% = DKK 10,500, plus 120,000 × 10% = DKK 12,000, in total DKK 28,500. With a cap of DKK 25,000, DKK 25,000 is paid.</w:t>
      </w:r>
    </w:p>
    <w:p>
      <w:pPr>
        <w:tabs>
          <w:tab w:val="left" w:pos="567"/>
        </w:tabs>
        <w:spacing w:after="120" w:line="276"/>
        <w:ind w:left="567" w:hanging="567"/>
      </w:pPr>
      <w:r>
        <w:rPr>
          <w:rFonts w:ascii="Arial" w:cs="Arial" w:eastAsia="Arial" w:hAnsi="Arial"/>
          <w:b/>
          <w:bCs/>
          <w:color w:val="4C39CA"/>
          <w:sz w:val="21"/>
          <w:szCs w:val="21"/>
        </w:rPr>
        <w:t xml:space="preserve">4.3</w:t>
      </w:r>
      <w:r>
        <w:rPr>
          <w:rFonts w:ascii="Arial" w:cs="Arial" w:eastAsia="Arial" w:hAnsi="Arial"/>
        </w:rPr>
        <w:t xml:space="preserve">	</w:t>
      </w:r>
      <w:r>
        <w:rPr>
          <w:rFonts w:ascii="Arial" w:cs="Arial" w:eastAsia="Arial" w:hAnsi="Arial"/>
          <w:color w:val="4C39CA"/>
          <w:sz w:val="21"/>
          <w:szCs w:val="21"/>
          <w:shd w:fill="E6E0FB" w:color="auto" w:val="clear"/>
        </w:rPr>
        <w:t xml:space="preserve">[If flat rate:]</w:t>
      </w:r>
      <w:r>
        <w:rPr>
          <w:rFonts w:ascii="Arial" w:cs="Arial" w:eastAsia="Arial" w:hAnsi="Arial"/>
          <w:color w:val="110663"/>
          <w:sz w:val="21"/>
          <w:szCs w:val="21"/>
        </w:rPr>
        <w:t xml:space="preserve"> Commission is </w:t>
      </w:r>
      <w:r>
        <w:rPr>
          <w:rFonts w:ascii="Arial" w:cs="Arial" w:eastAsia="Arial" w:hAnsi="Arial"/>
          <w:color w:val="4C39CA"/>
          <w:sz w:val="21"/>
          <w:szCs w:val="21"/>
          <w:shd w:fill="E6E0FB" w:color="auto" w:val="clear"/>
        </w:rPr>
        <w:t xml:space="preserve">[6]</w:t>
      </w:r>
      <w:r>
        <w:rPr>
          <w:rFonts w:ascii="Arial" w:cs="Arial" w:eastAsia="Arial" w:hAnsi="Arial"/>
          <w:color w:val="110663"/>
          <w:sz w:val="21"/>
          <w:szCs w:val="21"/>
        </w:rPr>
        <w:t xml:space="preserve">% of the basis. </w:t>
      </w:r>
      <w:r>
        <w:rPr>
          <w:rFonts w:ascii="Arial" w:cs="Arial" w:eastAsia="Arial" w:hAnsi="Arial"/>
          <w:color w:val="4C39CA"/>
          <w:sz w:val="21"/>
          <w:szCs w:val="21"/>
          <w:shd w:fill="E6E0FB" w:color="auto" w:val="clear"/>
        </w:rPr>
        <w:t xml:space="preserve">[If accelerator:]</w:t>
      </w:r>
      <w:r>
        <w:rPr>
          <w:rFonts w:ascii="Arial" w:cs="Arial" w:eastAsia="Arial" w:hAnsi="Arial"/>
          <w:color w:val="110663"/>
          <w:sz w:val="21"/>
          <w:szCs w:val="21"/>
        </w:rPr>
        <w:t xml:space="preserve"> Commission is </w:t>
      </w:r>
      <w:r>
        <w:rPr>
          <w:rFonts w:ascii="Arial" w:cs="Arial" w:eastAsia="Arial" w:hAnsi="Arial"/>
          <w:color w:val="4C39CA"/>
          <w:sz w:val="21"/>
          <w:szCs w:val="21"/>
          <w:shd w:fill="E6E0FB" w:color="auto" w:val="clear"/>
        </w:rPr>
        <w:t xml:space="preserve">[15]</w:t>
      </w:r>
      <w:r>
        <w:rPr>
          <w:rFonts w:ascii="Arial" w:cs="Arial" w:eastAsia="Arial" w:hAnsi="Arial"/>
          <w:color w:val="110663"/>
          <w:sz w:val="21"/>
          <w:szCs w:val="21"/>
        </w:rPr>
        <w:t xml:space="preserve">% of the basis up to quota and </w:t>
      </w:r>
      <w:r>
        <w:rPr>
          <w:rFonts w:ascii="Arial" w:cs="Arial" w:eastAsia="Arial" w:hAnsi="Arial"/>
          <w:color w:val="4C39CA"/>
          <w:sz w:val="21"/>
          <w:szCs w:val="21"/>
          <w:shd w:fill="E6E0FB" w:color="auto" w:val="clear"/>
        </w:rPr>
        <w:t xml:space="preserve">[25]</w:t>
      </w:r>
      <w:r>
        <w:rPr>
          <w:rFonts w:ascii="Arial" w:cs="Arial" w:eastAsia="Arial" w:hAnsi="Arial"/>
          <w:color w:val="110663"/>
          <w:sz w:val="21"/>
          <w:szCs w:val="21"/>
        </w:rPr>
        <w:t xml:space="preserve">% of the part above quota.</w:t>
      </w:r>
    </w:p>
    <w:p>
      <w:pPr>
        <w:tabs>
          <w:tab w:val="left" w:pos="567"/>
        </w:tabs>
        <w:spacing w:after="120" w:line="276"/>
        <w:ind w:left="567" w:hanging="567"/>
      </w:pPr>
      <w:r>
        <w:rPr>
          <w:rFonts w:ascii="Arial" w:cs="Arial" w:eastAsia="Arial" w:hAnsi="Arial"/>
          <w:b/>
          <w:bCs/>
          <w:color w:val="4C39CA"/>
          <w:sz w:val="21"/>
          <w:szCs w:val="21"/>
        </w:rPr>
        <w:t xml:space="preserve">4.4</w:t>
      </w:r>
      <w:r>
        <w:rPr>
          <w:rFonts w:ascii="Arial" w:cs="Arial" w:eastAsia="Arial" w:hAnsi="Arial"/>
        </w:rPr>
        <w:t xml:space="preserve">	</w:t>
      </w:r>
      <w:r>
        <w:rPr>
          <w:rFonts w:ascii="Arial" w:cs="Arial" w:eastAsia="Arial" w:hAnsi="Arial"/>
          <w:color w:val="110663"/>
          <w:sz w:val="21"/>
          <w:szCs w:val="21"/>
        </w:rPr>
        <w:t xml:space="preserve">In addition to commission, the Employee receives fixed pay under the employment contract.</w:t>
      </w:r>
    </w:p>
    <w:p>
      <w:pPr>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Write a worked example into the agreement. It is the fastest way to find out whether the rep and the Company understand the model the same way. Delete the models you do not use.</w:t>
      </w:r>
    </w:p>
    <w:p>
      <w:pPr>
        <w:pStyle w:val="Heading2"/>
        <w:keepNext/>
        <w:spacing w:after="140" w:before="400"/>
      </w:pPr>
      <w:r>
        <w:rPr>
          <w:rFonts w:ascii="Arial" w:cs="Arial" w:eastAsia="Arial" w:hAnsi="Arial"/>
          <w:b w:val="false"/>
          <w:bCs w:val="false"/>
          <w:color w:val="110663"/>
          <w:sz w:val="30"/>
          <w:szCs w:val="30"/>
        </w:rPr>
        <w:t xml:space="preserve">5. Quota and period</w:t>
      </w:r>
    </w:p>
    <w:p>
      <w:pPr>
        <w:tabs>
          <w:tab w:val="left" w:pos="567"/>
        </w:tabs>
        <w:spacing w:after="120" w:line="276"/>
        <w:ind w:left="567" w:hanging="567"/>
      </w:pPr>
      <w:r>
        <w:rPr>
          <w:rFonts w:ascii="Arial" w:cs="Arial" w:eastAsia="Arial" w:hAnsi="Arial"/>
          <w:b/>
          <w:bCs/>
          <w:color w:val="4C39CA"/>
          <w:sz w:val="21"/>
          <w:szCs w:val="21"/>
        </w:rPr>
        <w:t xml:space="preserve">5.1</w:t>
      </w:r>
      <w:r>
        <w:rPr>
          <w:rFonts w:ascii="Arial" w:cs="Arial" w:eastAsia="Arial" w:hAnsi="Arial"/>
        </w:rPr>
        <w:t xml:space="preserve">	</w:t>
      </w:r>
      <w:r>
        <w:rPr>
          <w:rFonts w:ascii="Arial" w:cs="Arial" w:eastAsia="Arial" w:hAnsi="Arial"/>
          <w:color w:val="110663"/>
          <w:sz w:val="21"/>
          <w:szCs w:val="21"/>
        </w:rPr>
        <w:t xml:space="preserve">The commission period is </w:t>
      </w:r>
      <w:r>
        <w:rPr>
          <w:rFonts w:ascii="Arial" w:cs="Arial" w:eastAsia="Arial" w:hAnsi="Arial"/>
          <w:color w:val="4C39CA"/>
          <w:sz w:val="21"/>
          <w:szCs w:val="21"/>
          <w:shd w:fill="E6E0FB" w:color="auto" w:val="clear"/>
        </w:rPr>
        <w:t xml:space="preserve">[Choose: the calendar month / the quarter / the calendar year]</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5.2</w:t>
      </w:r>
      <w:r>
        <w:rPr>
          <w:rFonts w:ascii="Arial" w:cs="Arial" w:eastAsia="Arial" w:hAnsi="Arial"/>
        </w:rPr>
        <w:t xml:space="preserve">	</w:t>
      </w:r>
      <w:r>
        <w:rPr>
          <w:rFonts w:ascii="Arial" w:cs="Arial" w:eastAsia="Arial" w:hAnsi="Arial"/>
          <w:color w:val="110663"/>
          <w:sz w:val="21"/>
          <w:szCs w:val="21"/>
        </w:rPr>
        <w:t xml:space="preserve">The quota is DKK </w:t>
      </w:r>
      <w:r>
        <w:rPr>
          <w:rFonts w:ascii="Arial" w:cs="Arial" w:eastAsia="Arial" w:hAnsi="Arial"/>
          <w:color w:val="4C39CA"/>
          <w:sz w:val="21"/>
          <w:szCs w:val="21"/>
          <w:shd w:fill="E6E0FB" w:color="auto" w:val="clear"/>
        </w:rPr>
        <w:t xml:space="preserve">[amount]</w:t>
      </w:r>
      <w:r>
        <w:rPr>
          <w:rFonts w:ascii="Arial" w:cs="Arial" w:eastAsia="Arial" w:hAnsi="Arial"/>
          <w:color w:val="110663"/>
          <w:sz w:val="21"/>
          <w:szCs w:val="21"/>
        </w:rPr>
        <w:t xml:space="preserve"> per </w:t>
      </w:r>
      <w:r>
        <w:rPr>
          <w:rFonts w:ascii="Arial" w:cs="Arial" w:eastAsia="Arial" w:hAnsi="Arial"/>
          <w:color w:val="4C39CA"/>
          <w:sz w:val="21"/>
          <w:szCs w:val="21"/>
          <w:shd w:fill="E6E0FB" w:color="auto" w:val="clear"/>
        </w:rPr>
        <w:t xml:space="preserve">[period]</w:t>
      </w:r>
      <w:r>
        <w:rPr>
          <w:rFonts w:ascii="Arial" w:cs="Arial" w:eastAsia="Arial" w:hAnsi="Arial"/>
          <w:color w:val="110663"/>
          <w:sz w:val="21"/>
          <w:szCs w:val="21"/>
        </w:rPr>
        <w:t xml:space="preserve"> for </w:t>
      </w:r>
      <w:r>
        <w:rPr>
          <w:rFonts w:ascii="Arial" w:cs="Arial" w:eastAsia="Arial" w:hAnsi="Arial"/>
          <w:color w:val="4C39CA"/>
          <w:sz w:val="21"/>
          <w:szCs w:val="21"/>
          <w:shd w:fill="E6E0FB" w:color="auto" w:val="clear"/>
        </w:rPr>
        <w:t xml:space="preserve">[year]</w:t>
      </w:r>
      <w:r>
        <w:rPr>
          <w:rFonts w:ascii="Arial" w:cs="Arial" w:eastAsia="Arial" w:hAnsi="Arial"/>
          <w:color w:val="110663"/>
          <w:sz w:val="21"/>
          <w:szCs w:val="21"/>
        </w:rPr>
        <w:t xml:space="preserve">. The quota is set for one year at a time, no later than </w:t>
      </w:r>
      <w:r>
        <w:rPr>
          <w:rFonts w:ascii="Arial" w:cs="Arial" w:eastAsia="Arial" w:hAnsi="Arial"/>
          <w:color w:val="4C39CA"/>
          <w:sz w:val="21"/>
          <w:szCs w:val="21"/>
          <w:shd w:fill="E6E0FB" w:color="auto" w:val="clear"/>
        </w:rPr>
        <w:t xml:space="preserve">[date]</w:t>
      </w:r>
      <w:r>
        <w:rPr>
          <w:rFonts w:ascii="Arial" w:cs="Arial" w:eastAsia="Arial" w:hAnsi="Arial"/>
          <w:color w:val="110663"/>
          <w:sz w:val="21"/>
          <w:szCs w:val="21"/>
        </w:rPr>
        <w:t xml:space="preserve">, after a discussion with the Employee.</w:t>
      </w:r>
    </w:p>
    <w:p>
      <w:pPr>
        <w:tabs>
          <w:tab w:val="left" w:pos="567"/>
        </w:tabs>
        <w:spacing w:after="120" w:line="276"/>
        <w:ind w:left="567" w:hanging="567"/>
      </w:pPr>
      <w:r>
        <w:rPr>
          <w:rFonts w:ascii="Arial" w:cs="Arial" w:eastAsia="Arial" w:hAnsi="Arial"/>
          <w:b/>
          <w:bCs/>
          <w:color w:val="4C39CA"/>
          <w:sz w:val="21"/>
          <w:szCs w:val="21"/>
        </w:rPr>
        <w:t xml:space="preserve">5.3</w:t>
      </w:r>
      <w:r>
        <w:rPr>
          <w:rFonts w:ascii="Arial" w:cs="Arial" w:eastAsia="Arial" w:hAnsi="Arial"/>
        </w:rPr>
        <w:t xml:space="preserve">	</w:t>
      </w:r>
      <w:r>
        <w:rPr>
          <w:rFonts w:ascii="Arial" w:cs="Arial" w:eastAsia="Arial" w:hAnsi="Arial"/>
          <w:color w:val="110663"/>
          <w:sz w:val="21"/>
          <w:szCs w:val="21"/>
        </w:rPr>
        <w:t xml:space="preserve">For periods of paid absence, for example holiday, sickness and maternity or parental leave, </w:t>
      </w:r>
      <w:r>
        <w:rPr>
          <w:rFonts w:ascii="Arial" w:cs="Arial" w:eastAsia="Arial" w:hAnsi="Arial"/>
          <w:color w:val="4C39CA"/>
          <w:sz w:val="21"/>
          <w:szCs w:val="21"/>
          <w:shd w:fill="E6E0FB" w:color="auto" w:val="clear"/>
        </w:rPr>
        <w:t xml:space="preserve">[Choose: the quota is reduced proportionally / the estimated commission counts towards attainment]</w:t>
      </w:r>
      <w:r>
        <w:rPr>
          <w:rFonts w:ascii="Arial" w:cs="Arial" w:eastAsia="Arial" w:hAnsi="Arial"/>
          <w:color w:val="110663"/>
          <w:sz w:val="21"/>
          <w:szCs w:val="21"/>
        </w:rPr>
        <w:t xml:space="preserve">.</w:t>
      </w:r>
    </w:p>
    <w:p>
      <w:pPr>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If the agreement says the quota is set every year, new quotas generally do not require notice, as long as they do not differ markedly from earlier ones. See also clause 11.</w:t>
      </w:r>
    </w:p>
    <w:p>
      <w:pPr>
        <w:pStyle w:val="Heading2"/>
        <w:keepNext/>
        <w:spacing w:after="140" w:before="400"/>
      </w:pPr>
      <w:r>
        <w:rPr>
          <w:rFonts w:ascii="Arial" w:cs="Arial" w:eastAsia="Arial" w:hAnsi="Arial"/>
          <w:b w:val="false"/>
          <w:bCs w:val="false"/>
          <w:color w:val="110663"/>
          <w:sz w:val="30"/>
          <w:szCs w:val="30"/>
        </w:rPr>
        <w:t xml:space="preserve">6. Calculation and statement</w:t>
      </w:r>
    </w:p>
    <w:p>
      <w:pPr>
        <w:tabs>
          <w:tab w:val="left" w:pos="567"/>
        </w:tabs>
        <w:spacing w:after="120" w:line="276"/>
        <w:ind w:left="567" w:hanging="567"/>
      </w:pPr>
      <w:r>
        <w:rPr>
          <w:rFonts w:ascii="Arial" w:cs="Arial" w:eastAsia="Arial" w:hAnsi="Arial"/>
          <w:b/>
          <w:bCs/>
          <w:color w:val="4C39CA"/>
          <w:sz w:val="21"/>
          <w:szCs w:val="21"/>
        </w:rPr>
        <w:t xml:space="preserve">6.1</w:t>
      </w:r>
      <w:r>
        <w:rPr>
          <w:rFonts w:ascii="Arial" w:cs="Arial" w:eastAsia="Arial" w:hAnsi="Arial"/>
        </w:rPr>
        <w:t xml:space="preserve">	</w:t>
      </w:r>
      <w:r>
        <w:rPr>
          <w:rFonts w:ascii="Arial" w:cs="Arial" w:eastAsia="Arial" w:hAnsi="Arial"/>
          <w:color w:val="110663"/>
          <w:sz w:val="21"/>
          <w:szCs w:val="21"/>
        </w:rPr>
        <w:t xml:space="preserve">Commission is calculated </w:t>
      </w:r>
      <w:r>
        <w:rPr>
          <w:rFonts w:ascii="Arial" w:cs="Arial" w:eastAsia="Arial" w:hAnsi="Arial"/>
          <w:color w:val="4C39CA"/>
          <w:sz w:val="21"/>
          <w:szCs w:val="21"/>
          <w:shd w:fill="E6E0FB" w:color="auto" w:val="clear"/>
        </w:rPr>
        <w:t xml:space="preserve">[monthly]</w:t>
      </w:r>
      <w:r>
        <w:rPr>
          <w:rFonts w:ascii="Arial" w:cs="Arial" w:eastAsia="Arial" w:hAnsi="Arial"/>
          <w:color w:val="110663"/>
          <w:sz w:val="21"/>
          <w:szCs w:val="21"/>
        </w:rPr>
        <w:t xml:space="preserve"> based on data in </w:t>
      </w:r>
      <w:r>
        <w:rPr>
          <w:rFonts w:ascii="Arial" w:cs="Arial" w:eastAsia="Arial" w:hAnsi="Arial"/>
          <w:color w:val="4C39CA"/>
          <w:sz w:val="21"/>
          <w:szCs w:val="21"/>
          <w:shd w:fill="E6E0FB" w:color="auto" w:val="clear"/>
        </w:rPr>
        <w:t xml:space="preserve">[system]</w:t>
      </w:r>
      <w:r>
        <w:rPr>
          <w:rFonts w:ascii="Arial" w:cs="Arial" w:eastAsia="Arial" w:hAnsi="Arial"/>
          <w:color w:val="110663"/>
          <w:sz w:val="21"/>
          <w:szCs w:val="21"/>
        </w:rPr>
        <w:t xml:space="preserve"> as at the last day of the period.</w:t>
      </w:r>
    </w:p>
    <w:p>
      <w:pPr>
        <w:tabs>
          <w:tab w:val="left" w:pos="567"/>
        </w:tabs>
        <w:spacing w:after="120" w:line="276"/>
        <w:ind w:left="567" w:hanging="567"/>
      </w:pPr>
      <w:r>
        <w:rPr>
          <w:rFonts w:ascii="Arial" w:cs="Arial" w:eastAsia="Arial" w:hAnsi="Arial"/>
          <w:b/>
          <w:bCs/>
          <w:color w:val="4C39CA"/>
          <w:sz w:val="21"/>
          <w:szCs w:val="21"/>
        </w:rPr>
        <w:t xml:space="preserve">6.2</w:t>
      </w:r>
      <w:r>
        <w:rPr>
          <w:rFonts w:ascii="Arial" w:cs="Arial" w:eastAsia="Arial" w:hAnsi="Arial"/>
        </w:rPr>
        <w:t xml:space="preserve">	</w:t>
      </w:r>
      <w:r>
        <w:rPr>
          <w:rFonts w:ascii="Arial" w:cs="Arial" w:eastAsia="Arial" w:hAnsi="Arial"/>
          <w:color w:val="110663"/>
          <w:sz w:val="21"/>
          <w:szCs w:val="21"/>
        </w:rPr>
        <w:t xml:space="preserve">The Employee receives a written statement no later than </w:t>
      </w:r>
      <w:r>
        <w:rPr>
          <w:rFonts w:ascii="Arial" w:cs="Arial" w:eastAsia="Arial" w:hAnsi="Arial"/>
          <w:color w:val="4C39CA"/>
          <w:sz w:val="21"/>
          <w:szCs w:val="21"/>
          <w:shd w:fill="E6E0FB" w:color="auto" w:val="clear"/>
        </w:rPr>
        <w:t xml:space="preserve">[the 5th working day]</w:t>
      </w:r>
      <w:r>
        <w:rPr>
          <w:rFonts w:ascii="Arial" w:cs="Arial" w:eastAsia="Arial" w:hAnsi="Arial"/>
          <w:color w:val="110663"/>
          <w:sz w:val="21"/>
          <w:szCs w:val="21"/>
        </w:rPr>
        <w:t xml:space="preserve"> of the month after the period. The statement shows the sales included, basis, rate or tier, cap, corrections, clawbacks and total commission.</w:t>
      </w:r>
    </w:p>
    <w:p>
      <w:pPr>
        <w:tabs>
          <w:tab w:val="left" w:pos="567"/>
        </w:tabs>
        <w:spacing w:after="120" w:line="276"/>
        <w:ind w:left="567" w:hanging="567"/>
      </w:pPr>
      <w:r>
        <w:rPr>
          <w:rFonts w:ascii="Arial" w:cs="Arial" w:eastAsia="Arial" w:hAnsi="Arial"/>
          <w:b/>
          <w:bCs/>
          <w:color w:val="4C39CA"/>
          <w:sz w:val="21"/>
          <w:szCs w:val="21"/>
        </w:rPr>
        <w:t xml:space="preserve">6.3</w:t>
      </w:r>
      <w:r>
        <w:rPr>
          <w:rFonts w:ascii="Arial" w:cs="Arial" w:eastAsia="Arial" w:hAnsi="Arial"/>
        </w:rPr>
        <w:t xml:space="preserve">	</w:t>
      </w:r>
      <w:r>
        <w:rPr>
          <w:rFonts w:ascii="Arial" w:cs="Arial" w:eastAsia="Arial" w:hAnsi="Arial"/>
          <w:color w:val="110663"/>
          <w:sz w:val="21"/>
          <w:szCs w:val="21"/>
        </w:rPr>
        <w:t xml:space="preserve">The Employee has the right to see the data the calculation is based on for their own sales, for example </w:t>
      </w:r>
      <w:r>
        <w:rPr>
          <w:rFonts w:ascii="Arial" w:cs="Arial" w:eastAsia="Arial" w:hAnsi="Arial"/>
          <w:color w:val="4C39CA"/>
          <w:sz w:val="21"/>
          <w:szCs w:val="21"/>
          <w:shd w:fill="E6E0FB" w:color="auto" w:val="clear"/>
        </w:rPr>
        <w:t xml:space="preserve">[orders, invoices and CRM data]</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6.4</w:t>
      </w:r>
      <w:r>
        <w:rPr>
          <w:rFonts w:ascii="Arial" w:cs="Arial" w:eastAsia="Arial" w:hAnsi="Arial"/>
        </w:rPr>
        <w:t xml:space="preserve">	</w:t>
      </w:r>
      <w:r>
        <w:rPr>
          <w:rFonts w:ascii="Arial" w:cs="Arial" w:eastAsia="Arial" w:hAnsi="Arial"/>
          <w:color w:val="110663"/>
          <w:sz w:val="21"/>
          <w:szCs w:val="21"/>
        </w:rPr>
        <w:t xml:space="preserve">If the Employee believes the statement is wrong, the Employee notifies </w:t>
      </w:r>
      <w:r>
        <w:rPr>
          <w:rFonts w:ascii="Arial" w:cs="Arial" w:eastAsia="Arial" w:hAnsi="Arial"/>
          <w:color w:val="4C39CA"/>
          <w:sz w:val="21"/>
          <w:szCs w:val="21"/>
          <w:shd w:fill="E6E0FB" w:color="auto" w:val="clear"/>
        </w:rPr>
        <w:t xml:space="preserve">[their manager]</w:t>
      </w:r>
      <w:r>
        <w:rPr>
          <w:rFonts w:ascii="Arial" w:cs="Arial" w:eastAsia="Arial" w:hAnsi="Arial"/>
          <w:color w:val="110663"/>
          <w:sz w:val="21"/>
          <w:szCs w:val="21"/>
        </w:rPr>
        <w:t xml:space="preserve"> in writing within </w:t>
      </w:r>
      <w:r>
        <w:rPr>
          <w:rFonts w:ascii="Arial" w:cs="Arial" w:eastAsia="Arial" w:hAnsi="Arial"/>
          <w:color w:val="4C39CA"/>
          <w:sz w:val="21"/>
          <w:szCs w:val="21"/>
          <w:shd w:fill="E6E0FB" w:color="auto" w:val="clear"/>
        </w:rPr>
        <w:t xml:space="preserve">[30]</w:t>
      </w:r>
      <w:r>
        <w:rPr>
          <w:rFonts w:ascii="Arial" w:cs="Arial" w:eastAsia="Arial" w:hAnsi="Arial"/>
          <w:color w:val="110663"/>
          <w:sz w:val="21"/>
          <w:szCs w:val="21"/>
        </w:rPr>
        <w:t xml:space="preserve"> days of receiving it. Errors are corrected in the next statement, whoever the error favours.</w:t>
      </w:r>
    </w:p>
    <w:p>
      <w:pPr>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A fixed deadline for objections brings order to the process, but it cannot cut off claims the employee has under the law. Statements the rep can check are the best protection against disputes.</w:t>
      </w:r>
    </w:p>
    <w:p>
      <w:pPr>
        <w:pStyle w:val="Heading2"/>
        <w:keepNext/>
        <w:spacing w:after="140" w:before="400"/>
      </w:pPr>
      <w:r>
        <w:rPr>
          <w:rFonts w:ascii="Arial" w:cs="Arial" w:eastAsia="Arial" w:hAnsi="Arial"/>
          <w:b w:val="false"/>
          <w:bCs w:val="false"/>
          <w:color w:val="110663"/>
          <w:sz w:val="30"/>
          <w:szCs w:val="30"/>
        </w:rPr>
        <w:t xml:space="preserve">7. Payment</w:t>
      </w:r>
    </w:p>
    <w:p>
      <w:pPr>
        <w:tabs>
          <w:tab w:val="left" w:pos="567"/>
        </w:tabs>
        <w:spacing w:after="120" w:line="276"/>
        <w:ind w:left="567" w:hanging="567"/>
      </w:pPr>
      <w:r>
        <w:rPr>
          <w:rFonts w:ascii="Arial" w:cs="Arial" w:eastAsia="Arial" w:hAnsi="Arial"/>
          <w:b/>
          <w:bCs/>
          <w:color w:val="4C39CA"/>
          <w:sz w:val="21"/>
          <w:szCs w:val="21"/>
        </w:rPr>
        <w:t xml:space="preserve">7.1</w:t>
      </w:r>
      <w:r>
        <w:rPr>
          <w:rFonts w:ascii="Arial" w:cs="Arial" w:eastAsia="Arial" w:hAnsi="Arial"/>
        </w:rPr>
        <w:t xml:space="preserve">	</w:t>
      </w:r>
      <w:r>
        <w:rPr>
          <w:rFonts w:ascii="Arial" w:cs="Arial" w:eastAsia="Arial" w:hAnsi="Arial"/>
          <w:color w:val="110663"/>
          <w:sz w:val="21"/>
          <w:szCs w:val="21"/>
        </w:rPr>
        <w:t xml:space="preserve">Commission is paid with the salary for </w:t>
      </w:r>
      <w:r>
        <w:rPr>
          <w:rFonts w:ascii="Arial" w:cs="Arial" w:eastAsia="Arial" w:hAnsi="Arial"/>
          <w:color w:val="4C39CA"/>
          <w:sz w:val="21"/>
          <w:szCs w:val="21"/>
          <w:shd w:fill="E6E0FB" w:color="auto" w:val="clear"/>
        </w:rPr>
        <w:t xml:space="preserve">[Choose: the month in which it is earned / the month after it is earned]</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7.2</w:t>
      </w:r>
      <w:r>
        <w:rPr>
          <w:rFonts w:ascii="Arial" w:cs="Arial" w:eastAsia="Arial" w:hAnsi="Arial"/>
        </w:rPr>
        <w:t xml:space="preserve">	</w:t>
      </w:r>
      <w:r>
        <w:rPr>
          <w:rFonts w:ascii="Arial" w:cs="Arial" w:eastAsia="Arial" w:hAnsi="Arial"/>
          <w:color w:val="110663"/>
          <w:sz w:val="21"/>
          <w:szCs w:val="21"/>
        </w:rPr>
        <w:t xml:space="preserve">Commission is paid as salary through the Company's payroll system. Commission </w:t>
      </w:r>
      <w:r>
        <w:rPr>
          <w:rFonts w:ascii="Arial" w:cs="Arial" w:eastAsia="Arial" w:hAnsi="Arial"/>
          <w:color w:val="4C39CA"/>
          <w:sz w:val="21"/>
          <w:szCs w:val="21"/>
          <w:shd w:fill="E6E0FB" w:color="auto" w:val="clear"/>
        </w:rPr>
        <w:t xml:space="preserve">[is / is not]</w:t>
      </w:r>
      <w:r>
        <w:rPr>
          <w:rFonts w:ascii="Arial" w:cs="Arial" w:eastAsia="Arial" w:hAnsi="Arial"/>
          <w:color w:val="110663"/>
          <w:sz w:val="21"/>
          <w:szCs w:val="21"/>
        </w:rPr>
        <w:t xml:space="preserve"> included in the basis for pension.</w:t>
      </w:r>
    </w:p>
    <w:p>
      <w:pPr>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In the payroll system, commission is recorded under a specific pay code. The pay code comes from your payroll system or provider and differs between systems. Agree how the pay code is set up (tax, labour market contribution, pension and holiday pay) before the first payment.</w:t>
      </w:r>
    </w:p>
    <w:p>
      <w:pPr>
        <w:pStyle w:val="Heading2"/>
        <w:keepNext/>
        <w:spacing w:after="140" w:before="400"/>
      </w:pPr>
      <w:r>
        <w:rPr>
          <w:rFonts w:ascii="Arial" w:cs="Arial" w:eastAsia="Arial" w:hAnsi="Arial"/>
          <w:b w:val="false"/>
          <w:bCs w:val="false"/>
          <w:color w:val="110663"/>
          <w:sz w:val="30"/>
          <w:szCs w:val="30"/>
        </w:rPr>
        <w:t xml:space="preserve">8. Cancellation and clawback</w:t>
      </w:r>
    </w:p>
    <w:p>
      <w:pPr>
        <w:tabs>
          <w:tab w:val="left" w:pos="567"/>
        </w:tabs>
        <w:spacing w:after="120" w:line="276"/>
        <w:ind w:left="567" w:hanging="567"/>
      </w:pPr>
      <w:r>
        <w:rPr>
          <w:rFonts w:ascii="Arial" w:cs="Arial" w:eastAsia="Arial" w:hAnsi="Arial"/>
          <w:b/>
          <w:bCs/>
          <w:color w:val="4C39CA"/>
          <w:sz w:val="21"/>
          <w:szCs w:val="21"/>
        </w:rPr>
        <w:t xml:space="preserve">8.1</w:t>
      </w:r>
      <w:r>
        <w:rPr>
          <w:rFonts w:ascii="Arial" w:cs="Arial" w:eastAsia="Arial" w:hAnsi="Arial"/>
        </w:rPr>
        <w:t xml:space="preserve">	</w:t>
      </w:r>
      <w:r>
        <w:rPr>
          <w:rFonts w:ascii="Arial" w:cs="Arial" w:eastAsia="Arial" w:hAnsi="Arial"/>
          <w:color w:val="110663"/>
          <w:sz w:val="21"/>
          <w:szCs w:val="21"/>
        </w:rPr>
        <w:t xml:space="preserve">If the customer cancels the agreement in full or in part, or does not pay, within </w:t>
      </w:r>
      <w:r>
        <w:rPr>
          <w:rFonts w:ascii="Arial" w:cs="Arial" w:eastAsia="Arial" w:hAnsi="Arial"/>
          <w:color w:val="4C39CA"/>
          <w:sz w:val="21"/>
          <w:szCs w:val="21"/>
          <w:shd w:fill="E6E0FB" w:color="auto" w:val="clear"/>
        </w:rPr>
        <w:t xml:space="preserve">[3]</w:t>
      </w:r>
      <w:r>
        <w:rPr>
          <w:rFonts w:ascii="Arial" w:cs="Arial" w:eastAsia="Arial" w:hAnsi="Arial"/>
          <w:color w:val="110663"/>
          <w:sz w:val="21"/>
          <w:szCs w:val="21"/>
        </w:rPr>
        <w:t xml:space="preserve"> months after the sale has earned commission, the commission on the cancelled or unpaid part lapses.</w:t>
      </w:r>
    </w:p>
    <w:p>
      <w:pPr>
        <w:tabs>
          <w:tab w:val="left" w:pos="567"/>
        </w:tabs>
        <w:spacing w:after="120" w:line="276"/>
        <w:ind w:left="567" w:hanging="567"/>
      </w:pPr>
      <w:r>
        <w:rPr>
          <w:rFonts w:ascii="Arial" w:cs="Arial" w:eastAsia="Arial" w:hAnsi="Arial"/>
          <w:b/>
          <w:bCs/>
          <w:color w:val="4C39CA"/>
          <w:sz w:val="21"/>
          <w:szCs w:val="21"/>
        </w:rPr>
        <w:t xml:space="preserve">8.2</w:t>
      </w:r>
      <w:r>
        <w:rPr>
          <w:rFonts w:ascii="Arial" w:cs="Arial" w:eastAsia="Arial" w:hAnsi="Arial"/>
        </w:rPr>
        <w:t xml:space="preserve">	</w:t>
      </w:r>
      <w:r>
        <w:rPr>
          <w:rFonts w:ascii="Arial" w:cs="Arial" w:eastAsia="Arial" w:hAnsi="Arial"/>
          <w:color w:val="110663"/>
          <w:sz w:val="21"/>
          <w:szCs w:val="21"/>
        </w:rPr>
        <w:t xml:space="preserve">If the commission has already been paid, the amount is offset against the commission and salary the Employee earns in the following months. Offsetting only takes place against later commission and salary, and the Employee does not have to pay the amount back. This follows the rule for advances on commission in section 9(2) of the Danish Salaried Employees Act (funktionærloven).</w:t>
      </w:r>
    </w:p>
    <w:p>
      <w:pPr>
        <w:tabs>
          <w:tab w:val="left" w:pos="567"/>
        </w:tabs>
        <w:spacing w:after="120" w:line="276"/>
        <w:ind w:left="567" w:hanging="567"/>
      </w:pPr>
      <w:r>
        <w:rPr>
          <w:rFonts w:ascii="Arial" w:cs="Arial" w:eastAsia="Arial" w:hAnsi="Arial"/>
          <w:b/>
          <w:bCs/>
          <w:color w:val="4C39CA"/>
          <w:sz w:val="21"/>
          <w:szCs w:val="21"/>
        </w:rPr>
        <w:t xml:space="preserve">8.3</w:t>
      </w:r>
      <w:r>
        <w:rPr>
          <w:rFonts w:ascii="Arial" w:cs="Arial" w:eastAsia="Arial" w:hAnsi="Arial"/>
        </w:rPr>
        <w:t xml:space="preserve">	</w:t>
      </w:r>
      <w:r>
        <w:rPr>
          <w:rFonts w:ascii="Arial" w:cs="Arial" w:eastAsia="Arial" w:hAnsi="Arial"/>
          <w:color w:val="110663"/>
          <w:sz w:val="21"/>
          <w:szCs w:val="21"/>
        </w:rPr>
        <w:t xml:space="preserve">Clawback does not apply if the cancellation is due to circumstances the Company is responsible for, for example </w:t>
      </w:r>
      <w:r>
        <w:rPr>
          <w:rFonts w:ascii="Arial" w:cs="Arial" w:eastAsia="Arial" w:hAnsi="Arial"/>
          <w:color w:val="4C39CA"/>
          <w:sz w:val="21"/>
          <w:szCs w:val="21"/>
          <w:shd w:fill="E6E0FB" w:color="auto" w:val="clear"/>
        </w:rPr>
        <w:t xml:space="preserve">[failed delivery or changed prices]</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8.4</w:t>
      </w:r>
      <w:r>
        <w:rPr>
          <w:rFonts w:ascii="Arial" w:cs="Arial" w:eastAsia="Arial" w:hAnsi="Arial"/>
        </w:rPr>
        <w:t xml:space="preserve">	</w:t>
      </w:r>
      <w:r>
        <w:rPr>
          <w:rFonts w:ascii="Arial" w:cs="Arial" w:eastAsia="Arial" w:hAnsi="Arial"/>
          <w:color w:val="4C39CA"/>
          <w:sz w:val="21"/>
          <w:szCs w:val="21"/>
          <w:shd w:fill="E6E0FB" w:color="auto" w:val="clear"/>
        </w:rPr>
        <w:t xml:space="preserve">[If relevant:]</w:t>
      </w:r>
      <w:r>
        <w:rPr>
          <w:rFonts w:ascii="Arial" w:cs="Arial" w:eastAsia="Arial" w:hAnsi="Arial"/>
          <w:color w:val="110663"/>
          <w:sz w:val="21"/>
          <w:szCs w:val="21"/>
        </w:rPr>
        <w:t xml:space="preserve"> The Employee receives an advance on commission of DKK </w:t>
      </w:r>
      <w:r>
        <w:rPr>
          <w:rFonts w:ascii="Arial" w:cs="Arial" w:eastAsia="Arial" w:hAnsi="Arial"/>
          <w:color w:val="4C39CA"/>
          <w:sz w:val="21"/>
          <w:szCs w:val="21"/>
          <w:shd w:fill="E6E0FB" w:color="auto" w:val="clear"/>
        </w:rPr>
        <w:t xml:space="preserve">[amount]</w:t>
      </w:r>
      <w:r>
        <w:rPr>
          <w:rFonts w:ascii="Arial" w:cs="Arial" w:eastAsia="Arial" w:hAnsi="Arial"/>
          <w:color w:val="110663"/>
          <w:sz w:val="21"/>
          <w:szCs w:val="21"/>
        </w:rPr>
        <w:t xml:space="preserve"> per month, which is offset against commission earned. An advance can only be covered by the Employee's outstanding pay (section 9(2) of the Salaried Employees Act).</w:t>
      </w:r>
    </w:p>
    <w:p>
      <w:pPr>
        <w:tabs>
          <w:tab w:val="left" w:pos="567"/>
        </w:tabs>
        <w:spacing w:after="120" w:line="276"/>
        <w:ind w:left="567" w:hanging="567"/>
      </w:pPr>
      <w:r>
        <w:rPr>
          <w:rFonts w:ascii="Arial" w:cs="Arial" w:eastAsia="Arial" w:hAnsi="Arial"/>
          <w:b/>
          <w:bCs/>
          <w:color w:val="4C39CA"/>
          <w:sz w:val="21"/>
          <w:szCs w:val="21"/>
        </w:rPr>
        <w:t xml:space="preserve">8.5</w:t>
      </w:r>
      <w:r>
        <w:rPr>
          <w:rFonts w:ascii="Arial" w:cs="Arial" w:eastAsia="Arial" w:hAnsi="Arial"/>
        </w:rPr>
        <w:t xml:space="preserve">	</w:t>
      </w:r>
      <w:r>
        <w:rPr>
          <w:rFonts w:ascii="Arial" w:cs="Arial" w:eastAsia="Arial" w:hAnsi="Arial"/>
          <w:color w:val="110663"/>
          <w:sz w:val="21"/>
          <w:szCs w:val="21"/>
        </w:rPr>
        <w:t xml:space="preserve">If an amount has not been offset when the employment ends, it is offset against the final salary and commission to the extent the law allows. Any remaining amount is not claimed.</w:t>
      </w:r>
    </w:p>
    <w:p>
      <w:pPr>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Keep the window short, for example 3 to 6 months. A long window makes it hard for the rep to know what they have earned. Show clawbacks as a separate line on the statement, so they can be checked.</w:t>
      </w:r>
    </w:p>
    <w:p>
      <w:pPr>
        <w:pStyle w:val="Heading2"/>
        <w:keepNext/>
        <w:spacing w:after="140" w:before="400"/>
      </w:pPr>
      <w:r>
        <w:rPr>
          <w:rFonts w:ascii="Arial" w:cs="Arial" w:eastAsia="Arial" w:hAnsi="Arial"/>
          <w:b w:val="false"/>
          <w:bCs w:val="false"/>
          <w:color w:val="110663"/>
          <w:sz w:val="30"/>
          <w:szCs w:val="30"/>
        </w:rPr>
        <w:t xml:space="preserve">9. Commission during holiday and absence</w:t>
      </w:r>
    </w:p>
    <w:p>
      <w:pPr>
        <w:tabs>
          <w:tab w:val="left" w:pos="567"/>
        </w:tabs>
        <w:spacing w:after="120" w:line="276"/>
        <w:ind w:left="567" w:hanging="567"/>
      </w:pPr>
      <w:r>
        <w:rPr>
          <w:rFonts w:ascii="Arial" w:cs="Arial" w:eastAsia="Arial" w:hAnsi="Arial"/>
          <w:b/>
          <w:bCs/>
          <w:color w:val="4C39CA"/>
          <w:sz w:val="21"/>
          <w:szCs w:val="21"/>
        </w:rPr>
        <w:t xml:space="preserve">9.1</w:t>
      </w:r>
      <w:r>
        <w:rPr>
          <w:rFonts w:ascii="Arial" w:cs="Arial" w:eastAsia="Arial" w:hAnsi="Arial"/>
        </w:rPr>
        <w:t xml:space="preserve">	</w:t>
      </w:r>
      <w:r>
        <w:rPr>
          <w:rFonts w:ascii="Arial" w:cs="Arial" w:eastAsia="Arial" w:hAnsi="Arial"/>
          <w:color w:val="110663"/>
          <w:sz w:val="21"/>
          <w:szCs w:val="21"/>
        </w:rPr>
        <w:t xml:space="preserve">Holiday is taken under the Danish Holiday Act (ferieloven). For the commission the Employee loses as a result of the holiday, compensation is paid, calculated as </w:t>
      </w:r>
      <w:r>
        <w:rPr>
          <w:rFonts w:ascii="Arial" w:cs="Arial" w:eastAsia="Arial" w:hAnsi="Arial"/>
          <w:color w:val="4C39CA"/>
          <w:sz w:val="21"/>
          <w:szCs w:val="21"/>
          <w:shd w:fill="E6E0FB" w:color="auto" w:val="clear"/>
        </w:rPr>
        <w:t xml:space="preserve">[Choose: 12.5% of the commission earned in the previous holiday year, with 1/25 per day of holiday / the average commission earned per working day in the last 12 months multiplied by the number of holiday days]</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9.2</w:t>
      </w:r>
      <w:r>
        <w:rPr>
          <w:rFonts w:ascii="Arial" w:cs="Arial" w:eastAsia="Arial" w:hAnsi="Arial"/>
        </w:rPr>
        <w:t xml:space="preserve">	</w:t>
      </w:r>
      <w:r>
        <w:rPr>
          <w:rFonts w:ascii="Arial" w:cs="Arial" w:eastAsia="Arial" w:hAnsi="Arial"/>
          <w:color w:val="110663"/>
          <w:sz w:val="21"/>
          <w:szCs w:val="21"/>
        </w:rPr>
        <w:t xml:space="preserve">Commission the Employee earns during the holiday, for example on </w:t>
      </w:r>
      <w:r>
        <w:rPr>
          <w:rFonts w:ascii="Arial" w:cs="Arial" w:eastAsia="Arial" w:hAnsi="Arial"/>
          <w:color w:val="4C39CA"/>
          <w:sz w:val="21"/>
          <w:szCs w:val="21"/>
          <w:shd w:fill="E6E0FB" w:color="auto" w:val="clear"/>
        </w:rPr>
        <w:t xml:space="preserve">[renewals or orders from their own territory]</w:t>
      </w:r>
      <w:r>
        <w:rPr>
          <w:rFonts w:ascii="Arial" w:cs="Arial" w:eastAsia="Arial" w:hAnsi="Arial"/>
          <w:color w:val="110663"/>
          <w:sz w:val="21"/>
          <w:szCs w:val="21"/>
        </w:rPr>
        <w:t xml:space="preserve">, </w:t>
      </w:r>
      <w:r>
        <w:rPr>
          <w:rFonts w:ascii="Arial" w:cs="Arial" w:eastAsia="Arial" w:hAnsi="Arial"/>
          <w:color w:val="4C39CA"/>
          <w:sz w:val="21"/>
          <w:szCs w:val="21"/>
          <w:shd w:fill="E6E0FB" w:color="auto" w:val="clear"/>
        </w:rPr>
        <w:t xml:space="preserve">[Choose: is offset against the compensation / is paid on top of the compensation]</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9.3</w:t>
      </w:r>
      <w:r>
        <w:rPr>
          <w:rFonts w:ascii="Arial" w:cs="Arial" w:eastAsia="Arial" w:hAnsi="Arial"/>
        </w:rPr>
        <w:t xml:space="preserve">	</w:t>
      </w:r>
      <w:r>
        <w:rPr>
          <w:rFonts w:ascii="Arial" w:cs="Arial" w:eastAsia="Arial" w:hAnsi="Arial"/>
          <w:color w:val="110663"/>
          <w:sz w:val="21"/>
          <w:szCs w:val="21"/>
        </w:rPr>
        <w:t xml:space="preserve">Holiday allowance is calculated </w:t>
      </w:r>
      <w:r>
        <w:rPr>
          <w:rFonts w:ascii="Arial" w:cs="Arial" w:eastAsia="Arial" w:hAnsi="Arial"/>
          <w:color w:val="4C39CA"/>
          <w:sz w:val="21"/>
          <w:szCs w:val="21"/>
          <w:shd w:fill="E6E0FB" w:color="auto" w:val="clear"/>
        </w:rPr>
        <w:t xml:space="preserve">[Choose: on the fixed salary and the commission / using this method: describe the method]</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9.4</w:t>
      </w:r>
      <w:r>
        <w:rPr>
          <w:rFonts w:ascii="Arial" w:cs="Arial" w:eastAsia="Arial" w:hAnsi="Arial"/>
        </w:rPr>
        <w:t xml:space="preserve">	</w:t>
      </w:r>
      <w:r>
        <w:rPr>
          <w:rFonts w:ascii="Arial" w:cs="Arial" w:eastAsia="Arial" w:hAnsi="Arial"/>
          <w:color w:val="110663"/>
          <w:sz w:val="21"/>
          <w:szCs w:val="21"/>
        </w:rPr>
        <w:t xml:space="preserve">During sickness and other absence where the Employee is entitled to pay, the commission the Employee would presumably have earned is included (section 9(3) of the Salaried Employees Act). It is estimated as the average commission earned per working day in the last </w:t>
      </w:r>
      <w:r>
        <w:rPr>
          <w:rFonts w:ascii="Arial" w:cs="Arial" w:eastAsia="Arial" w:hAnsi="Arial"/>
          <w:color w:val="4C39CA"/>
          <w:sz w:val="21"/>
          <w:szCs w:val="21"/>
          <w:shd w:fill="E6E0FB" w:color="auto" w:val="clear"/>
        </w:rPr>
        <w:t xml:space="preserve">[12]</w:t>
      </w:r>
      <w:r>
        <w:rPr>
          <w:rFonts w:ascii="Arial" w:cs="Arial" w:eastAsia="Arial" w:hAnsi="Arial"/>
          <w:color w:val="110663"/>
          <w:sz w:val="21"/>
          <w:szCs w:val="21"/>
        </w:rPr>
        <w:t xml:space="preserve"> months multiplied by the number of days of absence. Commission on sales that close during the absence </w:t>
      </w:r>
      <w:r>
        <w:rPr>
          <w:rFonts w:ascii="Arial" w:cs="Arial" w:eastAsia="Arial" w:hAnsi="Arial"/>
          <w:color w:val="4C39CA"/>
          <w:sz w:val="21"/>
          <w:szCs w:val="21"/>
          <w:shd w:fill="E6E0FB" w:color="auto" w:val="clear"/>
        </w:rPr>
        <w:t xml:space="preserve">[Choose: is included in the estimated amount / is paid on top of the estimated amount]</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9.5</w:t>
      </w:r>
      <w:r>
        <w:rPr>
          <w:rFonts w:ascii="Arial" w:cs="Arial" w:eastAsia="Arial" w:hAnsi="Arial"/>
        </w:rPr>
        <w:t xml:space="preserve">	</w:t>
      </w:r>
      <w:r>
        <w:rPr>
          <w:rFonts w:ascii="Arial" w:cs="Arial" w:eastAsia="Arial" w:hAnsi="Arial"/>
          <w:color w:val="110663"/>
          <w:sz w:val="21"/>
          <w:szCs w:val="21"/>
        </w:rPr>
        <w:t xml:space="preserve">During pregnancy and maternity or parental leave, commission is included in the same proportion as salary. If the Employee is entitled to half pay under section 7 of the Salaried Employees Act, half of the estimated commission is included. </w:t>
      </w:r>
      <w:r>
        <w:rPr>
          <w:rFonts w:ascii="Arial" w:cs="Arial" w:eastAsia="Arial" w:hAnsi="Arial"/>
          <w:color w:val="4C39CA"/>
          <w:sz w:val="21"/>
          <w:szCs w:val="21"/>
          <w:shd w:fill="E6E0FB" w:color="auto" w:val="clear"/>
        </w:rPr>
        <w:t xml:space="preserve">[If a collective agreement or the contract gives full pay, the full estimated commission is included.]</w:t>
      </w:r>
    </w:p>
    <w:p>
      <w:pPr>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Holiday follows the Holiday Act (sections 17 and 19), while sickness and leave follow section 9(3) of the Salaried Employees Act. The Danish Maritime and Commercial High Court has set the compensation at 12.5% of the previous year's commission, and the Danish Supreme Court has accepted a scheme where 12.5% was included together with a fixed base salary and an equalisation mechanism. The claim depends on whether the rep actually loses commission, so describe the method in advance and use it the same way for everyone.</w:t>
      </w:r>
    </w:p>
    <w:p>
      <w:pPr>
        <w:pStyle w:val="Heading2"/>
        <w:keepNext/>
        <w:spacing w:after="140" w:before="400"/>
      </w:pPr>
      <w:r>
        <w:rPr>
          <w:rFonts w:ascii="Arial" w:cs="Arial" w:eastAsia="Arial" w:hAnsi="Arial"/>
          <w:b w:val="false"/>
          <w:bCs w:val="false"/>
          <w:color w:val="110663"/>
          <w:sz w:val="30"/>
          <w:szCs w:val="30"/>
        </w:rPr>
        <w:t xml:space="preserve">10. Commission on notice and termination</w:t>
      </w:r>
    </w:p>
    <w:p>
      <w:pPr>
        <w:tabs>
          <w:tab w:val="left" w:pos="567"/>
        </w:tabs>
        <w:spacing w:after="120" w:line="276"/>
        <w:ind w:left="567" w:hanging="567"/>
      </w:pPr>
      <w:r>
        <w:rPr>
          <w:rFonts w:ascii="Arial" w:cs="Arial" w:eastAsia="Arial" w:hAnsi="Arial"/>
          <w:b/>
          <w:bCs/>
          <w:color w:val="4C39CA"/>
          <w:sz w:val="21"/>
          <w:szCs w:val="21"/>
        </w:rPr>
        <w:t xml:space="preserve">10.1</w:t>
      </w:r>
      <w:r>
        <w:rPr>
          <w:rFonts w:ascii="Arial" w:cs="Arial" w:eastAsia="Arial" w:hAnsi="Arial"/>
        </w:rPr>
        <w:t xml:space="preserve">	</w:t>
      </w:r>
      <w:r>
        <w:rPr>
          <w:rFonts w:ascii="Arial" w:cs="Arial" w:eastAsia="Arial" w:hAnsi="Arial"/>
          <w:color w:val="110663"/>
          <w:sz w:val="21"/>
          <w:szCs w:val="21"/>
        </w:rPr>
        <w:t xml:space="preserve">During the notice period, the Employee earns commission under this agreement. If the Employee is released from duty, the commission the Employee would presumably have earned is included, calculated as in clause 9.4.</w:t>
      </w:r>
    </w:p>
    <w:p>
      <w:pPr>
        <w:tabs>
          <w:tab w:val="left" w:pos="567"/>
        </w:tabs>
        <w:spacing w:after="120" w:line="276"/>
        <w:ind w:left="567" w:hanging="567"/>
      </w:pPr>
      <w:r>
        <w:rPr>
          <w:rFonts w:ascii="Arial" w:cs="Arial" w:eastAsia="Arial" w:hAnsi="Arial"/>
          <w:b/>
          <w:bCs/>
          <w:color w:val="4C39CA"/>
          <w:sz w:val="21"/>
          <w:szCs w:val="21"/>
        </w:rPr>
        <w:t xml:space="preserve">10.2</w:t>
      </w:r>
      <w:r>
        <w:rPr>
          <w:rFonts w:ascii="Arial" w:cs="Arial" w:eastAsia="Arial" w:hAnsi="Arial"/>
        </w:rPr>
        <w:t xml:space="preserve">	</w:t>
      </w:r>
      <w:r>
        <w:rPr>
          <w:rFonts w:ascii="Arial" w:cs="Arial" w:eastAsia="Arial" w:hAnsi="Arial"/>
          <w:color w:val="110663"/>
          <w:sz w:val="21"/>
          <w:szCs w:val="21"/>
        </w:rPr>
        <w:t xml:space="preserve">The Employee is entitled to commission on sales the Employee worked on before leaving, to the extent this follows from legislation and practice. The parties agree that sales mainly brought about by the Employee's work that are </w:t>
      </w:r>
      <w:r>
        <w:rPr>
          <w:rFonts w:ascii="Arial" w:cs="Arial" w:eastAsia="Arial" w:hAnsi="Arial"/>
          <w:color w:val="4C39CA"/>
          <w:sz w:val="21"/>
          <w:szCs w:val="21"/>
          <w:shd w:fill="E6E0FB" w:color="auto" w:val="clear"/>
        </w:rPr>
        <w:t xml:space="preserve">[signed / invoiced]</w:t>
      </w:r>
      <w:r>
        <w:rPr>
          <w:rFonts w:ascii="Arial" w:cs="Arial" w:eastAsia="Arial" w:hAnsi="Arial"/>
          <w:color w:val="110663"/>
          <w:sz w:val="21"/>
          <w:szCs w:val="21"/>
        </w:rPr>
        <w:t xml:space="preserve"> no later than </w:t>
      </w:r>
      <w:r>
        <w:rPr>
          <w:rFonts w:ascii="Arial" w:cs="Arial" w:eastAsia="Arial" w:hAnsi="Arial"/>
          <w:color w:val="4C39CA"/>
          <w:sz w:val="21"/>
          <w:szCs w:val="21"/>
          <w:shd w:fill="E6E0FB" w:color="auto" w:val="clear"/>
        </w:rPr>
        <w:t xml:space="preserve">[3]</w:t>
      </w:r>
      <w:r>
        <w:rPr>
          <w:rFonts w:ascii="Arial" w:cs="Arial" w:eastAsia="Arial" w:hAnsi="Arial"/>
          <w:color w:val="110663"/>
          <w:sz w:val="21"/>
          <w:szCs w:val="21"/>
        </w:rPr>
        <w:t xml:space="preserve"> months after the Employee's last day earn commission under this agreement.</w:t>
      </w:r>
    </w:p>
    <w:p>
      <w:pPr>
        <w:tabs>
          <w:tab w:val="left" w:pos="567"/>
        </w:tabs>
        <w:spacing w:after="120" w:line="276"/>
        <w:ind w:left="567" w:hanging="567"/>
      </w:pPr>
      <w:r>
        <w:rPr>
          <w:rFonts w:ascii="Arial" w:cs="Arial" w:eastAsia="Arial" w:hAnsi="Arial"/>
          <w:b/>
          <w:bCs/>
          <w:color w:val="4C39CA"/>
          <w:sz w:val="21"/>
          <w:szCs w:val="21"/>
        </w:rPr>
        <w:t xml:space="preserve">10.3</w:t>
      </w:r>
      <w:r>
        <w:rPr>
          <w:rFonts w:ascii="Arial" w:cs="Arial" w:eastAsia="Arial" w:hAnsi="Arial"/>
        </w:rPr>
        <w:t xml:space="preserve">	</w:t>
      </w:r>
      <w:r>
        <w:rPr>
          <w:rFonts w:ascii="Arial" w:cs="Arial" w:eastAsia="Arial" w:hAnsi="Arial"/>
          <w:color w:val="110663"/>
          <w:sz w:val="21"/>
          <w:szCs w:val="21"/>
        </w:rPr>
        <w:t xml:space="preserve">Commission earned is paid at the normal time under clause 7, also after the employment ends. The Employee receives a final statement no later than </w:t>
      </w:r>
      <w:r>
        <w:rPr>
          <w:rFonts w:ascii="Arial" w:cs="Arial" w:eastAsia="Arial" w:hAnsi="Arial"/>
          <w:color w:val="4C39CA"/>
          <w:sz w:val="21"/>
          <w:szCs w:val="21"/>
          <w:shd w:fill="E6E0FB" w:color="auto" w:val="clear"/>
        </w:rPr>
        <w:t xml:space="preserve">[date or number of days after leaving]</w:t>
      </w:r>
      <w:r>
        <w:rPr>
          <w:rFonts w:ascii="Arial" w:cs="Arial" w:eastAsia="Arial" w:hAnsi="Arial"/>
          <w:color w:val="110663"/>
          <w:sz w:val="21"/>
          <w:szCs w:val="21"/>
        </w:rPr>
        <w:t xml:space="preserve">.</w:t>
      </w:r>
    </w:p>
    <w:p>
      <w:pPr>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Clauses that remove all commission on sales that close after the rep leaves are a frequent source of disputes. A clear rule with a time limit is better for both parties. A bonus on leaving may be covered by section 17a of the Salaried Employees Act and should be dealt with in a separate bonus agreement.</w:t>
      </w:r>
    </w:p>
    <w:p>
      <w:pPr>
        <w:pStyle w:val="Heading2"/>
        <w:keepNext/>
        <w:spacing w:after="140" w:before="400"/>
      </w:pPr>
      <w:r>
        <w:rPr>
          <w:rFonts w:ascii="Arial" w:cs="Arial" w:eastAsia="Arial" w:hAnsi="Arial"/>
          <w:b w:val="false"/>
          <w:bCs w:val="false"/>
          <w:color w:val="110663"/>
          <w:sz w:val="30"/>
          <w:szCs w:val="30"/>
        </w:rPr>
        <w:t xml:space="preserve">11. Changes to the commission scheme</w:t>
      </w:r>
    </w:p>
    <w:p>
      <w:pPr>
        <w:tabs>
          <w:tab w:val="left" w:pos="567"/>
        </w:tabs>
        <w:spacing w:after="120" w:line="276"/>
        <w:ind w:left="567" w:hanging="567"/>
      </w:pPr>
      <w:r>
        <w:rPr>
          <w:rFonts w:ascii="Arial" w:cs="Arial" w:eastAsia="Arial" w:hAnsi="Arial"/>
          <w:b/>
          <w:bCs/>
          <w:color w:val="4C39CA"/>
          <w:sz w:val="21"/>
          <w:szCs w:val="21"/>
        </w:rPr>
        <w:t xml:space="preserve">11.1</w:t>
      </w:r>
      <w:r>
        <w:rPr>
          <w:rFonts w:ascii="Arial" w:cs="Arial" w:eastAsia="Arial" w:hAnsi="Arial"/>
        </w:rPr>
        <w:t xml:space="preserve">	</w:t>
      </w:r>
      <w:r>
        <w:rPr>
          <w:rFonts w:ascii="Arial" w:cs="Arial" w:eastAsia="Arial" w:hAnsi="Arial"/>
          <w:color w:val="110663"/>
          <w:sz w:val="21"/>
          <w:szCs w:val="21"/>
        </w:rPr>
        <w:t xml:space="preserve">Quotas are set every year under clause 5. This is not a change to the scheme unless the new quota differs markedly from earlier ones.</w:t>
      </w:r>
    </w:p>
    <w:p>
      <w:pPr>
        <w:tabs>
          <w:tab w:val="left" w:pos="567"/>
        </w:tabs>
        <w:spacing w:after="120" w:line="276"/>
        <w:ind w:left="567" w:hanging="567"/>
      </w:pPr>
      <w:r>
        <w:rPr>
          <w:rFonts w:ascii="Arial" w:cs="Arial" w:eastAsia="Arial" w:hAnsi="Arial"/>
          <w:b/>
          <w:bCs/>
          <w:color w:val="4C39CA"/>
          <w:sz w:val="21"/>
          <w:szCs w:val="21"/>
        </w:rPr>
        <w:t xml:space="preserve">11.2</w:t>
      </w:r>
      <w:r>
        <w:rPr>
          <w:rFonts w:ascii="Arial" w:cs="Arial" w:eastAsia="Arial" w:hAnsi="Arial"/>
        </w:rPr>
        <w:t xml:space="preserve">	</w:t>
      </w:r>
      <w:r>
        <w:rPr>
          <w:rFonts w:ascii="Arial" w:cs="Arial" w:eastAsia="Arial" w:hAnsi="Arial"/>
          <w:color w:val="110663"/>
          <w:sz w:val="21"/>
          <w:szCs w:val="21"/>
        </w:rPr>
        <w:t xml:space="preserve">Material changes that leave the Employee worse off, for example lower rates, a new basis, a new cap or new clawback rules, are notified individually and in writing with the Employee's notice period.</w:t>
      </w:r>
    </w:p>
    <w:p>
      <w:pPr>
        <w:tabs>
          <w:tab w:val="left" w:pos="567"/>
        </w:tabs>
        <w:spacing w:after="120" w:line="276"/>
        <w:ind w:left="567" w:hanging="567"/>
      </w:pPr>
      <w:r>
        <w:rPr>
          <w:rFonts w:ascii="Arial" w:cs="Arial" w:eastAsia="Arial" w:hAnsi="Arial"/>
          <w:b/>
          <w:bCs/>
          <w:color w:val="4C39CA"/>
          <w:sz w:val="21"/>
          <w:szCs w:val="21"/>
        </w:rPr>
        <w:t xml:space="preserve">11.3</w:t>
      </w:r>
      <w:r>
        <w:rPr>
          <w:rFonts w:ascii="Arial" w:cs="Arial" w:eastAsia="Arial" w:hAnsi="Arial"/>
        </w:rPr>
        <w:t xml:space="preserve">	</w:t>
      </w:r>
      <w:r>
        <w:rPr>
          <w:rFonts w:ascii="Arial" w:cs="Arial" w:eastAsia="Arial" w:hAnsi="Arial"/>
          <w:color w:val="110663"/>
          <w:sz w:val="21"/>
          <w:szCs w:val="21"/>
        </w:rPr>
        <w:t xml:space="preserve">Other changes are notified in writing no later than the day they take effect.</w:t>
      </w:r>
    </w:p>
    <w:p>
      <w:pPr>
        <w:tabs>
          <w:tab w:val="left" w:pos="567"/>
        </w:tabs>
        <w:spacing w:after="120" w:line="276"/>
        <w:ind w:left="567" w:hanging="567"/>
      </w:pPr>
      <w:r>
        <w:rPr>
          <w:rFonts w:ascii="Arial" w:cs="Arial" w:eastAsia="Arial" w:hAnsi="Arial"/>
          <w:b/>
          <w:bCs/>
          <w:color w:val="4C39CA"/>
          <w:sz w:val="21"/>
          <w:szCs w:val="21"/>
        </w:rPr>
        <w:t xml:space="preserve">11.4</w:t>
      </w:r>
      <w:r>
        <w:rPr>
          <w:rFonts w:ascii="Arial" w:cs="Arial" w:eastAsia="Arial" w:hAnsi="Arial"/>
        </w:rPr>
        <w:t xml:space="preserve">	</w:t>
      </w:r>
      <w:r>
        <w:rPr>
          <w:rFonts w:ascii="Arial" w:cs="Arial" w:eastAsia="Arial" w:hAnsi="Arial"/>
          <w:color w:val="110663"/>
          <w:sz w:val="21"/>
          <w:szCs w:val="21"/>
        </w:rPr>
        <w:t xml:space="preserve">Sales </w:t>
      </w:r>
      <w:r>
        <w:rPr>
          <w:rFonts w:ascii="Arial" w:cs="Arial" w:eastAsia="Arial" w:hAnsi="Arial"/>
          <w:color w:val="4C39CA"/>
          <w:sz w:val="21"/>
          <w:szCs w:val="21"/>
          <w:shd w:fill="E6E0FB" w:color="auto" w:val="clear"/>
        </w:rPr>
        <w:t xml:space="preserve">[recorded in the CRM / quoted to the customer]</w:t>
      </w:r>
      <w:r>
        <w:rPr>
          <w:rFonts w:ascii="Arial" w:cs="Arial" w:eastAsia="Arial" w:hAnsi="Arial"/>
          <w:color w:val="110663"/>
          <w:sz w:val="21"/>
          <w:szCs w:val="21"/>
        </w:rPr>
        <w:t xml:space="preserve"> before a change takes effect but closed afterwards are settled under </w:t>
      </w:r>
      <w:r>
        <w:rPr>
          <w:rFonts w:ascii="Arial" w:cs="Arial" w:eastAsia="Arial" w:hAnsi="Arial"/>
          <w:color w:val="4C39CA"/>
          <w:sz w:val="21"/>
          <w:szCs w:val="21"/>
          <w:shd w:fill="E6E0FB" w:color="auto" w:val="clear"/>
        </w:rPr>
        <w:t xml:space="preserve">[Choose: the previous / the new]</w:t>
      </w:r>
      <w:r>
        <w:rPr>
          <w:rFonts w:ascii="Arial" w:cs="Arial" w:eastAsia="Arial" w:hAnsi="Arial"/>
          <w:color w:val="110663"/>
          <w:sz w:val="21"/>
          <w:szCs w:val="21"/>
        </w:rPr>
        <w:t xml:space="preserve"> scheme.</w:t>
      </w:r>
    </w:p>
    <w:p>
      <w:pPr>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A general reservation that the scheme can be changed does not necessarily remove the duty to give notice of a material change. Run a shadow calculation for each rep before you change the model, so you know who will earn less.</w:t>
      </w:r>
    </w:p>
    <w:p>
      <w:pPr>
        <w:pStyle w:val="Heading2"/>
        <w:keepNext/>
        <w:spacing w:after="140" w:before="400"/>
      </w:pPr>
      <w:r>
        <w:rPr>
          <w:rFonts w:ascii="Arial" w:cs="Arial" w:eastAsia="Arial" w:hAnsi="Arial"/>
          <w:b w:val="false"/>
          <w:bCs w:val="false"/>
          <w:color w:val="110663"/>
          <w:sz w:val="30"/>
          <w:szCs w:val="30"/>
        </w:rPr>
        <w:t xml:space="preserve">12. Disagreement</w:t>
      </w:r>
    </w:p>
    <w:p>
      <w:pPr>
        <w:tabs>
          <w:tab w:val="left" w:pos="567"/>
        </w:tabs>
        <w:spacing w:after="120" w:line="276"/>
        <w:ind w:left="567" w:hanging="567"/>
      </w:pPr>
      <w:r>
        <w:rPr>
          <w:rFonts w:ascii="Arial" w:cs="Arial" w:eastAsia="Arial" w:hAnsi="Arial"/>
          <w:b/>
          <w:bCs/>
          <w:color w:val="4C39CA"/>
          <w:sz w:val="21"/>
          <w:szCs w:val="21"/>
        </w:rPr>
        <w:t xml:space="preserve">12.1</w:t>
      </w:r>
      <w:r>
        <w:rPr>
          <w:rFonts w:ascii="Arial" w:cs="Arial" w:eastAsia="Arial" w:hAnsi="Arial"/>
        </w:rPr>
        <w:t xml:space="preserve">	</w:t>
      </w:r>
      <w:r>
        <w:rPr>
          <w:rFonts w:ascii="Arial" w:cs="Arial" w:eastAsia="Arial" w:hAnsi="Arial"/>
          <w:color w:val="110663"/>
          <w:sz w:val="21"/>
          <w:szCs w:val="21"/>
        </w:rPr>
        <w:t xml:space="preserve">Disagreement about calculation or payment is first discussed between the Employee and </w:t>
      </w:r>
      <w:r>
        <w:rPr>
          <w:rFonts w:ascii="Arial" w:cs="Arial" w:eastAsia="Arial" w:hAnsi="Arial"/>
          <w:color w:val="4C39CA"/>
          <w:sz w:val="21"/>
          <w:szCs w:val="21"/>
          <w:shd w:fill="E6E0FB" w:color="auto" w:val="clear"/>
        </w:rPr>
        <w:t xml:space="preserve">[their manager / HR]</w:t>
      </w:r>
      <w:r>
        <w:rPr>
          <w:rFonts w:ascii="Arial" w:cs="Arial" w:eastAsia="Arial" w:hAnsi="Arial"/>
          <w:color w:val="110663"/>
          <w:sz w:val="21"/>
          <w:szCs w:val="21"/>
        </w:rPr>
        <w:t xml:space="preserve">. The Employee may involve their union representative or trade union.</w:t>
      </w:r>
    </w:p>
    <w:p>
      <w:pPr>
        <w:tabs>
          <w:tab w:val="left" w:pos="567"/>
        </w:tabs>
        <w:spacing w:after="120" w:line="276"/>
        <w:ind w:left="567" w:hanging="567"/>
      </w:pPr>
      <w:r>
        <w:rPr>
          <w:rFonts w:ascii="Arial" w:cs="Arial" w:eastAsia="Arial" w:hAnsi="Arial"/>
          <w:b/>
          <w:bCs/>
          <w:color w:val="4C39CA"/>
          <w:sz w:val="21"/>
          <w:szCs w:val="21"/>
        </w:rPr>
        <w:t xml:space="preserve">12.2</w:t>
      </w:r>
      <w:r>
        <w:rPr>
          <w:rFonts w:ascii="Arial" w:cs="Arial" w:eastAsia="Arial" w:hAnsi="Arial"/>
        </w:rPr>
        <w:t xml:space="preserve">	</w:t>
      </w:r>
      <w:r>
        <w:rPr>
          <w:rFonts w:ascii="Arial" w:cs="Arial" w:eastAsia="Arial" w:hAnsi="Arial"/>
          <w:color w:val="110663"/>
          <w:sz w:val="21"/>
          <w:szCs w:val="21"/>
        </w:rPr>
        <w:t xml:space="preserve">If the disagreement cannot be resolved, it is settled </w:t>
      </w:r>
      <w:r>
        <w:rPr>
          <w:rFonts w:ascii="Arial" w:cs="Arial" w:eastAsia="Arial" w:hAnsi="Arial"/>
          <w:color w:val="4C39CA"/>
          <w:sz w:val="21"/>
          <w:szCs w:val="21"/>
          <w:shd w:fill="E6E0FB" w:color="auto" w:val="clear"/>
        </w:rPr>
        <w:t xml:space="preserve">[Choose: under the rules of the collective agreement / by the ordinary courts]</w:t>
      </w:r>
      <w:r>
        <w:rPr>
          <w:rFonts w:ascii="Arial" w:cs="Arial" w:eastAsia="Arial" w:hAnsi="Arial"/>
          <w:color w:val="110663"/>
          <w:sz w:val="21"/>
          <w:szCs w:val="21"/>
        </w:rPr>
        <w:t xml:space="preserve"> under Danish law.</w:t>
      </w:r>
    </w:p>
    <w:p>
      <w:pPr>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Guidance: </w:t>
      </w:r>
      <w:r>
        <w:rPr>
          <w:rFonts w:ascii="Arial" w:cs="Arial" w:eastAsia="Arial" w:hAnsi="Arial"/>
          <w:i/>
          <w:iCs/>
          <w:color w:val="4A4775"/>
          <w:sz w:val="19"/>
          <w:szCs w:val="19"/>
        </w:rPr>
        <w:t xml:space="preserve">Keep statements, calculation data and versions of the agreement. Pay claims are generally time-barred after 3 years under the Danish Limitation Act (forældelsesloven), so the documentation must be available for at least that long.</w:t>
      </w:r>
    </w:p>
    <w:p>
      <w:pPr>
        <w:pStyle w:val="Heading2"/>
        <w:keepNext/>
        <w:spacing w:after="140" w:before="400"/>
      </w:pPr>
      <w:r>
        <w:rPr>
          <w:rFonts w:ascii="Arial" w:cs="Arial" w:eastAsia="Arial" w:hAnsi="Arial"/>
          <w:b w:val="false"/>
          <w:bCs w:val="false"/>
          <w:color w:val="110663"/>
          <w:sz w:val="30"/>
          <w:szCs w:val="30"/>
        </w:rPr>
        <w:t xml:space="preserve">13. Signatures</w:t>
      </w:r>
    </w:p>
    <w:p>
      <w:pPr>
        <w:spacing w:after="120" w:line="276"/>
      </w:pPr>
      <w:r>
        <w:rPr>
          <w:rFonts w:ascii="Arial" w:cs="Arial" w:eastAsia="Arial" w:hAnsi="Arial"/>
          <w:color w:val="110663"/>
          <w:sz w:val="21"/>
          <w:szCs w:val="21"/>
        </w:rPr>
        <w:t xml:space="preserve">The agreement is made in two copies, one for each party.</w:t>
      </w:r>
    </w:p>
    <w:p>
      <w:pPr>
        <w:spacing w:after="60"/>
      </w:pPr>
    </w:p>
    <w:tbl>
      <w:tblPr>
        <w:tblW w:type="dxa" w:w="9026"/>
        <w:tblBorders>
          <w:top w:val="single" w:color="D9D5EA" w:sz="2"/>
          <w:left w:val="single" w:color="D9D5EA" w:sz="2"/>
          <w:bottom w:val="single" w:color="D9D5EA" w:sz="2"/>
          <w:right w:val="single" w:color="D9D5EA" w:sz="2"/>
          <w:insideH w:val="single" w:color="D9D5EA" w:sz="2"/>
          <w:insideV w:val="single" w:color="D9D5EA" w:sz="2"/>
        </w:tblBorders>
      </w:tblPr>
      <w:tblGrid>
        <w:gridCol w:w="4513"/>
        <w:gridCol w:w="4513"/>
      </w:tblGrid>
      <w:tr>
        <w:trPr>
          <w:tblHeader/>
        </w:trPr>
        <w:tc>
          <w:tcPr>
            <w:tcW w:type="dxa" w:w="4513"/>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For the Company</w:t>
            </w:r>
          </w:p>
        </w:tc>
        <w:tc>
          <w:tcPr>
            <w:tcW w:type="dxa" w:w="4513"/>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The Employee</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Place and date: </w:t>
            </w:r>
            <w:r>
              <w:rPr>
                <w:rFonts w:ascii="Arial" w:cs="Arial" w:eastAsia="Arial" w:hAnsi="Arial"/>
                <w:b w:val="false"/>
                <w:bCs w:val="false"/>
                <w:color w:val="4C39CA"/>
                <w:sz w:val="19"/>
                <w:szCs w:val="19"/>
                <w:shd w:fill="E6E0FB" w:color="auto" w:val="clear"/>
              </w:rPr>
              <w:t xml:space="preserve">[                    ]</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Place and date: </w:t>
            </w:r>
            <w:r>
              <w:rPr>
                <w:rFonts w:ascii="Arial" w:cs="Arial" w:eastAsia="Arial" w:hAnsi="Arial"/>
                <w:b w:val="false"/>
                <w:bCs w:val="false"/>
                <w:color w:val="4C39CA"/>
                <w:sz w:val="19"/>
                <w:szCs w:val="19"/>
                <w:shd w:fill="E6E0FB" w:color="auto" w:val="clear"/>
              </w:rPr>
              <w:t xml:space="preserve">[                    ]</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spacing w:before="720"/>
              <w:jc w:val="left"/>
            </w:pPr>
            <w:r>
              <w:rPr>
                <w:rFonts w:ascii="Arial" w:cs="Arial" w:eastAsia="Arial" w:hAnsi="Arial"/>
                <w:b w:val="false"/>
                <w:bCs w:val="false"/>
                <w:color w:val="110663"/>
                <w:sz w:val="19"/>
                <w:szCs w:val="19"/>
              </w:rPr>
              <w:t xml:space="preserve">_______________________________</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spacing w:before="720"/>
              <w:jc w:val="left"/>
            </w:pPr>
            <w:r>
              <w:rPr>
                <w:rFonts w:ascii="Arial" w:cs="Arial" w:eastAsia="Arial" w:hAnsi="Arial"/>
                <w:b w:val="false"/>
                <w:bCs w:val="false"/>
                <w:color w:val="110663"/>
                <w:sz w:val="19"/>
                <w:szCs w:val="19"/>
              </w:rPr>
              <w:t xml:space="preserve">_______________________________</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[Name and title]</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[Name]</w:t>
            </w:r>
          </w:p>
        </w:tc>
      </w:tr>
    </w:tbl>
    <w:sectPr>
      <w:headerReference w:type="default" r:id="rId6"/>
      <w:footerReference w:type="default" r:id="rId7"/>
      <w:pgSz w:w="11906" w:h="16838" w:orient="portrait"/>
      <w:pgMar w:top="1500" w:right="1440" w:bottom="1300" w:left="1440" w:header="600"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pBdr>
        <w:top w:val="single" w:color="D9D5EA" w:sz="2" w:space="6"/>
      </w:pBdr>
      <w:tabs>
        <w:tab w:val="right" w:pos="9026"/>
      </w:tabs>
    </w:pPr>
    <w:r>
      <w:rPr>
        <w:rFonts w:ascii="Arial" w:cs="Arial" w:eastAsia="Arial" w:hAnsi="Arial"/>
        <w:color w:val="A1A0BD"/>
        <w:sz w:val="16"/>
        <w:szCs w:val="16"/>
      </w:rPr>
      <w:t xml:space="preserve">prowi.io · Free template from Prowi · Not legal advice</w:t>
    </w:r>
    <w:r>
      <w:rPr>
        <w:rFonts w:ascii="Arial" w:cs="Arial" w:eastAsia="Arial" w:hAnsi="Arial"/>
        <w:color w:val="A1A0BD"/>
        <w:sz w:val="16"/>
        <w:szCs w:val="16"/>
      </w:rPr>
      <w:t xml:space="preserve">	</w:t>
    </w:r>
    <w:r>
      <w:rPr>
        <w:rFonts w:ascii="Arial" w:cs="Arial" w:eastAsia="Arial" w:hAnsi="Arial"/>
        <w:color w:val="A1A0BD"/>
        <w:sz w:val="16"/>
        <w:szCs w:val="16"/>
      </w:rPr>
      <w:t xml:space="preserve">Page </w:t>
    </w:r>
    <w:r>
      <w:rPr>
        <w:rFonts w:ascii="Arial" w:cs="Arial" w:eastAsia="Arial" w:hAnsi="Arial"/>
        <w:color w:val="A1A0BD"/>
        <w:sz w:val="16"/>
        <w:szCs w:val="16"/>
      </w:rPr>
      <w:fldChar w:fldCharType="begin"/>
      <w:instrText xml:space="preserve">PAGE</w:instrText>
      <w:fldChar w:fldCharType="separate"/>
      <w:fldChar w:fldCharType="end"/>
    </w:r>
    <w:r>
      <w:rPr>
        <w:rFonts w:ascii="Arial" w:cs="Arial" w:eastAsia="Arial" w:hAnsi="Arial"/>
        <w:color w:val="A1A0BD"/>
        <w:sz w:val="16"/>
        <w:szCs w:val="16"/>
      </w:rPr>
      <w:t xml:space="preserve"> of </w:t>
    </w:r>
    <w:r>
      <w:rPr>
        <w:rFonts w:ascii="Arial" w:cs="Arial" w:eastAsia="Arial" w:hAnsi="Arial"/>
        <w:color w:val="A1A0BD"/>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5EA" w:sz="2" w:space="6"/>
      </w:pBdr>
      <w:tabs>
        <w:tab w:val="right" w:pos="9026"/>
      </w:tabs>
    </w:pPr>
    <w:r>
      <w:drawing>
        <wp:inline distT="0" distB="0" distL="0" distR="0">
          <wp:extent cx="838200" cy="257175"/>
          <wp:effectExtent t="0" r="0" b="0" l="0"/>
          <wp:docPr id="1" name="Prowi" descr="Prowi logo" title="Pro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38200" cy="257175"/>
                  </a:xfrm>
                  <a:prstGeom prst="rect">
                    <a:avLst/>
                  </a:prstGeom>
                </pic:spPr>
              </pic:pic>
            </a:graphicData>
          </a:graphic>
        </wp:inline>
      </w:drawing>
    </w:r>
    <w:r>
      <w:rPr>
        <w:rFonts w:ascii="Arial" w:cs="Arial" w:eastAsia="Arial" w:hAnsi="Arial"/>
        <w:sz w:val="17"/>
        <w:szCs w:val="17"/>
      </w:rPr>
      <w:t xml:space="preserve">	</w:t>
    </w:r>
    <w:r>
      <w:rPr>
        <w:rFonts w:ascii="Arial" w:cs="Arial" w:eastAsia="Arial" w:hAnsi="Arial"/>
        <w:color w:val="A1A0BD"/>
        <w:sz w:val="17"/>
        <w:szCs w:val="17"/>
      </w:rPr>
      <w:t xml:space="preserve">Commission agreement ·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0663"/>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
    <w:name w:val="footer"/>
    <w:basedOn w:val="Normal"/>
    <w:rPr>
      <w:rFonts w:ascii="Arial" w:cs="Arial" w:eastAsia="Arial" w:hAnsi="Arial"/>
      <w:color w:val="A1A0BD"/>
      <w:sz w:val="16"/>
      <w:szCs w:val="16"/>
    </w:rPr>
  </w:style>
  <w:style w:type="paragraph" w:styleId="Heading2">
    <w:name w:val="Heading 2"/>
    <w:basedOn w:val="Normal"/>
    <w:next w:val="Normal"/>
    <w:qFormat/>
    <w:pPr>
      <w:spacing w:after="140" w:before="400"/>
      <w:outlineLvl w:val="1"/>
    </w:pPr>
    <w:rPr>
      <w:rFonts w:ascii="Arial" w:cs="Arial" w:eastAsia="Arial" w:hAnsi="Arial"/>
      <w:b w:val="false"/>
      <w:bCs w:val="false"/>
      <w:color w:val="11066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7a331a68c169e0f972e16640f7221caa7f04e8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agreement (template)</dc:title>
  <dc:creator>Prowi</dc:creator>
  <dc:description>Annex to the employment contract: Commission agreement</dc:description>
  <cp:lastModifiedBy>Un-named</cp:lastModifiedBy>
  <cp:revision>1</cp:revision>
  <dcterms:created xsi:type="dcterms:W3CDTF">2026-10-28T16:17:07.937Z</dcterms:created>
  <dcterms:modified xsi:type="dcterms:W3CDTF">2026-10-28T16:17:07.938Z</dcterms:modified>
</cp:coreProperties>
</file>

<file path=docProps/custom.xml><?xml version="1.0" encoding="utf-8"?>
<Properties xmlns="http://schemas.openxmlformats.org/officeDocument/2006/custom-properties" xmlns:vt="http://schemas.openxmlformats.org/officeDocument/2006/docPropsVTypes"/>
</file>