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BD6C51" w14:textId="77777777" w:rsidR="007D7B42" w:rsidRDefault="00107AB1">
      <w:pPr>
        <w:spacing w:beforeLines="100" w:before="312" w:afterLines="100" w:after="312"/>
        <w:jc w:val="center"/>
        <w:rPr>
          <w:rStyle w:val="a7"/>
          <w:sz w:val="44"/>
          <w:szCs w:val="44"/>
        </w:rPr>
      </w:pPr>
      <w:r>
        <w:rPr>
          <w:rStyle w:val="a7"/>
          <w:sz w:val="44"/>
          <w:szCs w:val="44"/>
        </w:rPr>
        <w:t>第二次作业</w:t>
      </w:r>
      <w:r>
        <w:rPr>
          <w:rStyle w:val="a7"/>
          <w:rFonts w:hint="eastAsia"/>
          <w:sz w:val="44"/>
          <w:szCs w:val="44"/>
        </w:rPr>
        <w:t>-</w:t>
      </w:r>
      <w:r>
        <w:rPr>
          <w:rStyle w:val="a7"/>
          <w:sz w:val="44"/>
          <w:szCs w:val="44"/>
        </w:rPr>
        <w:t>20241014</w:t>
      </w:r>
    </w:p>
    <w:p w14:paraId="54CCB860" w14:textId="77777777" w:rsidR="007D7B42" w:rsidRDefault="00107AB1">
      <w:pPr>
        <w:numPr>
          <w:ilvl w:val="0"/>
          <w:numId w:val="5"/>
        </w:numPr>
        <w:rPr>
          <w:b/>
          <w:bCs/>
          <w:sz w:val="30"/>
          <w:szCs w:val="30"/>
        </w:rPr>
      </w:pPr>
      <w:r>
        <w:rPr>
          <w:rFonts w:hint="eastAsia"/>
          <w:b/>
          <w:bCs/>
          <w:sz w:val="30"/>
          <w:szCs w:val="30"/>
        </w:rPr>
        <w:t>简述机动车没有中心隔离设施或者没有中心线的道路上通行时的会车规则。</w:t>
      </w:r>
    </w:p>
    <w:p w14:paraId="76A5E757" w14:textId="77777777" w:rsidR="007D7B42" w:rsidRDefault="00107AB1">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解题思路：可根据《道路交通安全法》第四十八条内容进行回答。</w:t>
      </w:r>
    </w:p>
    <w:p w14:paraId="211DB35C" w14:textId="77777777" w:rsidR="007D7B42" w:rsidRDefault="00107AB1">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参考答案：</w:t>
      </w:r>
    </w:p>
    <w:p w14:paraId="7C2B0A8F" w14:textId="77777777" w:rsidR="007D7B42" w:rsidRDefault="00107AB1">
      <w:pPr>
        <w:numPr>
          <w:ilvl w:val="0"/>
          <w:numId w:val="6"/>
        </w:numPr>
        <w:spacing w:line="400" w:lineRule="exact"/>
        <w:rPr>
          <w:rFonts w:ascii="宋体" w:eastAsia="宋体" w:hAnsi="宋体" w:cs="宋体"/>
          <w:sz w:val="24"/>
          <w:szCs w:val="24"/>
        </w:rPr>
      </w:pPr>
      <w:r>
        <w:rPr>
          <w:rFonts w:ascii="宋体" w:eastAsia="宋体" w:hAnsi="宋体" w:cs="宋体" w:hint="eastAsia"/>
          <w:sz w:val="24"/>
          <w:szCs w:val="24"/>
        </w:rPr>
        <w:t>在没有中心隔离设施或者没有中心线的道路上，机动车</w:t>
      </w:r>
      <w:proofErr w:type="gramStart"/>
      <w:r>
        <w:rPr>
          <w:rFonts w:ascii="宋体" w:eastAsia="宋体" w:hAnsi="宋体" w:cs="宋体" w:hint="eastAsia"/>
          <w:sz w:val="24"/>
          <w:szCs w:val="24"/>
        </w:rPr>
        <w:t>遇相对</w:t>
      </w:r>
      <w:proofErr w:type="gramEnd"/>
      <w:r>
        <w:rPr>
          <w:rFonts w:ascii="宋体" w:eastAsia="宋体" w:hAnsi="宋体" w:cs="宋体" w:hint="eastAsia"/>
          <w:sz w:val="24"/>
          <w:szCs w:val="24"/>
        </w:rPr>
        <w:t>方向来车时应当遵守下列规定：</w:t>
      </w:r>
    </w:p>
    <w:p w14:paraId="34E0ED4B" w14:textId="77777777" w:rsidR="007D7B42" w:rsidRDefault="00107AB1">
      <w:pPr>
        <w:numPr>
          <w:ilvl w:val="0"/>
          <w:numId w:val="6"/>
        </w:numPr>
        <w:spacing w:line="400" w:lineRule="exact"/>
        <w:rPr>
          <w:rFonts w:ascii="宋体" w:eastAsia="宋体" w:hAnsi="宋体" w:cs="宋体"/>
          <w:sz w:val="24"/>
          <w:szCs w:val="24"/>
        </w:rPr>
      </w:pPr>
      <w:r>
        <w:rPr>
          <w:rFonts w:ascii="宋体" w:eastAsia="宋体" w:hAnsi="宋体" w:cs="宋体" w:hint="eastAsia"/>
          <w:sz w:val="24"/>
          <w:szCs w:val="24"/>
        </w:rPr>
        <w:t>减速靠右行驶，并与其他车辆、行人保持必要的安全距离；</w:t>
      </w:r>
    </w:p>
    <w:p w14:paraId="2DE630E2" w14:textId="77777777" w:rsidR="007D7B42" w:rsidRDefault="00107AB1">
      <w:pPr>
        <w:numPr>
          <w:ilvl w:val="0"/>
          <w:numId w:val="6"/>
        </w:numPr>
        <w:spacing w:line="400" w:lineRule="exact"/>
        <w:rPr>
          <w:rFonts w:ascii="宋体" w:eastAsia="宋体" w:hAnsi="宋体" w:cs="宋体"/>
          <w:sz w:val="24"/>
          <w:szCs w:val="24"/>
        </w:rPr>
      </w:pPr>
      <w:r>
        <w:rPr>
          <w:rFonts w:ascii="宋体" w:eastAsia="宋体" w:hAnsi="宋体" w:cs="宋体" w:hint="eastAsia"/>
          <w:sz w:val="24"/>
          <w:szCs w:val="24"/>
        </w:rPr>
        <w:t>在有障碍的路段，无障碍的一方先行；但有障碍的一方已驶入障碍路段而无障碍的一方未驶入时，有障碍的一方先行；</w:t>
      </w:r>
    </w:p>
    <w:p w14:paraId="75C0A5E1" w14:textId="77777777" w:rsidR="007D7B42" w:rsidRDefault="00107AB1">
      <w:pPr>
        <w:numPr>
          <w:ilvl w:val="0"/>
          <w:numId w:val="6"/>
        </w:numPr>
        <w:spacing w:line="400" w:lineRule="exact"/>
        <w:rPr>
          <w:rFonts w:ascii="宋体" w:eastAsia="宋体" w:hAnsi="宋体" w:cs="宋体"/>
          <w:sz w:val="24"/>
          <w:szCs w:val="24"/>
        </w:rPr>
      </w:pPr>
      <w:r>
        <w:rPr>
          <w:rFonts w:ascii="宋体" w:eastAsia="宋体" w:hAnsi="宋体" w:cs="宋体" w:hint="eastAsia"/>
          <w:sz w:val="24"/>
          <w:szCs w:val="24"/>
        </w:rPr>
        <w:t>在狭窄的坡路，上坡的一方先行；但下坡的一方已行至中途而上坡的一方未上坡时，下坡的一方先行；</w:t>
      </w:r>
    </w:p>
    <w:p w14:paraId="671A04BE" w14:textId="77777777" w:rsidR="007D7B42" w:rsidRDefault="00107AB1">
      <w:pPr>
        <w:numPr>
          <w:ilvl w:val="0"/>
          <w:numId w:val="6"/>
        </w:numPr>
        <w:spacing w:line="400" w:lineRule="exact"/>
        <w:rPr>
          <w:rFonts w:ascii="宋体" w:eastAsia="宋体" w:hAnsi="宋体" w:cs="宋体"/>
          <w:sz w:val="24"/>
          <w:szCs w:val="24"/>
        </w:rPr>
      </w:pPr>
      <w:r>
        <w:rPr>
          <w:rFonts w:ascii="宋体" w:eastAsia="宋体" w:hAnsi="宋体" w:cs="宋体" w:hint="eastAsia"/>
          <w:sz w:val="24"/>
          <w:szCs w:val="24"/>
        </w:rPr>
        <w:t>在狭窄的山路，</w:t>
      </w:r>
      <w:proofErr w:type="gramStart"/>
      <w:r>
        <w:rPr>
          <w:rFonts w:ascii="宋体" w:eastAsia="宋体" w:hAnsi="宋体" w:cs="宋体" w:hint="eastAsia"/>
          <w:sz w:val="24"/>
          <w:szCs w:val="24"/>
        </w:rPr>
        <w:t>不</w:t>
      </w:r>
      <w:proofErr w:type="gramEnd"/>
      <w:r>
        <w:rPr>
          <w:rFonts w:ascii="宋体" w:eastAsia="宋体" w:hAnsi="宋体" w:cs="宋体" w:hint="eastAsia"/>
          <w:sz w:val="24"/>
          <w:szCs w:val="24"/>
        </w:rPr>
        <w:t>靠山体的一方先行；</w:t>
      </w:r>
    </w:p>
    <w:p w14:paraId="05F6EF2A" w14:textId="77777777" w:rsidR="007D7B42" w:rsidRDefault="00107AB1">
      <w:pPr>
        <w:numPr>
          <w:ilvl w:val="0"/>
          <w:numId w:val="6"/>
        </w:numPr>
        <w:spacing w:line="400" w:lineRule="exact"/>
        <w:rPr>
          <w:rFonts w:ascii="宋体" w:eastAsia="宋体" w:hAnsi="宋体" w:cs="宋体"/>
          <w:sz w:val="24"/>
          <w:szCs w:val="24"/>
        </w:rPr>
      </w:pPr>
      <w:r>
        <w:rPr>
          <w:rFonts w:ascii="宋体" w:eastAsia="宋体" w:hAnsi="宋体" w:cs="宋体" w:hint="eastAsia"/>
          <w:sz w:val="24"/>
          <w:szCs w:val="24"/>
        </w:rPr>
        <w:t>夜间会车应当在</w:t>
      </w:r>
      <w:proofErr w:type="gramStart"/>
      <w:r>
        <w:rPr>
          <w:rFonts w:ascii="宋体" w:eastAsia="宋体" w:hAnsi="宋体" w:cs="宋体" w:hint="eastAsia"/>
          <w:sz w:val="24"/>
          <w:szCs w:val="24"/>
        </w:rPr>
        <w:t>距相对</w:t>
      </w:r>
      <w:proofErr w:type="gramEnd"/>
      <w:r>
        <w:rPr>
          <w:rFonts w:ascii="宋体" w:eastAsia="宋体" w:hAnsi="宋体" w:cs="宋体" w:hint="eastAsia"/>
          <w:sz w:val="24"/>
          <w:szCs w:val="24"/>
        </w:rPr>
        <w:t>方向来车</w:t>
      </w:r>
      <w:r>
        <w:rPr>
          <w:rFonts w:ascii="宋体" w:eastAsia="宋体" w:hAnsi="宋体" w:cs="宋体" w:hint="eastAsia"/>
          <w:sz w:val="24"/>
          <w:szCs w:val="24"/>
        </w:rPr>
        <w:t>150</w:t>
      </w:r>
      <w:r>
        <w:rPr>
          <w:rFonts w:ascii="宋体" w:eastAsia="宋体" w:hAnsi="宋体" w:cs="宋体" w:hint="eastAsia"/>
          <w:sz w:val="24"/>
          <w:szCs w:val="24"/>
        </w:rPr>
        <w:t>米以外改用近光灯，在窄路、</w:t>
      </w:r>
      <w:proofErr w:type="gramStart"/>
      <w:r>
        <w:rPr>
          <w:rFonts w:ascii="宋体" w:eastAsia="宋体" w:hAnsi="宋体" w:cs="宋体" w:hint="eastAsia"/>
          <w:sz w:val="24"/>
          <w:szCs w:val="24"/>
        </w:rPr>
        <w:t>窄桥</w:t>
      </w:r>
      <w:proofErr w:type="gramEnd"/>
      <w:r>
        <w:rPr>
          <w:rFonts w:ascii="宋体" w:eastAsia="宋体" w:hAnsi="宋体" w:cs="宋体" w:hint="eastAsia"/>
          <w:sz w:val="24"/>
          <w:szCs w:val="24"/>
        </w:rPr>
        <w:t>与非</w:t>
      </w:r>
      <w:r>
        <w:rPr>
          <w:rFonts w:ascii="宋体" w:eastAsia="宋体" w:hAnsi="宋体" w:cs="宋体" w:hint="eastAsia"/>
          <w:sz w:val="24"/>
          <w:szCs w:val="24"/>
        </w:rPr>
        <w:t>机动车会车时应当使用近光灯。</w:t>
      </w:r>
    </w:p>
    <w:p w14:paraId="37B128E7" w14:textId="77777777" w:rsidR="007D7B42" w:rsidRDefault="007D7B42">
      <w:pPr>
        <w:spacing w:line="400" w:lineRule="exact"/>
        <w:ind w:firstLineChars="200" w:firstLine="480"/>
        <w:rPr>
          <w:rFonts w:ascii="宋体" w:eastAsia="宋体" w:hAnsi="宋体" w:cs="宋体"/>
          <w:sz w:val="24"/>
          <w:szCs w:val="24"/>
        </w:rPr>
      </w:pPr>
    </w:p>
    <w:p w14:paraId="7E45525B" w14:textId="77777777" w:rsidR="007D7B42" w:rsidRDefault="007D7B42">
      <w:pPr>
        <w:spacing w:line="400" w:lineRule="exact"/>
        <w:ind w:firstLineChars="200" w:firstLine="480"/>
        <w:rPr>
          <w:rFonts w:ascii="宋体" w:eastAsia="宋体" w:hAnsi="宋体" w:cs="宋体"/>
          <w:sz w:val="24"/>
          <w:szCs w:val="24"/>
        </w:rPr>
      </w:pPr>
    </w:p>
    <w:p w14:paraId="4CCA0DD2" w14:textId="77777777" w:rsidR="007D7B42" w:rsidRDefault="00107AB1">
      <w:pPr>
        <w:numPr>
          <w:ilvl w:val="0"/>
          <w:numId w:val="5"/>
        </w:numPr>
        <w:rPr>
          <w:rStyle w:val="a7"/>
          <w:sz w:val="30"/>
          <w:szCs w:val="30"/>
        </w:rPr>
      </w:pPr>
      <w:r>
        <w:rPr>
          <w:rStyle w:val="a7"/>
          <w:rFonts w:hint="eastAsia"/>
          <w:sz w:val="30"/>
          <w:szCs w:val="30"/>
        </w:rPr>
        <w:t>请概述道路交通事故责任认定定义，并对下述</w:t>
      </w:r>
      <w:r>
        <w:rPr>
          <w:rStyle w:val="a7"/>
          <w:sz w:val="30"/>
          <w:szCs w:val="30"/>
        </w:rPr>
        <w:t>3</w:t>
      </w:r>
      <w:r>
        <w:rPr>
          <w:rStyle w:val="a7"/>
          <w:rFonts w:hint="eastAsia"/>
          <w:sz w:val="30"/>
          <w:szCs w:val="30"/>
        </w:rPr>
        <w:t>个案例进行分析。</w:t>
      </w:r>
    </w:p>
    <w:p w14:paraId="3D0850CF" w14:textId="77777777" w:rsidR="007D7B42" w:rsidRDefault="00107AB1">
      <w:pPr>
        <w:adjustRightInd w:val="0"/>
        <w:snapToGrid w:val="0"/>
        <w:spacing w:line="40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解题思路：</w:t>
      </w:r>
      <w:r>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根据相应交通法律法规分析各案例情况，并提出相应处罚结论。</w:t>
      </w:r>
    </w:p>
    <w:p w14:paraId="5BD9EAC2" w14:textId="77777777" w:rsidR="007D7B42" w:rsidRDefault="00107AB1">
      <w:pPr>
        <w:adjustRightInd w:val="0"/>
        <w:snapToGrid w:val="0"/>
        <w:spacing w:line="40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参考答案：</w:t>
      </w:r>
    </w:p>
    <w:p w14:paraId="77B02E8E" w14:textId="77777777" w:rsidR="007D7B42" w:rsidRDefault="00107AB1">
      <w:pPr>
        <w:adjustRightInd w:val="0"/>
        <w:snapToGrid w:val="0"/>
        <w:spacing w:line="40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交通事故责任认定定义：公安交通管理部门在查明交通事故原因的基础上，根据当事人的违章行为与交通事故之间的因果关系，以及违章行为在交通事故中所起的作用，对当事人应负的责任加以认定的行为。</w:t>
      </w:r>
    </w:p>
    <w:p w14:paraId="00754728" w14:textId="77777777" w:rsidR="007D7B42" w:rsidRDefault="007D7B42">
      <w:pPr>
        <w:adjustRightInd w:val="0"/>
        <w:snapToGrid w:val="0"/>
        <w:spacing w:line="400" w:lineRule="exact"/>
        <w:ind w:firstLineChars="200" w:firstLine="480"/>
        <w:rPr>
          <w:rFonts w:asciiTheme="majorEastAsia" w:eastAsiaTheme="majorEastAsia" w:hAnsiTheme="majorEastAsia"/>
          <w:sz w:val="24"/>
          <w:szCs w:val="24"/>
        </w:rPr>
      </w:pPr>
    </w:p>
    <w:p w14:paraId="0CF35C78" w14:textId="77777777" w:rsidR="007D7B42" w:rsidRDefault="00107AB1">
      <w:pPr>
        <w:adjustRightInd w:val="0"/>
        <w:snapToGrid w:val="0"/>
        <w:spacing w:line="40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案例</w:t>
      </w:r>
      <w:r>
        <w:rPr>
          <w:rFonts w:asciiTheme="majorEastAsia" w:eastAsiaTheme="majorEastAsia" w:hAnsiTheme="majorEastAsia" w:hint="eastAsia"/>
          <w:sz w:val="24"/>
          <w:szCs w:val="24"/>
        </w:rPr>
        <w:t>1</w:t>
      </w:r>
      <w:r>
        <w:rPr>
          <w:rFonts w:asciiTheme="majorEastAsia" w:eastAsiaTheme="majorEastAsia" w:hAnsiTheme="majorEastAsia" w:hint="eastAsia"/>
          <w:sz w:val="24"/>
          <w:szCs w:val="24"/>
        </w:rPr>
        <w:t>：某日晚</w:t>
      </w:r>
      <w:r>
        <w:rPr>
          <w:rFonts w:asciiTheme="majorEastAsia" w:eastAsiaTheme="majorEastAsia" w:hAnsiTheme="majorEastAsia"/>
          <w:sz w:val="24"/>
          <w:szCs w:val="24"/>
        </w:rPr>
        <w:t>，</w:t>
      </w:r>
      <w:r>
        <w:rPr>
          <w:rFonts w:asciiTheme="majorEastAsia" w:eastAsiaTheme="majorEastAsia" w:hAnsiTheme="majorEastAsia"/>
          <w:sz w:val="24"/>
          <w:szCs w:val="24"/>
        </w:rPr>
        <w:t>22</w:t>
      </w:r>
      <w:r>
        <w:rPr>
          <w:rFonts w:asciiTheme="majorEastAsia" w:eastAsiaTheme="majorEastAsia" w:hAnsiTheme="majorEastAsia"/>
          <w:sz w:val="24"/>
          <w:szCs w:val="24"/>
        </w:rPr>
        <w:t>岁的林某驾驶两轮摩托车，载女朋友去看电影。当他沿某公路由北向南驶至某村路段向左侧拐弯时，因车速太快，驾驶的摩托车失控，撞向由东向西横过公路的荣某及自行车，</w:t>
      </w:r>
      <w:proofErr w:type="gramStart"/>
      <w:r>
        <w:rPr>
          <w:rFonts w:asciiTheme="majorEastAsia" w:eastAsiaTheme="majorEastAsia" w:hAnsiTheme="majorEastAsia"/>
          <w:sz w:val="24"/>
          <w:szCs w:val="24"/>
        </w:rPr>
        <w:t>造成荣某受伤</w:t>
      </w:r>
      <w:proofErr w:type="gramEnd"/>
      <w:r>
        <w:rPr>
          <w:rFonts w:asciiTheme="majorEastAsia" w:eastAsiaTheme="majorEastAsia" w:hAnsiTheme="majorEastAsia"/>
          <w:sz w:val="24"/>
          <w:szCs w:val="24"/>
        </w:rPr>
        <w:t>。事后，林某发现该路段比较偏僻</w:t>
      </w:r>
      <w:r>
        <w:rPr>
          <w:rFonts w:asciiTheme="majorEastAsia" w:eastAsiaTheme="majorEastAsia" w:hAnsiTheme="majorEastAsia" w:hint="eastAsia"/>
          <w:sz w:val="24"/>
          <w:szCs w:val="24"/>
        </w:rPr>
        <w:t>，</w:t>
      </w:r>
      <w:r>
        <w:rPr>
          <w:rFonts w:asciiTheme="majorEastAsia" w:eastAsiaTheme="majorEastAsia" w:hAnsiTheme="majorEastAsia"/>
          <w:sz w:val="24"/>
          <w:szCs w:val="24"/>
        </w:rPr>
        <w:t>行人稀少，不但没有立即报案、积极抢救伤者和保护现场，反而驾车逃逸。</w:t>
      </w:r>
      <w:proofErr w:type="gramStart"/>
      <w:r>
        <w:rPr>
          <w:rFonts w:asciiTheme="majorEastAsia" w:eastAsiaTheme="majorEastAsia" w:hAnsiTheme="majorEastAsia"/>
          <w:sz w:val="24"/>
          <w:szCs w:val="24"/>
        </w:rPr>
        <w:t>荣某被</w:t>
      </w:r>
      <w:proofErr w:type="gramEnd"/>
      <w:r>
        <w:rPr>
          <w:rFonts w:asciiTheme="majorEastAsia" w:eastAsiaTheme="majorEastAsia" w:hAnsiTheme="majorEastAsia"/>
          <w:sz w:val="24"/>
          <w:szCs w:val="24"/>
        </w:rPr>
        <w:t>过路人发现并救助时已昏迷近两小时，经医院抢救无效于当晚死亡。</w:t>
      </w:r>
      <w:r>
        <w:rPr>
          <w:rFonts w:asciiTheme="majorEastAsia" w:eastAsiaTheme="majorEastAsia" w:hAnsiTheme="majorEastAsia"/>
          <w:sz w:val="24"/>
          <w:szCs w:val="24"/>
        </w:rPr>
        <w:lastRenderedPageBreak/>
        <w:t>路人报案后公安机关立即展开调查，林某于</w:t>
      </w:r>
      <w:r>
        <w:rPr>
          <w:rFonts w:asciiTheme="majorEastAsia" w:eastAsiaTheme="majorEastAsia" w:hAnsiTheme="majorEastAsia"/>
          <w:sz w:val="24"/>
          <w:szCs w:val="24"/>
        </w:rPr>
        <w:t>5</w:t>
      </w:r>
      <w:r>
        <w:rPr>
          <w:rFonts w:asciiTheme="majorEastAsia" w:eastAsiaTheme="majorEastAsia" w:hAnsiTheme="majorEastAsia"/>
          <w:sz w:val="24"/>
          <w:szCs w:val="24"/>
        </w:rPr>
        <w:t>日后被公安机关抓获归案。</w:t>
      </w:r>
      <w:r>
        <w:rPr>
          <w:rFonts w:asciiTheme="majorEastAsia" w:eastAsiaTheme="majorEastAsia" w:hAnsiTheme="majorEastAsia"/>
          <w:sz w:val="24"/>
          <w:szCs w:val="24"/>
        </w:rPr>
        <w:cr/>
      </w:r>
      <w:r>
        <w:rPr>
          <w:rFonts w:asciiTheme="majorEastAsia" w:eastAsiaTheme="majorEastAsia" w:hAnsiTheme="majorEastAsia" w:hint="eastAsia"/>
          <w:sz w:val="24"/>
          <w:szCs w:val="24"/>
        </w:rPr>
        <w:t xml:space="preserve">    </w:t>
      </w:r>
      <w:r>
        <w:rPr>
          <w:rFonts w:asciiTheme="majorEastAsia" w:eastAsiaTheme="majorEastAsia" w:hAnsiTheme="majorEastAsia"/>
          <w:sz w:val="24"/>
          <w:szCs w:val="24"/>
        </w:rPr>
        <w:t>(1)</w:t>
      </w:r>
      <w:r>
        <w:rPr>
          <w:rFonts w:asciiTheme="majorEastAsia" w:eastAsiaTheme="majorEastAsia" w:hAnsiTheme="majorEastAsia"/>
          <w:sz w:val="24"/>
          <w:szCs w:val="24"/>
        </w:rPr>
        <w:t>交通肇事罪的构成要件有哪些</w:t>
      </w:r>
      <w:r>
        <w:rPr>
          <w:rFonts w:asciiTheme="majorEastAsia" w:eastAsiaTheme="majorEastAsia" w:hAnsiTheme="majorEastAsia" w:hint="eastAsia"/>
          <w:sz w:val="24"/>
          <w:szCs w:val="24"/>
        </w:rPr>
        <w:t>？</w:t>
      </w:r>
    </w:p>
    <w:p w14:paraId="0A2FF784" w14:textId="77777777" w:rsidR="007D7B42" w:rsidRDefault="00107AB1">
      <w:pPr>
        <w:numPr>
          <w:ilvl w:val="0"/>
          <w:numId w:val="7"/>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犯罪主体是年满</w:t>
      </w:r>
      <w:r>
        <w:rPr>
          <w:rFonts w:asciiTheme="majorEastAsia" w:eastAsiaTheme="majorEastAsia" w:hAnsiTheme="majorEastAsia" w:hint="eastAsia"/>
          <w:sz w:val="24"/>
          <w:szCs w:val="24"/>
        </w:rPr>
        <w:t>16</w:t>
      </w:r>
      <w:r>
        <w:rPr>
          <w:rFonts w:asciiTheme="majorEastAsia" w:eastAsiaTheme="majorEastAsia" w:hAnsiTheme="majorEastAsia" w:hint="eastAsia"/>
          <w:sz w:val="24"/>
          <w:szCs w:val="24"/>
        </w:rPr>
        <w:t>周岁、具有刑事责任能力的自然人；</w:t>
      </w:r>
    </w:p>
    <w:p w14:paraId="15B40F70" w14:textId="77777777" w:rsidR="007D7B42" w:rsidRDefault="00107AB1">
      <w:pPr>
        <w:numPr>
          <w:ilvl w:val="0"/>
          <w:numId w:val="7"/>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侵犯的客体是交</w:t>
      </w:r>
      <w:r>
        <w:rPr>
          <w:rFonts w:asciiTheme="majorEastAsia" w:eastAsiaTheme="majorEastAsia" w:hAnsiTheme="majorEastAsia" w:hint="eastAsia"/>
          <w:sz w:val="24"/>
          <w:szCs w:val="24"/>
        </w:rPr>
        <w:t>通运输安全；</w:t>
      </w:r>
    </w:p>
    <w:p w14:paraId="15C314AE" w14:textId="77777777" w:rsidR="007D7B42" w:rsidRDefault="00107AB1">
      <w:pPr>
        <w:numPr>
          <w:ilvl w:val="0"/>
          <w:numId w:val="7"/>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主观方面表现为过失；</w:t>
      </w:r>
    </w:p>
    <w:p w14:paraId="792703E3" w14:textId="77777777" w:rsidR="007D7B42" w:rsidRDefault="00107AB1">
      <w:pPr>
        <w:numPr>
          <w:ilvl w:val="0"/>
          <w:numId w:val="7"/>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在客观方面上，违反交通运输管理法规，因而发生重大事故，致人重伤、死亡或者使公私财产遭受重大损失的；交通运输肇事后逃逸或者有其他特别恶劣情节的；或因逃逸致人死亡的。</w:t>
      </w:r>
    </w:p>
    <w:p w14:paraId="7B764370" w14:textId="77777777" w:rsidR="007D7B42" w:rsidRDefault="007D7B42">
      <w:pPr>
        <w:spacing w:line="400" w:lineRule="exact"/>
        <w:rPr>
          <w:rFonts w:asciiTheme="majorEastAsia" w:eastAsiaTheme="majorEastAsia" w:hAnsiTheme="majorEastAsia"/>
          <w:sz w:val="24"/>
          <w:szCs w:val="24"/>
        </w:rPr>
      </w:pPr>
      <w:bookmarkStart w:id="0" w:name="_GoBack"/>
      <w:bookmarkEnd w:id="0"/>
    </w:p>
    <w:p w14:paraId="0BC713B4" w14:textId="77777777" w:rsidR="007D7B42" w:rsidRDefault="00107AB1">
      <w:pPr>
        <w:spacing w:line="400" w:lineRule="exact"/>
        <w:rPr>
          <w:rFonts w:asciiTheme="majorEastAsia" w:eastAsiaTheme="majorEastAsia" w:hAnsiTheme="majorEastAsia"/>
          <w:sz w:val="24"/>
          <w:szCs w:val="24"/>
        </w:rPr>
      </w:pPr>
      <w:r>
        <w:rPr>
          <w:rFonts w:asciiTheme="majorEastAsia" w:eastAsiaTheme="majorEastAsia" w:hAnsiTheme="majorEastAsia"/>
          <w:sz w:val="24"/>
          <w:szCs w:val="24"/>
        </w:rPr>
        <w:t>(2)</w:t>
      </w:r>
      <w:r>
        <w:rPr>
          <w:rFonts w:asciiTheme="majorEastAsia" w:eastAsiaTheme="majorEastAsia" w:hAnsiTheme="majorEastAsia"/>
          <w:sz w:val="24"/>
          <w:szCs w:val="24"/>
        </w:rPr>
        <w:t>根据本案情况，你认为对林某应当如何处理</w:t>
      </w:r>
      <w:r>
        <w:rPr>
          <w:rFonts w:asciiTheme="majorEastAsia" w:eastAsiaTheme="majorEastAsia" w:hAnsiTheme="majorEastAsia" w:hint="eastAsia"/>
          <w:sz w:val="24"/>
          <w:szCs w:val="24"/>
        </w:rPr>
        <w:t>？</w:t>
      </w:r>
    </w:p>
    <w:p w14:paraId="1833C964" w14:textId="77777777" w:rsidR="007D7B42" w:rsidRDefault="00107AB1">
      <w:pPr>
        <w:spacing w:line="40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林某因车速太快，导致驾驶的摩托车失控，违反了《道路交通安全法》第四十二条的规定，即“机动车上道路行驶，不得超过限速标志标明的最高时速。在没有限速标志的路段，应当保持安全车速。”并导致撞伤荣某及自行车，</w:t>
      </w:r>
      <w:proofErr w:type="gramStart"/>
      <w:r>
        <w:rPr>
          <w:rFonts w:asciiTheme="majorEastAsia" w:eastAsiaTheme="majorEastAsia" w:hAnsiTheme="majorEastAsia" w:hint="eastAsia"/>
          <w:sz w:val="24"/>
          <w:szCs w:val="24"/>
        </w:rPr>
        <w:t>造成荣某受伤</w:t>
      </w:r>
      <w:proofErr w:type="gramEnd"/>
      <w:r>
        <w:rPr>
          <w:rFonts w:asciiTheme="majorEastAsia" w:eastAsiaTheme="majorEastAsia" w:hAnsiTheme="majorEastAsia" w:hint="eastAsia"/>
          <w:sz w:val="24"/>
          <w:szCs w:val="24"/>
        </w:rPr>
        <w:t>。事故发生后，林某逃逸</w:t>
      </w:r>
      <w:proofErr w:type="gramStart"/>
      <w:r>
        <w:rPr>
          <w:rFonts w:asciiTheme="majorEastAsia" w:eastAsiaTheme="majorEastAsia" w:hAnsiTheme="majorEastAsia" w:hint="eastAsia"/>
          <w:sz w:val="24"/>
          <w:szCs w:val="24"/>
        </w:rPr>
        <w:t>导致荣某死亡</w:t>
      </w:r>
      <w:proofErr w:type="gramEnd"/>
      <w:r>
        <w:rPr>
          <w:rFonts w:asciiTheme="majorEastAsia" w:eastAsiaTheme="majorEastAsia" w:hAnsiTheme="majorEastAsia" w:hint="eastAsia"/>
          <w:sz w:val="24"/>
          <w:szCs w:val="24"/>
        </w:rPr>
        <w:t>，</w:t>
      </w:r>
    </w:p>
    <w:p w14:paraId="28BEB1CB" w14:textId="77777777" w:rsidR="007D7B42" w:rsidRDefault="00107AB1">
      <w:pPr>
        <w:spacing w:line="40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因此，</w:t>
      </w:r>
      <w:r>
        <w:rPr>
          <w:rFonts w:asciiTheme="majorEastAsia" w:eastAsiaTheme="majorEastAsia" w:hAnsiTheme="majorEastAsia" w:hint="eastAsia"/>
          <w:b/>
          <w:bCs/>
          <w:sz w:val="24"/>
          <w:szCs w:val="24"/>
        </w:rPr>
        <w:t>林某因违反交通运输管理法规，交通运输肇事后因逃逸致人死亡，处七年以上有期徒刑。</w:t>
      </w:r>
    </w:p>
    <w:p w14:paraId="5D40FBC8" w14:textId="77777777" w:rsidR="007D7B42" w:rsidRDefault="007D7B42">
      <w:pPr>
        <w:spacing w:line="400" w:lineRule="exact"/>
        <w:ind w:firstLineChars="200" w:firstLine="480"/>
        <w:rPr>
          <w:rFonts w:asciiTheme="majorEastAsia" w:eastAsiaTheme="majorEastAsia" w:hAnsiTheme="majorEastAsia"/>
          <w:sz w:val="24"/>
          <w:szCs w:val="24"/>
        </w:rPr>
      </w:pPr>
    </w:p>
    <w:p w14:paraId="17137639" w14:textId="77777777" w:rsidR="007D7B42" w:rsidRDefault="00107AB1">
      <w:pPr>
        <w:spacing w:line="400" w:lineRule="exact"/>
        <w:ind w:firstLine="420"/>
        <w:rPr>
          <w:rFonts w:asciiTheme="majorEastAsia" w:eastAsiaTheme="majorEastAsia" w:hAnsiTheme="majorEastAsia"/>
          <w:sz w:val="24"/>
          <w:szCs w:val="24"/>
        </w:rPr>
      </w:pPr>
      <w:r>
        <w:rPr>
          <w:rFonts w:asciiTheme="majorEastAsia" w:eastAsiaTheme="majorEastAsia" w:hAnsiTheme="majorEastAsia" w:hint="eastAsia"/>
          <w:sz w:val="24"/>
          <w:szCs w:val="24"/>
        </w:rPr>
        <w:t>案例</w:t>
      </w:r>
      <w:r>
        <w:rPr>
          <w:rFonts w:asciiTheme="majorEastAsia" w:eastAsiaTheme="majorEastAsia" w:hAnsiTheme="majorEastAsia" w:hint="eastAsia"/>
          <w:sz w:val="24"/>
          <w:szCs w:val="24"/>
        </w:rPr>
        <w:t>2</w:t>
      </w:r>
      <w:r>
        <w:rPr>
          <w:rFonts w:asciiTheme="majorEastAsia" w:eastAsiaTheme="majorEastAsia" w:hAnsiTheme="majorEastAsia" w:hint="eastAsia"/>
          <w:sz w:val="24"/>
          <w:szCs w:val="24"/>
        </w:rPr>
        <w:t>：王某是</w:t>
      </w:r>
      <w:r>
        <w:rPr>
          <w:rFonts w:asciiTheme="majorEastAsia" w:eastAsiaTheme="majorEastAsia" w:hAnsiTheme="majorEastAsia"/>
          <w:sz w:val="24"/>
          <w:szCs w:val="24"/>
        </w:rPr>
        <w:t>A</w:t>
      </w:r>
      <w:r>
        <w:rPr>
          <w:rFonts w:asciiTheme="majorEastAsia" w:eastAsiaTheme="majorEastAsia" w:hAnsiTheme="majorEastAsia"/>
          <w:sz w:val="24"/>
          <w:szCs w:val="24"/>
        </w:rPr>
        <w:t>市公安交通管理部门的一名交通警察，负责办理机动车驾驶证的发放和年检工作。王某的弟弟在</w:t>
      </w:r>
      <w:r>
        <w:rPr>
          <w:rFonts w:asciiTheme="majorEastAsia" w:eastAsiaTheme="majorEastAsia" w:hAnsiTheme="majorEastAsia"/>
          <w:sz w:val="24"/>
          <w:szCs w:val="24"/>
        </w:rPr>
        <w:t>B</w:t>
      </w:r>
      <w:r>
        <w:rPr>
          <w:rFonts w:asciiTheme="majorEastAsia" w:eastAsiaTheme="majorEastAsia" w:hAnsiTheme="majorEastAsia"/>
          <w:sz w:val="24"/>
          <w:szCs w:val="24"/>
        </w:rPr>
        <w:t>市开了一家汽车修理厂，经营状况良好，于是王某也投资加人和弟弟一起经营，但是对外不说自己也有份。王某经常对来领取驾驶证和年检的驾驶人们宣传弟弟的修理厂，建议他们到弟弟的修理厂修车，一些驾驶人了解情况后都到王某弟弟的修理厂修车。王某对这些人提出的发放驾驶证、年检时降低一</w:t>
      </w:r>
      <w:r>
        <w:rPr>
          <w:rFonts w:asciiTheme="majorEastAsia" w:eastAsiaTheme="majorEastAsia" w:hAnsiTheme="majorEastAsia" w:hint="eastAsia"/>
          <w:sz w:val="24"/>
          <w:szCs w:val="24"/>
        </w:rPr>
        <w:t>点标准之类的要求也都尽力办到。一次</w:t>
      </w:r>
      <w:r>
        <w:rPr>
          <w:rFonts w:asciiTheme="majorEastAsia" w:eastAsiaTheme="majorEastAsia" w:hAnsiTheme="majorEastAsia"/>
          <w:sz w:val="24"/>
          <w:szCs w:val="24"/>
        </w:rPr>
        <w:t>，一个想办理驾驶证的人给王某</w:t>
      </w:r>
      <w:r>
        <w:rPr>
          <w:rFonts w:asciiTheme="majorEastAsia" w:eastAsiaTheme="majorEastAsia" w:hAnsiTheme="majorEastAsia"/>
          <w:sz w:val="24"/>
          <w:szCs w:val="24"/>
        </w:rPr>
        <w:t>送了</w:t>
      </w:r>
      <w:r>
        <w:rPr>
          <w:rFonts w:asciiTheme="majorEastAsia" w:eastAsiaTheme="majorEastAsia" w:hAnsiTheme="majorEastAsia"/>
          <w:sz w:val="24"/>
          <w:szCs w:val="24"/>
        </w:rPr>
        <w:t>3000</w:t>
      </w:r>
      <w:r>
        <w:rPr>
          <w:rFonts w:asciiTheme="majorEastAsia" w:eastAsiaTheme="majorEastAsia" w:hAnsiTheme="majorEastAsia"/>
          <w:sz w:val="24"/>
          <w:szCs w:val="24"/>
        </w:rPr>
        <w:t>元的好处费，但是由于公安交通管理部门严格管理驾驶证的发放工作，加强对驾驶证办理的监督，王某没有替该人办到驾驶证，对方一气之下到公安交通管理部门揭发了王某的行为。</w:t>
      </w:r>
    </w:p>
    <w:p w14:paraId="60AB2B9E" w14:textId="77777777" w:rsidR="007D7B42" w:rsidRDefault="00107AB1">
      <w:pPr>
        <w:numPr>
          <w:ilvl w:val="0"/>
          <w:numId w:val="8"/>
        </w:numPr>
        <w:spacing w:line="400" w:lineRule="exact"/>
        <w:ind w:firstLineChars="200" w:firstLine="480"/>
        <w:rPr>
          <w:rFonts w:asciiTheme="majorEastAsia" w:eastAsiaTheme="majorEastAsia" w:hAnsiTheme="majorEastAsia"/>
          <w:sz w:val="24"/>
          <w:szCs w:val="24"/>
        </w:rPr>
      </w:pPr>
      <w:r>
        <w:rPr>
          <w:rFonts w:asciiTheme="majorEastAsia" w:eastAsiaTheme="majorEastAsia" w:hAnsiTheme="majorEastAsia"/>
          <w:sz w:val="24"/>
          <w:szCs w:val="24"/>
        </w:rPr>
        <w:t>在上述案例中，王某违反法律规定的行为主要表现在哪几个方面</w:t>
      </w:r>
      <w:r>
        <w:rPr>
          <w:rFonts w:asciiTheme="majorEastAsia" w:eastAsiaTheme="majorEastAsia" w:hAnsiTheme="majorEastAsia" w:hint="eastAsia"/>
          <w:sz w:val="24"/>
          <w:szCs w:val="24"/>
        </w:rPr>
        <w:t>？</w:t>
      </w:r>
    </w:p>
    <w:p w14:paraId="24AA74C3" w14:textId="77777777" w:rsidR="007D7B42" w:rsidRDefault="00107AB1">
      <w:pPr>
        <w:numPr>
          <w:ilvl w:val="0"/>
          <w:numId w:val="9"/>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违反国家公务员不得经商的规定，投资加入其弟开办的汽车修理厂。</w:t>
      </w:r>
    </w:p>
    <w:p w14:paraId="1E16BC4A" w14:textId="77777777" w:rsidR="007D7B42" w:rsidRDefault="00107AB1">
      <w:pPr>
        <w:numPr>
          <w:ilvl w:val="0"/>
          <w:numId w:val="9"/>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利用职务之便，为其弟的修理厂拉生意，谋取私利。</w:t>
      </w:r>
    </w:p>
    <w:p w14:paraId="2916819C" w14:textId="77777777" w:rsidR="007D7B42" w:rsidRDefault="00107AB1">
      <w:pPr>
        <w:numPr>
          <w:ilvl w:val="0"/>
          <w:numId w:val="9"/>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在驾驶证发放和年检工作中，降低标准，徇私舞弊。</w:t>
      </w:r>
    </w:p>
    <w:p w14:paraId="095A2A47" w14:textId="77777777" w:rsidR="007D7B42" w:rsidRDefault="00107AB1">
      <w:pPr>
        <w:numPr>
          <w:ilvl w:val="0"/>
          <w:numId w:val="9"/>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收受他人财物，为他人谋取不正当利益。</w:t>
      </w:r>
    </w:p>
    <w:p w14:paraId="079DC5D2" w14:textId="77777777" w:rsidR="007D7B42" w:rsidRDefault="007D7B42">
      <w:pPr>
        <w:spacing w:line="400" w:lineRule="exact"/>
        <w:rPr>
          <w:rFonts w:asciiTheme="majorEastAsia" w:eastAsiaTheme="majorEastAsia" w:hAnsiTheme="majorEastAsia"/>
          <w:sz w:val="24"/>
          <w:szCs w:val="24"/>
        </w:rPr>
      </w:pPr>
    </w:p>
    <w:p w14:paraId="10D422EC" w14:textId="77777777" w:rsidR="007D7B42" w:rsidRDefault="00107AB1">
      <w:pPr>
        <w:spacing w:line="400" w:lineRule="exact"/>
        <w:ind w:firstLineChars="200" w:firstLine="480"/>
        <w:rPr>
          <w:rFonts w:asciiTheme="majorEastAsia" w:eastAsiaTheme="majorEastAsia" w:hAnsiTheme="majorEastAsia"/>
          <w:sz w:val="24"/>
          <w:szCs w:val="24"/>
        </w:rPr>
      </w:pPr>
      <w:r>
        <w:rPr>
          <w:rFonts w:asciiTheme="majorEastAsia" w:eastAsiaTheme="majorEastAsia" w:hAnsiTheme="majorEastAsia"/>
          <w:sz w:val="24"/>
          <w:szCs w:val="24"/>
        </w:rPr>
        <w:t>(2)</w:t>
      </w:r>
      <w:r>
        <w:rPr>
          <w:rFonts w:asciiTheme="majorEastAsia" w:eastAsiaTheme="majorEastAsia" w:hAnsiTheme="majorEastAsia"/>
          <w:sz w:val="24"/>
          <w:szCs w:val="24"/>
        </w:rPr>
        <w:t>公安交通管理部门应如何处理王某</w:t>
      </w:r>
      <w:r>
        <w:rPr>
          <w:rFonts w:asciiTheme="majorEastAsia" w:eastAsiaTheme="majorEastAsia" w:hAnsiTheme="majorEastAsia" w:hint="eastAsia"/>
          <w:sz w:val="24"/>
          <w:szCs w:val="24"/>
        </w:rPr>
        <w:t>？</w:t>
      </w:r>
    </w:p>
    <w:p w14:paraId="2B7F9E12" w14:textId="77777777" w:rsidR="007D7B42" w:rsidRDefault="00107AB1">
      <w:pPr>
        <w:numPr>
          <w:ilvl w:val="0"/>
          <w:numId w:val="9"/>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根据《中华人民共和国道路交通安全法》第一</w:t>
      </w:r>
      <w:r>
        <w:rPr>
          <w:rFonts w:asciiTheme="majorEastAsia" w:eastAsiaTheme="majorEastAsia" w:hAnsiTheme="majorEastAsia" w:hint="eastAsia"/>
          <w:sz w:val="24"/>
          <w:szCs w:val="24"/>
        </w:rPr>
        <w:t>百一十五条：公安交通管理部</w:t>
      </w:r>
      <w:r>
        <w:rPr>
          <w:rFonts w:asciiTheme="majorEastAsia" w:eastAsiaTheme="majorEastAsia" w:hAnsiTheme="majorEastAsia" w:hint="eastAsia"/>
          <w:sz w:val="24"/>
          <w:szCs w:val="24"/>
        </w:rPr>
        <w:lastRenderedPageBreak/>
        <w:t>门应对直接负责的主管人员及王某给予相应的行政处分。</w:t>
      </w:r>
    </w:p>
    <w:p w14:paraId="3B7EFE1F" w14:textId="77777777" w:rsidR="007D7B42" w:rsidRDefault="00107AB1">
      <w:pPr>
        <w:numPr>
          <w:ilvl w:val="0"/>
          <w:numId w:val="9"/>
        </w:numPr>
        <w:spacing w:line="40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根据《中华人民共和国道路交通安全法》第一百一十六条：依照本法第一百一十五条的规定，给予交通警察行政处分的，在</w:t>
      </w:r>
      <w:proofErr w:type="gramStart"/>
      <w:r>
        <w:rPr>
          <w:rFonts w:asciiTheme="majorEastAsia" w:eastAsiaTheme="majorEastAsia" w:hAnsiTheme="majorEastAsia" w:hint="eastAsia"/>
          <w:sz w:val="24"/>
          <w:szCs w:val="24"/>
        </w:rPr>
        <w:t>作出</w:t>
      </w:r>
      <w:proofErr w:type="gramEnd"/>
      <w:r>
        <w:rPr>
          <w:rFonts w:asciiTheme="majorEastAsia" w:eastAsiaTheme="majorEastAsia" w:hAnsiTheme="majorEastAsia" w:hint="eastAsia"/>
          <w:sz w:val="24"/>
          <w:szCs w:val="24"/>
        </w:rPr>
        <w:t>行政处分决定前，可以停止其执行职务；必要时，可以予以禁闭。交通警察受到降级或者撤职行政处分的，可以予以辞退。交通警察受到开除处分或者被辞退的，应当取消警衔；受到撤职以下行政处分的交通警察，应当降低警衔。</w:t>
      </w:r>
    </w:p>
    <w:p w14:paraId="1FBF5332" w14:textId="77777777" w:rsidR="007D7B42" w:rsidRDefault="007D7B42">
      <w:pPr>
        <w:spacing w:line="400" w:lineRule="exact"/>
        <w:ind w:firstLineChars="200" w:firstLine="480"/>
        <w:rPr>
          <w:rFonts w:asciiTheme="majorEastAsia" w:eastAsiaTheme="majorEastAsia" w:hAnsiTheme="majorEastAsia"/>
          <w:sz w:val="24"/>
          <w:szCs w:val="24"/>
        </w:rPr>
      </w:pPr>
    </w:p>
    <w:p w14:paraId="48F494D1" w14:textId="77777777" w:rsidR="007D7B42" w:rsidRDefault="00107AB1">
      <w:pPr>
        <w:spacing w:line="400" w:lineRule="exact"/>
        <w:ind w:firstLineChars="200" w:firstLine="480"/>
        <w:rPr>
          <w:rFonts w:asciiTheme="majorEastAsia" w:eastAsiaTheme="majorEastAsia" w:hAnsiTheme="majorEastAsia" w:cs="Helvetica"/>
          <w:color w:val="333333"/>
          <w:sz w:val="24"/>
          <w:szCs w:val="24"/>
          <w:shd w:val="clear" w:color="auto" w:fill="FFFFFF"/>
        </w:rPr>
      </w:pPr>
      <w:r>
        <w:rPr>
          <w:rFonts w:asciiTheme="majorEastAsia" w:eastAsiaTheme="majorEastAsia" w:hAnsiTheme="majorEastAsia" w:cs="Arial" w:hint="eastAsia"/>
          <w:color w:val="333333"/>
          <w:sz w:val="24"/>
          <w:szCs w:val="24"/>
        </w:rPr>
        <w:t>案例</w:t>
      </w:r>
      <w:r>
        <w:rPr>
          <w:rFonts w:asciiTheme="majorEastAsia" w:eastAsiaTheme="majorEastAsia" w:hAnsiTheme="majorEastAsia" w:cs="Arial" w:hint="eastAsia"/>
          <w:color w:val="333333"/>
          <w:sz w:val="24"/>
          <w:szCs w:val="24"/>
        </w:rPr>
        <w:t>3</w:t>
      </w:r>
      <w:r>
        <w:rPr>
          <w:rFonts w:asciiTheme="majorEastAsia" w:eastAsiaTheme="majorEastAsia" w:hAnsiTheme="majorEastAsia" w:cs="Arial" w:hint="eastAsia"/>
          <w:color w:val="333333"/>
          <w:sz w:val="24"/>
          <w:szCs w:val="24"/>
        </w:rPr>
        <w:t>：</w:t>
      </w:r>
      <w:r>
        <w:rPr>
          <w:rFonts w:asciiTheme="majorEastAsia" w:eastAsiaTheme="majorEastAsia" w:hAnsiTheme="majorEastAsia" w:cs="Arial"/>
          <w:color w:val="333333"/>
          <w:sz w:val="24"/>
          <w:szCs w:val="24"/>
        </w:rPr>
        <w:t>2020</w:t>
      </w:r>
      <w:r>
        <w:rPr>
          <w:rFonts w:asciiTheme="majorEastAsia" w:eastAsiaTheme="majorEastAsia" w:hAnsiTheme="majorEastAsia" w:cs="Arial"/>
          <w:color w:val="333333"/>
          <w:sz w:val="24"/>
          <w:szCs w:val="24"/>
        </w:rPr>
        <w:t>年</w:t>
      </w:r>
      <w:r>
        <w:rPr>
          <w:rFonts w:asciiTheme="majorEastAsia" w:eastAsiaTheme="majorEastAsia" w:hAnsiTheme="majorEastAsia" w:cs="Arial" w:hint="eastAsia"/>
          <w:color w:val="333333"/>
          <w:sz w:val="24"/>
          <w:szCs w:val="24"/>
        </w:rPr>
        <w:t>1</w:t>
      </w:r>
      <w:r>
        <w:rPr>
          <w:rFonts w:asciiTheme="majorEastAsia" w:eastAsiaTheme="majorEastAsia" w:hAnsiTheme="majorEastAsia" w:cs="Arial"/>
          <w:color w:val="333333"/>
          <w:sz w:val="24"/>
          <w:szCs w:val="24"/>
        </w:rPr>
        <w:t>0</w:t>
      </w:r>
      <w:r>
        <w:rPr>
          <w:rFonts w:asciiTheme="majorEastAsia" w:eastAsiaTheme="majorEastAsia" w:hAnsiTheme="majorEastAsia" w:cs="Arial"/>
          <w:color w:val="333333"/>
          <w:sz w:val="24"/>
          <w:szCs w:val="24"/>
        </w:rPr>
        <w:t>月</w:t>
      </w:r>
      <w:r>
        <w:rPr>
          <w:rFonts w:asciiTheme="majorEastAsia" w:eastAsiaTheme="majorEastAsia" w:hAnsiTheme="majorEastAsia" w:cs="Arial" w:hint="eastAsia"/>
          <w:color w:val="333333"/>
          <w:sz w:val="24"/>
          <w:szCs w:val="24"/>
        </w:rPr>
        <w:t>2</w:t>
      </w:r>
      <w:r>
        <w:rPr>
          <w:rFonts w:asciiTheme="majorEastAsia" w:eastAsiaTheme="majorEastAsia" w:hAnsiTheme="majorEastAsia" w:cs="Arial"/>
          <w:color w:val="333333"/>
          <w:sz w:val="24"/>
          <w:szCs w:val="24"/>
        </w:rPr>
        <w:t>0</w:t>
      </w:r>
      <w:r>
        <w:rPr>
          <w:rFonts w:asciiTheme="majorEastAsia" w:eastAsiaTheme="majorEastAsia" w:hAnsiTheme="majorEastAsia" w:cs="Arial"/>
          <w:color w:val="333333"/>
          <w:sz w:val="24"/>
          <w:szCs w:val="24"/>
        </w:rPr>
        <w:t>日下午，石某驾驶小型普通客车沿</w:t>
      </w:r>
      <w:proofErr w:type="gramStart"/>
      <w:r>
        <w:rPr>
          <w:rFonts w:asciiTheme="majorEastAsia" w:eastAsiaTheme="majorEastAsia" w:hAnsiTheme="majorEastAsia" w:cs="Arial"/>
          <w:color w:val="333333"/>
          <w:sz w:val="24"/>
          <w:szCs w:val="24"/>
        </w:rPr>
        <w:t>市区双</w:t>
      </w:r>
      <w:proofErr w:type="gramEnd"/>
      <w:r>
        <w:rPr>
          <w:rFonts w:asciiTheme="majorEastAsia" w:eastAsiaTheme="majorEastAsia" w:hAnsiTheme="majorEastAsia" w:cs="Arial"/>
          <w:color w:val="333333"/>
          <w:sz w:val="24"/>
          <w:szCs w:val="24"/>
        </w:rPr>
        <w:t>南线由南往北行驶，行经双南线与六虹桥路路口由南向西转弯时，遇金某推自行车行走在路口西侧人行横道上，双方发生碰撞，造成金某受伤及自行车损坏的交通事故。交警部门无法查清事故当事人违反交通信号通行规定的情况，</w:t>
      </w:r>
      <w:r>
        <w:rPr>
          <w:rFonts w:asciiTheme="majorEastAsia" w:eastAsiaTheme="majorEastAsia" w:hAnsiTheme="majorEastAsia" w:cs="Helvetica"/>
          <w:color w:val="333333"/>
          <w:sz w:val="24"/>
          <w:szCs w:val="24"/>
          <w:shd w:val="clear" w:color="auto" w:fill="FFFFFF"/>
        </w:rPr>
        <w:t>对本次</w:t>
      </w:r>
      <w:hyperlink r:id="rId7" w:tgtFrame="_blank" w:tooltip="交通事故责任划分案例" w:history="1">
        <w:r>
          <w:rPr>
            <w:rFonts w:cs="Helvetica"/>
            <w:color w:val="333333"/>
            <w:sz w:val="24"/>
            <w:szCs w:val="24"/>
            <w:shd w:val="clear" w:color="auto" w:fill="FFFFFF"/>
          </w:rPr>
          <w:t>交通事故责任</w:t>
        </w:r>
      </w:hyperlink>
      <w:r>
        <w:rPr>
          <w:rFonts w:asciiTheme="majorEastAsia" w:eastAsiaTheme="majorEastAsia" w:hAnsiTheme="majorEastAsia" w:cs="Helvetica"/>
          <w:color w:val="333333"/>
          <w:sz w:val="24"/>
          <w:szCs w:val="24"/>
          <w:shd w:val="clear" w:color="auto" w:fill="FFFFFF"/>
        </w:rPr>
        <w:t>不作认定。金某起诉要求石某赔偿。</w:t>
      </w:r>
    </w:p>
    <w:p w14:paraId="698F0CC2" w14:textId="77777777" w:rsidR="007D7B42" w:rsidRDefault="00107AB1">
      <w:pPr>
        <w:spacing w:line="400" w:lineRule="exact"/>
        <w:ind w:firstLineChars="200" w:firstLine="480"/>
        <w:rPr>
          <w:rFonts w:asciiTheme="majorEastAsia" w:eastAsiaTheme="majorEastAsia" w:hAnsiTheme="majorEastAsia" w:cs="Helvetica"/>
          <w:color w:val="333333"/>
          <w:sz w:val="24"/>
          <w:szCs w:val="24"/>
          <w:shd w:val="clear" w:color="auto" w:fill="FFFFFF"/>
        </w:rPr>
      </w:pPr>
      <w:r>
        <w:rPr>
          <w:rFonts w:asciiTheme="majorEastAsia" w:eastAsiaTheme="majorEastAsia" w:hAnsiTheme="majorEastAsia" w:cs="Helvetica" w:hint="eastAsia"/>
          <w:color w:val="333333"/>
          <w:sz w:val="24"/>
          <w:szCs w:val="24"/>
          <w:shd w:val="clear" w:color="auto" w:fill="FFFFFF"/>
        </w:rPr>
        <w:t>请分析交警部门的做法是否妥当，金某要求石某赔偿主张是否合理？</w:t>
      </w:r>
    </w:p>
    <w:p w14:paraId="3DBAB663" w14:textId="77777777" w:rsidR="007D7B42" w:rsidRDefault="00107AB1">
      <w:pPr>
        <w:spacing w:line="400" w:lineRule="exact"/>
        <w:ind w:firstLineChars="200" w:firstLine="480"/>
        <w:rPr>
          <w:rFonts w:asciiTheme="majorEastAsia" w:eastAsiaTheme="majorEastAsia" w:hAnsiTheme="majorEastAsia" w:cs="Arial"/>
          <w:color w:val="333333"/>
          <w:sz w:val="24"/>
          <w:szCs w:val="24"/>
        </w:rPr>
      </w:pPr>
      <w:r>
        <w:rPr>
          <w:rFonts w:asciiTheme="majorEastAsia" w:eastAsiaTheme="majorEastAsia" w:hAnsiTheme="majorEastAsia" w:cs="Arial" w:hint="eastAsia"/>
          <w:color w:val="333333"/>
          <w:sz w:val="24"/>
          <w:szCs w:val="24"/>
        </w:rPr>
        <w:t>（</w:t>
      </w:r>
      <w:r>
        <w:rPr>
          <w:rFonts w:asciiTheme="majorEastAsia" w:eastAsiaTheme="majorEastAsia" w:hAnsiTheme="majorEastAsia" w:cs="Arial" w:hint="eastAsia"/>
          <w:color w:val="333333"/>
          <w:sz w:val="24"/>
          <w:szCs w:val="24"/>
        </w:rPr>
        <w:t>1</w:t>
      </w:r>
      <w:r>
        <w:rPr>
          <w:rFonts w:asciiTheme="majorEastAsia" w:eastAsiaTheme="majorEastAsia" w:hAnsiTheme="majorEastAsia" w:cs="Arial" w:hint="eastAsia"/>
          <w:color w:val="333333"/>
          <w:sz w:val="24"/>
          <w:szCs w:val="24"/>
        </w:rPr>
        <w:t>）因本案系机动车与非机动车之间发生的事故，在机动车一方没有证据证明非机动车一方有过错的情况下，应认定机动车一方负全责，由</w:t>
      </w:r>
      <w:r>
        <w:rPr>
          <w:rFonts w:asciiTheme="majorEastAsia" w:eastAsiaTheme="majorEastAsia" w:hAnsiTheme="majorEastAsia" w:cs="Arial" w:hint="eastAsia"/>
          <w:b/>
          <w:bCs/>
          <w:color w:val="333333"/>
          <w:sz w:val="24"/>
          <w:szCs w:val="24"/>
        </w:rPr>
        <w:t>石某承担全部赔偿责任。</w:t>
      </w:r>
    </w:p>
    <w:p w14:paraId="701D3103" w14:textId="77777777" w:rsidR="007D7B42" w:rsidRDefault="00107AB1">
      <w:pPr>
        <w:spacing w:line="400" w:lineRule="exact"/>
        <w:ind w:firstLineChars="200" w:firstLine="480"/>
        <w:rPr>
          <w:rFonts w:asciiTheme="majorEastAsia" w:eastAsiaTheme="majorEastAsia" w:hAnsiTheme="majorEastAsia" w:cs="Arial"/>
          <w:color w:val="333333"/>
          <w:sz w:val="24"/>
          <w:szCs w:val="24"/>
        </w:rPr>
      </w:pPr>
      <w:r>
        <w:rPr>
          <w:rFonts w:asciiTheme="majorEastAsia" w:eastAsiaTheme="majorEastAsia" w:hAnsiTheme="majorEastAsia" w:cs="Arial" w:hint="eastAsia"/>
          <w:color w:val="333333"/>
          <w:sz w:val="24"/>
          <w:szCs w:val="24"/>
        </w:rPr>
        <w:t>（</w:t>
      </w:r>
      <w:r>
        <w:rPr>
          <w:rFonts w:asciiTheme="majorEastAsia" w:eastAsiaTheme="majorEastAsia" w:hAnsiTheme="majorEastAsia" w:cs="Arial" w:hint="eastAsia"/>
          <w:color w:val="333333"/>
          <w:sz w:val="24"/>
          <w:szCs w:val="24"/>
        </w:rPr>
        <w:t>2</w:t>
      </w:r>
      <w:r>
        <w:rPr>
          <w:rFonts w:asciiTheme="majorEastAsia" w:eastAsiaTheme="majorEastAsia" w:hAnsiTheme="majorEastAsia" w:cs="Arial" w:hint="eastAsia"/>
          <w:color w:val="333333"/>
          <w:sz w:val="24"/>
          <w:szCs w:val="24"/>
        </w:rPr>
        <w:t>）根据《道路交通安全法》第七十六条第一款第</w:t>
      </w:r>
      <w:r>
        <w:rPr>
          <w:rFonts w:asciiTheme="majorEastAsia" w:eastAsiaTheme="majorEastAsia" w:hAnsiTheme="majorEastAsia" w:cs="Arial" w:hint="eastAsia"/>
          <w:color w:val="333333"/>
          <w:sz w:val="24"/>
          <w:szCs w:val="24"/>
        </w:rPr>
        <w:t>(</w:t>
      </w:r>
      <w:r>
        <w:rPr>
          <w:rFonts w:asciiTheme="majorEastAsia" w:eastAsiaTheme="majorEastAsia" w:hAnsiTheme="majorEastAsia" w:cs="Arial" w:hint="eastAsia"/>
          <w:color w:val="333333"/>
          <w:sz w:val="24"/>
          <w:szCs w:val="24"/>
        </w:rPr>
        <w:t>二</w:t>
      </w:r>
      <w:r>
        <w:rPr>
          <w:rFonts w:asciiTheme="majorEastAsia" w:eastAsiaTheme="majorEastAsia" w:hAnsiTheme="majorEastAsia" w:cs="Arial" w:hint="eastAsia"/>
          <w:color w:val="333333"/>
          <w:sz w:val="24"/>
          <w:szCs w:val="24"/>
        </w:rPr>
        <w:t>)</w:t>
      </w:r>
      <w:r>
        <w:rPr>
          <w:rFonts w:asciiTheme="majorEastAsia" w:eastAsiaTheme="majorEastAsia" w:hAnsiTheme="majorEastAsia" w:cs="Arial" w:hint="eastAsia"/>
          <w:color w:val="333333"/>
          <w:sz w:val="24"/>
          <w:szCs w:val="24"/>
        </w:rPr>
        <w:t>项的规定，机动车与非机动车驾驶人、行人之间发生交通事故，非机动车驾驶人、行人没有过错的，由机动车一方承担赔偿责任</w:t>
      </w:r>
      <w:r>
        <w:rPr>
          <w:rFonts w:asciiTheme="majorEastAsia" w:eastAsiaTheme="majorEastAsia" w:hAnsiTheme="majorEastAsia" w:cs="Arial" w:hint="eastAsia"/>
          <w:color w:val="333333"/>
          <w:sz w:val="24"/>
          <w:szCs w:val="24"/>
        </w:rPr>
        <w:t>;</w:t>
      </w:r>
      <w:r>
        <w:rPr>
          <w:rFonts w:asciiTheme="majorEastAsia" w:eastAsiaTheme="majorEastAsia" w:hAnsiTheme="majorEastAsia" w:cs="Arial" w:hint="eastAsia"/>
          <w:color w:val="333333"/>
          <w:sz w:val="24"/>
          <w:szCs w:val="24"/>
        </w:rPr>
        <w:t>有证据证明非机动车驾驶人、行人有过错的，根据过错程度适当减轻机动车一方的赔偿责任</w:t>
      </w:r>
      <w:r>
        <w:rPr>
          <w:rFonts w:asciiTheme="majorEastAsia" w:eastAsiaTheme="majorEastAsia" w:hAnsiTheme="majorEastAsia" w:cs="Arial" w:hint="eastAsia"/>
          <w:color w:val="333333"/>
          <w:sz w:val="24"/>
          <w:szCs w:val="24"/>
        </w:rPr>
        <w:t>;</w:t>
      </w:r>
      <w:r>
        <w:rPr>
          <w:rFonts w:asciiTheme="majorEastAsia" w:eastAsiaTheme="majorEastAsia" w:hAnsiTheme="majorEastAsia" w:cs="Arial" w:hint="eastAsia"/>
          <w:color w:val="333333"/>
          <w:sz w:val="24"/>
          <w:szCs w:val="24"/>
        </w:rPr>
        <w:t>机动车一方没有过错的，承担不超过百分之十的赔偿责任。根据上述规定，机动车与非机动车驾驶人、行人之间发生交通事故的，</w:t>
      </w:r>
      <w:r>
        <w:rPr>
          <w:rFonts w:asciiTheme="majorEastAsia" w:eastAsiaTheme="majorEastAsia" w:hAnsiTheme="majorEastAsia" w:cs="Arial" w:hint="eastAsia"/>
          <w:color w:val="333333"/>
          <w:sz w:val="24"/>
          <w:szCs w:val="24"/>
        </w:rPr>
        <w:t>证明非机动车驾驶人、行人有过错和机动车一方没有过错的举证责任均在机动车一方。因此，机动车一方没有证据证明非机动车驾驶人、行人有过错的，就应认定非机动车驾驶人、行人没有过错，由机动车一方承担全部赔偿责任。法律之所以这样规定，是因为机动车能快速移动，具有较大的危险性，而这一危险性只有机动车才能有效控制。机动车上路与非机动车驾驶人、行人相遇时，应主动让行，并与非机动车驾驶人、行人保持安全距离。</w:t>
      </w:r>
    </w:p>
    <w:p w14:paraId="341A8AED" w14:textId="77777777" w:rsidR="007D7B42" w:rsidRDefault="007D7B42">
      <w:pPr>
        <w:spacing w:line="400" w:lineRule="exact"/>
        <w:ind w:firstLineChars="200" w:firstLine="600"/>
        <w:rPr>
          <w:rFonts w:asciiTheme="majorEastAsia" w:eastAsiaTheme="majorEastAsia" w:hAnsiTheme="majorEastAsia" w:cs="Arial"/>
          <w:color w:val="333333"/>
          <w:sz w:val="30"/>
          <w:szCs w:val="30"/>
        </w:rPr>
      </w:pPr>
    </w:p>
    <w:p w14:paraId="02C5712B" w14:textId="77777777" w:rsidR="007D7B42" w:rsidRDefault="00107AB1">
      <w:pPr>
        <w:numPr>
          <w:ilvl w:val="0"/>
          <w:numId w:val="5"/>
        </w:numPr>
        <w:rPr>
          <w:rStyle w:val="a7"/>
          <w:sz w:val="30"/>
          <w:szCs w:val="30"/>
        </w:rPr>
      </w:pPr>
      <w:r>
        <w:rPr>
          <w:rStyle w:val="a7"/>
          <w:rFonts w:hint="eastAsia"/>
          <w:sz w:val="30"/>
          <w:szCs w:val="30"/>
        </w:rPr>
        <w:t>简述道路交通标志和标线的定义以及设置要求。并找出深圳校区或你熟悉区域不符合设置规范的标志</w:t>
      </w:r>
      <w:r>
        <w:rPr>
          <w:rStyle w:val="a7"/>
          <w:rFonts w:hint="eastAsia"/>
          <w:sz w:val="30"/>
          <w:szCs w:val="30"/>
        </w:rPr>
        <w:t>/</w:t>
      </w:r>
      <w:r>
        <w:rPr>
          <w:rStyle w:val="a7"/>
          <w:rFonts w:hint="eastAsia"/>
          <w:sz w:val="30"/>
          <w:szCs w:val="30"/>
        </w:rPr>
        <w:t>标线</w:t>
      </w:r>
      <w:r>
        <w:rPr>
          <w:rStyle w:val="a7"/>
          <w:sz w:val="30"/>
          <w:szCs w:val="30"/>
        </w:rPr>
        <w:t>2</w:t>
      </w:r>
      <w:r>
        <w:rPr>
          <w:rStyle w:val="a7"/>
          <w:rFonts w:hint="eastAsia"/>
          <w:sz w:val="30"/>
          <w:szCs w:val="30"/>
        </w:rPr>
        <w:t>~</w:t>
      </w:r>
      <w:r>
        <w:rPr>
          <w:rStyle w:val="a7"/>
          <w:sz w:val="30"/>
          <w:szCs w:val="30"/>
        </w:rPr>
        <w:t>3</w:t>
      </w:r>
      <w:r>
        <w:rPr>
          <w:rStyle w:val="a7"/>
          <w:rFonts w:hint="eastAsia"/>
          <w:sz w:val="30"/>
          <w:szCs w:val="30"/>
        </w:rPr>
        <w:t>个，以及指出存在的问题。</w:t>
      </w:r>
    </w:p>
    <w:p w14:paraId="5C62803E"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定义：道路交通标志是指运用特定的图形、颜色和文字向交通参与者传递特定的交通</w:t>
      </w:r>
    </w:p>
    <w:p w14:paraId="6DB02C28"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lastRenderedPageBreak/>
        <w:t>信息，设置在道路的两侧或悬挂在道路的上方，用于管理道路交通的设施。</w:t>
      </w:r>
    </w:p>
    <w:p w14:paraId="11A1B221"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设置要求：</w:t>
      </w:r>
    </w:p>
    <w:p w14:paraId="50EA47A7"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1</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 xml:space="preserve"> </w:t>
      </w:r>
      <w:r>
        <w:rPr>
          <w:rStyle w:val="a7"/>
          <w:rFonts w:asciiTheme="minorEastAsia" w:hAnsiTheme="minorEastAsia" w:cstheme="minorEastAsia" w:hint="eastAsia"/>
          <w:b w:val="0"/>
          <w:bCs w:val="0"/>
          <w:sz w:val="24"/>
          <w:szCs w:val="24"/>
        </w:rPr>
        <w:t>根据客观需要设置：《标志和标线》中规定的各类标志，每一种都有一定的设置条件，应根据实际需要进行总体布局，结合具体情况合理设置，为保证交通畅通和行车安全服务，防止出现信息不足或过量的现象。对于重要的信息应给予重复显示的机会。</w:t>
      </w:r>
    </w:p>
    <w:p w14:paraId="7EA144D3"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2</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 xml:space="preserve"> </w:t>
      </w:r>
      <w:r>
        <w:rPr>
          <w:rStyle w:val="a7"/>
          <w:rFonts w:asciiTheme="minorEastAsia" w:hAnsiTheme="minorEastAsia" w:cstheme="minorEastAsia" w:hint="eastAsia"/>
          <w:b w:val="0"/>
          <w:bCs w:val="0"/>
          <w:sz w:val="24"/>
          <w:szCs w:val="24"/>
        </w:rPr>
        <w:t>统一性和连续性相结合：交通标志的设置应充分考虑道路使用者的行动特性，即充分考虑在动态条件下</w:t>
      </w:r>
      <w:r>
        <w:rPr>
          <w:rStyle w:val="a7"/>
          <w:rFonts w:asciiTheme="minorEastAsia" w:hAnsiTheme="minorEastAsia" w:cstheme="minorEastAsia" w:hint="eastAsia"/>
          <w:b w:val="0"/>
          <w:bCs w:val="0"/>
          <w:sz w:val="24"/>
          <w:szCs w:val="24"/>
        </w:rPr>
        <w:t>发现、判读标志及采取行动的时间和前置距离。</w:t>
      </w:r>
    </w:p>
    <w:p w14:paraId="5559E54E"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3</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 xml:space="preserve"> </w:t>
      </w:r>
      <w:r>
        <w:rPr>
          <w:rStyle w:val="a7"/>
          <w:rFonts w:asciiTheme="minorEastAsia" w:hAnsiTheme="minorEastAsia" w:cstheme="minorEastAsia" w:hint="eastAsia"/>
          <w:b w:val="0"/>
          <w:bCs w:val="0"/>
          <w:sz w:val="24"/>
          <w:szCs w:val="24"/>
        </w:rPr>
        <w:t>设置在易见位置：交通标志应设在车辆行进正面方向最容易看清的地方，根据具体情况可设置在道路右侧中央分隔带或车行道上方。</w:t>
      </w:r>
    </w:p>
    <w:p w14:paraId="0457078B"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4</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 xml:space="preserve"> </w:t>
      </w:r>
      <w:r>
        <w:rPr>
          <w:rStyle w:val="a7"/>
          <w:rFonts w:asciiTheme="minorEastAsia" w:hAnsiTheme="minorEastAsia" w:cstheme="minorEastAsia" w:hint="eastAsia"/>
          <w:b w:val="0"/>
          <w:bCs w:val="0"/>
          <w:sz w:val="24"/>
          <w:szCs w:val="24"/>
        </w:rPr>
        <w:t>昼夜性作用标志的照明或反光性：除了少数交通标志在白天起作用外，大部分标志都是昼夜起作用的。故交通标志必须设置在照明条件较好的位置，或有发光或反光装置，否则将不能保证夜间行车安全。</w:t>
      </w:r>
    </w:p>
    <w:p w14:paraId="4CDF5C68"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5</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 xml:space="preserve"> </w:t>
      </w:r>
      <w:r>
        <w:rPr>
          <w:rStyle w:val="a7"/>
          <w:rFonts w:asciiTheme="minorEastAsia" w:hAnsiTheme="minorEastAsia" w:cstheme="minorEastAsia" w:hint="eastAsia"/>
          <w:b w:val="0"/>
          <w:bCs w:val="0"/>
          <w:sz w:val="24"/>
          <w:szCs w:val="24"/>
        </w:rPr>
        <w:t>交通标志照明方式：外部照明光源安装在标志上方的旁边或下方；内部照明光源应安装在标志的内部或后部。</w:t>
      </w:r>
    </w:p>
    <w:p w14:paraId="0D3069AF"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道路交通标线：</w:t>
      </w:r>
    </w:p>
    <w:p w14:paraId="405E449F"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定义：道路交通标线是由标划于路面</w:t>
      </w:r>
      <w:r>
        <w:rPr>
          <w:rStyle w:val="a7"/>
          <w:rFonts w:asciiTheme="minorEastAsia" w:hAnsiTheme="minorEastAsia" w:cstheme="minorEastAsia" w:hint="eastAsia"/>
          <w:b w:val="0"/>
          <w:bCs w:val="0"/>
          <w:sz w:val="24"/>
          <w:szCs w:val="24"/>
        </w:rPr>
        <w:t>上的各种线条、箭头、文字、立面标记、突起路标和轮廓标等所构成的交通安全设施。它的作用是管制和引导交通。可以与标志配合使用，也可单独使用。</w:t>
      </w:r>
    </w:p>
    <w:p w14:paraId="4ECA2274"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设置要求：</w:t>
      </w:r>
    </w:p>
    <w:p w14:paraId="68EF7043"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1</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 xml:space="preserve"> </w:t>
      </w:r>
      <w:r>
        <w:rPr>
          <w:rStyle w:val="a7"/>
          <w:rFonts w:asciiTheme="minorEastAsia" w:hAnsiTheme="minorEastAsia" w:cstheme="minorEastAsia" w:hint="eastAsia"/>
          <w:b w:val="0"/>
          <w:bCs w:val="0"/>
          <w:sz w:val="24"/>
          <w:szCs w:val="24"/>
        </w:rPr>
        <w:t>积极开辟左转车道：可利用减狭中央分隔带的方法，也可利用缩窄车道宽度和偏移车行道中心线等方法开辟左转弯专用车道。</w:t>
      </w:r>
    </w:p>
    <w:p w14:paraId="7F28F7C8"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2</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 xml:space="preserve"> </w:t>
      </w:r>
      <w:r>
        <w:rPr>
          <w:rStyle w:val="a7"/>
          <w:rFonts w:asciiTheme="minorEastAsia" w:hAnsiTheme="minorEastAsia" w:cstheme="minorEastAsia" w:hint="eastAsia"/>
          <w:b w:val="0"/>
          <w:bCs w:val="0"/>
          <w:sz w:val="24"/>
          <w:szCs w:val="24"/>
        </w:rPr>
        <w:t>合理确定交叉口导向车道线长度与颜色：交叉口的导向车道线的长度应根据交叉口的几何线形确定，其最短长度为</w:t>
      </w:r>
      <w:r>
        <w:rPr>
          <w:rStyle w:val="a7"/>
          <w:rFonts w:asciiTheme="minorEastAsia" w:hAnsiTheme="minorEastAsia" w:cstheme="minorEastAsia" w:hint="eastAsia"/>
          <w:b w:val="0"/>
          <w:bCs w:val="0"/>
          <w:sz w:val="24"/>
          <w:szCs w:val="24"/>
        </w:rPr>
        <w:t xml:space="preserve"> 30m</w:t>
      </w:r>
      <w:r>
        <w:rPr>
          <w:rStyle w:val="a7"/>
          <w:rFonts w:asciiTheme="minorEastAsia" w:hAnsiTheme="minorEastAsia" w:cstheme="minorEastAsia" w:hint="eastAsia"/>
          <w:b w:val="0"/>
          <w:bCs w:val="0"/>
          <w:sz w:val="24"/>
          <w:szCs w:val="24"/>
        </w:rPr>
        <w:t>。导向车道线应画白色单实线，表示不准车辆变更车道。</w:t>
      </w:r>
    </w:p>
    <w:p w14:paraId="487F18AB"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3</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 xml:space="preserve"> </w:t>
      </w:r>
      <w:r>
        <w:rPr>
          <w:rStyle w:val="a7"/>
          <w:rFonts w:asciiTheme="minorEastAsia" w:hAnsiTheme="minorEastAsia" w:cstheme="minorEastAsia" w:hint="eastAsia"/>
          <w:b w:val="0"/>
          <w:bCs w:val="0"/>
          <w:sz w:val="24"/>
          <w:szCs w:val="24"/>
        </w:rPr>
        <w:t>平面交叉口的进口车道内，应有导向箭头标明各车道的行驶方向：距交叉口</w:t>
      </w:r>
      <w:r>
        <w:rPr>
          <w:rStyle w:val="a7"/>
          <w:rFonts w:asciiTheme="minorEastAsia" w:hAnsiTheme="minorEastAsia" w:cstheme="minorEastAsia" w:hint="eastAsia"/>
          <w:b w:val="0"/>
          <w:bCs w:val="0"/>
          <w:sz w:val="24"/>
          <w:szCs w:val="24"/>
        </w:rPr>
        <w:t>最近的第一组导向箭头，设置在导向车道线的末尾。导向箭头重复设置的次数和距离，应根据交叉口进口道的具体情况确定。</w:t>
      </w:r>
    </w:p>
    <w:p w14:paraId="2B3F939E" w14:textId="77777777" w:rsidR="007D7B42" w:rsidRDefault="007D7B42">
      <w:pPr>
        <w:spacing w:line="400" w:lineRule="exact"/>
        <w:ind w:firstLineChars="200" w:firstLine="480"/>
        <w:rPr>
          <w:rStyle w:val="a7"/>
          <w:rFonts w:asciiTheme="minorEastAsia" w:hAnsiTheme="minorEastAsia" w:cstheme="minorEastAsia"/>
          <w:b w:val="0"/>
          <w:bCs w:val="0"/>
          <w:sz w:val="24"/>
          <w:szCs w:val="24"/>
        </w:rPr>
      </w:pPr>
    </w:p>
    <w:p w14:paraId="60A5DB84" w14:textId="77777777" w:rsidR="007D7B42" w:rsidRDefault="00107AB1">
      <w:pPr>
        <w:spacing w:line="400" w:lineRule="exact"/>
        <w:ind w:firstLineChars="200" w:firstLine="480"/>
        <w:rPr>
          <w:rStyle w:val="a7"/>
          <w:rFonts w:asciiTheme="minorEastAsia" w:hAnsiTheme="minorEastAsia" w:cstheme="minorEastAsia"/>
          <w:b w:val="0"/>
          <w:bCs w:val="0"/>
          <w:sz w:val="24"/>
          <w:szCs w:val="24"/>
        </w:rPr>
      </w:pPr>
      <w:r>
        <w:rPr>
          <w:rStyle w:val="a7"/>
          <w:rFonts w:asciiTheme="minorEastAsia" w:hAnsiTheme="minorEastAsia" w:cstheme="minorEastAsia" w:hint="eastAsia"/>
          <w:b w:val="0"/>
          <w:bCs w:val="0"/>
          <w:sz w:val="24"/>
          <w:szCs w:val="24"/>
        </w:rPr>
        <w:t>身边区域不符合设计、设置规范的标志</w:t>
      </w:r>
      <w:r>
        <w:rPr>
          <w:rStyle w:val="a7"/>
          <w:rFonts w:asciiTheme="minorEastAsia" w:hAnsiTheme="minorEastAsia" w:cstheme="minorEastAsia" w:hint="eastAsia"/>
          <w:b w:val="0"/>
          <w:bCs w:val="0"/>
          <w:sz w:val="24"/>
          <w:szCs w:val="24"/>
        </w:rPr>
        <w:t>/</w:t>
      </w:r>
      <w:r>
        <w:rPr>
          <w:rStyle w:val="a7"/>
          <w:rFonts w:asciiTheme="minorEastAsia" w:hAnsiTheme="minorEastAsia" w:cstheme="minorEastAsia" w:hint="eastAsia"/>
          <w:b w:val="0"/>
          <w:bCs w:val="0"/>
          <w:sz w:val="24"/>
          <w:szCs w:val="24"/>
        </w:rPr>
        <w:t>标线：略。</w:t>
      </w:r>
    </w:p>
    <w:sectPr w:rsidR="007D7B4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3CEEB6" w14:textId="77777777" w:rsidR="00107AB1" w:rsidRDefault="00107AB1" w:rsidP="00026C06">
      <w:r>
        <w:separator/>
      </w:r>
    </w:p>
  </w:endnote>
  <w:endnote w:type="continuationSeparator" w:id="0">
    <w:p w14:paraId="128D507A" w14:textId="77777777" w:rsidR="00107AB1" w:rsidRDefault="00107AB1" w:rsidP="00026C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default"/>
    <w:sig w:usb0="00000000" w:usb1="00000000"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3012026"/>
      <w:docPartObj>
        <w:docPartGallery w:val="Page Numbers (Bottom of Page)"/>
        <w:docPartUnique/>
      </w:docPartObj>
    </w:sdtPr>
    <w:sdtContent>
      <w:p w14:paraId="10866C72" w14:textId="2A53C362" w:rsidR="00026C06" w:rsidRDefault="00026C06">
        <w:pPr>
          <w:pStyle w:val="a3"/>
          <w:jc w:val="center"/>
        </w:pPr>
        <w:r>
          <w:fldChar w:fldCharType="begin"/>
        </w:r>
        <w:r>
          <w:instrText>PAGE   \* MERGEFORMAT</w:instrText>
        </w:r>
        <w:r>
          <w:fldChar w:fldCharType="separate"/>
        </w:r>
        <w:r>
          <w:rPr>
            <w:lang w:val="zh-CN"/>
          </w:rPr>
          <w:t>2</w:t>
        </w:r>
        <w:r>
          <w:fldChar w:fldCharType="end"/>
        </w:r>
      </w:p>
    </w:sdtContent>
  </w:sdt>
  <w:p w14:paraId="131AD445" w14:textId="77777777" w:rsidR="00026C06" w:rsidRDefault="00026C0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7654D6" w14:textId="77777777" w:rsidR="00107AB1" w:rsidRDefault="00107AB1" w:rsidP="00026C06">
      <w:r>
        <w:separator/>
      </w:r>
    </w:p>
  </w:footnote>
  <w:footnote w:type="continuationSeparator" w:id="0">
    <w:p w14:paraId="39E0662E" w14:textId="77777777" w:rsidR="00107AB1" w:rsidRDefault="00107AB1" w:rsidP="00026C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46CCC73"/>
    <w:multiLevelType w:val="singleLevel"/>
    <w:tmpl w:val="846CCC73"/>
    <w:lvl w:ilvl="0">
      <w:start w:val="1"/>
      <w:numFmt w:val="decimal"/>
      <w:lvlText w:val="(%1)"/>
      <w:lvlJc w:val="left"/>
      <w:pPr>
        <w:tabs>
          <w:tab w:val="left" w:pos="312"/>
        </w:tabs>
      </w:pPr>
    </w:lvl>
  </w:abstractNum>
  <w:abstractNum w:abstractNumId="1" w15:restartNumberingAfterBreak="0">
    <w:nsid w:val="AB367F98"/>
    <w:multiLevelType w:val="singleLevel"/>
    <w:tmpl w:val="AB367F98"/>
    <w:lvl w:ilvl="0">
      <w:start w:val="1"/>
      <w:numFmt w:val="decimal"/>
      <w:lvlText w:val="%1)"/>
      <w:lvlJc w:val="left"/>
      <w:pPr>
        <w:ind w:left="425" w:hanging="425"/>
      </w:pPr>
      <w:rPr>
        <w:rFonts w:hint="default"/>
      </w:rPr>
    </w:lvl>
  </w:abstractNum>
  <w:abstractNum w:abstractNumId="2" w15:restartNumberingAfterBreak="0">
    <w:nsid w:val="D7D17458"/>
    <w:multiLevelType w:val="singleLevel"/>
    <w:tmpl w:val="D7D17458"/>
    <w:lvl w:ilvl="0">
      <w:start w:val="1"/>
      <w:numFmt w:val="decimal"/>
      <w:lvlText w:val="%1)"/>
      <w:lvlJc w:val="left"/>
      <w:pPr>
        <w:ind w:left="425" w:hanging="425"/>
      </w:pPr>
      <w:rPr>
        <w:rFonts w:hint="default"/>
      </w:rPr>
    </w:lvl>
  </w:abstractNum>
  <w:abstractNum w:abstractNumId="3" w15:restartNumberingAfterBreak="0">
    <w:nsid w:val="F1238381"/>
    <w:multiLevelType w:val="singleLevel"/>
    <w:tmpl w:val="F1238381"/>
    <w:lvl w:ilvl="0">
      <w:start w:val="1"/>
      <w:numFmt w:val="decimal"/>
      <w:lvlText w:val="%1)"/>
      <w:lvlJc w:val="left"/>
      <w:pPr>
        <w:ind w:left="425" w:hanging="425"/>
      </w:pPr>
      <w:rPr>
        <w:rFonts w:hint="default"/>
      </w:rPr>
    </w:lvl>
  </w:abstractNum>
  <w:abstractNum w:abstractNumId="4" w15:restartNumberingAfterBreak="0">
    <w:nsid w:val="30630519"/>
    <w:multiLevelType w:val="multilevel"/>
    <w:tmpl w:val="30630519"/>
    <w:lvl w:ilvl="0">
      <w:start w:val="1"/>
      <w:numFmt w:val="decimal"/>
      <w:lvlText w:val="%1."/>
      <w:lvlJc w:val="center"/>
      <w:pPr>
        <w:ind w:left="900" w:hanging="420"/>
      </w:pPr>
    </w:lvl>
    <w:lvl w:ilvl="1">
      <w:start w:val="1"/>
      <w:numFmt w:val="decimal"/>
      <w:lvlText w:val="%2."/>
      <w:lvlJc w:val="left"/>
      <w:pPr>
        <w:ind w:left="1320" w:hanging="420"/>
      </w:pPr>
    </w:lvl>
    <w:lvl w:ilvl="2">
      <w:start w:val="2"/>
      <w:numFmt w:val="lowerLetter"/>
      <w:lvlText w:val="%3)"/>
      <w:lvlJc w:val="left"/>
      <w:pPr>
        <w:ind w:left="1680" w:hanging="36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31E86D7C"/>
    <w:multiLevelType w:val="singleLevel"/>
    <w:tmpl w:val="31E86D7C"/>
    <w:lvl w:ilvl="0">
      <w:start w:val="1"/>
      <w:numFmt w:val="decimal"/>
      <w:suff w:val="nothing"/>
      <w:lvlText w:val="%1、"/>
      <w:lvlJc w:val="left"/>
    </w:lvl>
  </w:abstractNum>
  <w:abstractNum w:abstractNumId="6" w15:restartNumberingAfterBreak="0">
    <w:nsid w:val="71A350DE"/>
    <w:multiLevelType w:val="multilevel"/>
    <w:tmpl w:val="71A350D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9626E28"/>
    <w:multiLevelType w:val="multilevel"/>
    <w:tmpl w:val="79626E28"/>
    <w:lvl w:ilvl="0">
      <w:start w:val="1"/>
      <w:numFmt w:val="decimal"/>
      <w:lvlText w:val="%1."/>
      <w:lvlJc w:val="left"/>
      <w:pPr>
        <w:ind w:left="618" w:hanging="420"/>
      </w:pPr>
    </w:lvl>
    <w:lvl w:ilvl="1">
      <w:start w:val="1"/>
      <w:numFmt w:val="lowerLetter"/>
      <w:lvlText w:val="（%2）"/>
      <w:lvlJc w:val="left"/>
      <w:pPr>
        <w:ind w:left="1338" w:hanging="720"/>
      </w:pPr>
    </w:lvl>
    <w:lvl w:ilvl="2">
      <w:start w:val="1"/>
      <w:numFmt w:val="lowerRoman"/>
      <w:lvlText w:val="%3."/>
      <w:lvlJc w:val="right"/>
      <w:pPr>
        <w:ind w:left="1458" w:hanging="420"/>
      </w:pPr>
    </w:lvl>
    <w:lvl w:ilvl="3">
      <w:start w:val="1"/>
      <w:numFmt w:val="decimal"/>
      <w:lvlText w:val="%4."/>
      <w:lvlJc w:val="left"/>
      <w:pPr>
        <w:ind w:left="1878" w:hanging="420"/>
      </w:pPr>
    </w:lvl>
    <w:lvl w:ilvl="4">
      <w:start w:val="1"/>
      <w:numFmt w:val="lowerLetter"/>
      <w:lvlText w:val="%5)"/>
      <w:lvlJc w:val="left"/>
      <w:pPr>
        <w:ind w:left="2298" w:hanging="420"/>
      </w:pPr>
    </w:lvl>
    <w:lvl w:ilvl="5">
      <w:start w:val="1"/>
      <w:numFmt w:val="lowerRoman"/>
      <w:lvlText w:val="%6."/>
      <w:lvlJc w:val="right"/>
      <w:pPr>
        <w:ind w:left="2718" w:hanging="420"/>
      </w:pPr>
    </w:lvl>
    <w:lvl w:ilvl="6">
      <w:start w:val="1"/>
      <w:numFmt w:val="decimal"/>
      <w:lvlText w:val="%7."/>
      <w:lvlJc w:val="left"/>
      <w:pPr>
        <w:ind w:left="3138" w:hanging="420"/>
      </w:pPr>
    </w:lvl>
    <w:lvl w:ilvl="7">
      <w:start w:val="1"/>
      <w:numFmt w:val="lowerLetter"/>
      <w:lvlText w:val="%8)"/>
      <w:lvlJc w:val="left"/>
      <w:pPr>
        <w:ind w:left="3558" w:hanging="420"/>
      </w:pPr>
    </w:lvl>
    <w:lvl w:ilvl="8">
      <w:start w:val="1"/>
      <w:numFmt w:val="lowerRoman"/>
      <w:lvlText w:val="%9."/>
      <w:lvlJc w:val="right"/>
      <w:pPr>
        <w:ind w:left="3978" w:hanging="420"/>
      </w:pPr>
    </w:lvl>
  </w:abstractNum>
  <w:abstractNum w:abstractNumId="8" w15:restartNumberingAfterBreak="0">
    <w:nsid w:val="7FFB1FA2"/>
    <w:multiLevelType w:val="multilevel"/>
    <w:tmpl w:val="7FFB1FA2"/>
    <w:lvl w:ilvl="0">
      <w:start w:val="1"/>
      <w:numFmt w:val="decimal"/>
      <w:suff w:val="space"/>
      <w:lvlText w:val="（%1）"/>
      <w:lvlJc w:val="left"/>
      <w:pPr>
        <w:ind w:left="0" w:firstLine="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
  </w:num>
  <w:num w:numId="7">
    <w:abstractNumId w:val="2"/>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liMzNkYzYyNzFkY2IxYjM3N2JlNTRjMzgwMmZlMjYifQ=="/>
  </w:docVars>
  <w:rsids>
    <w:rsidRoot w:val="009C2964"/>
    <w:rsid w:val="00026C06"/>
    <w:rsid w:val="00086495"/>
    <w:rsid w:val="00107AB1"/>
    <w:rsid w:val="00123F51"/>
    <w:rsid w:val="001878A5"/>
    <w:rsid w:val="001A1208"/>
    <w:rsid w:val="00202606"/>
    <w:rsid w:val="00213729"/>
    <w:rsid w:val="00213CF1"/>
    <w:rsid w:val="002557F6"/>
    <w:rsid w:val="002671B7"/>
    <w:rsid w:val="002B4E5E"/>
    <w:rsid w:val="0037552F"/>
    <w:rsid w:val="00380747"/>
    <w:rsid w:val="003C688B"/>
    <w:rsid w:val="003E3AF1"/>
    <w:rsid w:val="004D129C"/>
    <w:rsid w:val="0056552B"/>
    <w:rsid w:val="005E51EE"/>
    <w:rsid w:val="005F525B"/>
    <w:rsid w:val="00694CF0"/>
    <w:rsid w:val="006D3CF8"/>
    <w:rsid w:val="006E53E6"/>
    <w:rsid w:val="0074003A"/>
    <w:rsid w:val="00745CE3"/>
    <w:rsid w:val="00787C5E"/>
    <w:rsid w:val="007B237D"/>
    <w:rsid w:val="007D324F"/>
    <w:rsid w:val="007D7B42"/>
    <w:rsid w:val="008367A2"/>
    <w:rsid w:val="008523FF"/>
    <w:rsid w:val="008A5240"/>
    <w:rsid w:val="008D3A81"/>
    <w:rsid w:val="00984A47"/>
    <w:rsid w:val="009A216F"/>
    <w:rsid w:val="009C2964"/>
    <w:rsid w:val="009E537C"/>
    <w:rsid w:val="00A30550"/>
    <w:rsid w:val="00A46803"/>
    <w:rsid w:val="00A52E10"/>
    <w:rsid w:val="00A5381C"/>
    <w:rsid w:val="00A5418B"/>
    <w:rsid w:val="00A73269"/>
    <w:rsid w:val="00A73541"/>
    <w:rsid w:val="00AA5890"/>
    <w:rsid w:val="00AD3859"/>
    <w:rsid w:val="00AD76C3"/>
    <w:rsid w:val="00B114A7"/>
    <w:rsid w:val="00B1745A"/>
    <w:rsid w:val="00B86C2E"/>
    <w:rsid w:val="00B95E47"/>
    <w:rsid w:val="00C01B2D"/>
    <w:rsid w:val="00C16A2F"/>
    <w:rsid w:val="00CB2BD1"/>
    <w:rsid w:val="00CC40B1"/>
    <w:rsid w:val="00CF192F"/>
    <w:rsid w:val="00D6483A"/>
    <w:rsid w:val="00DA3CFD"/>
    <w:rsid w:val="00DE2480"/>
    <w:rsid w:val="00E05291"/>
    <w:rsid w:val="00E14BE7"/>
    <w:rsid w:val="00F06161"/>
    <w:rsid w:val="00F13D00"/>
    <w:rsid w:val="00F6099D"/>
    <w:rsid w:val="00FB53DB"/>
    <w:rsid w:val="0C5E0470"/>
    <w:rsid w:val="12B00E5E"/>
    <w:rsid w:val="1EAE711C"/>
    <w:rsid w:val="24E85D51"/>
    <w:rsid w:val="296B4F6F"/>
    <w:rsid w:val="386E1400"/>
    <w:rsid w:val="4C141615"/>
    <w:rsid w:val="511707F7"/>
    <w:rsid w:val="5A1D0965"/>
    <w:rsid w:val="67B97B3A"/>
    <w:rsid w:val="6D1D20B4"/>
    <w:rsid w:val="6E03207B"/>
    <w:rsid w:val="76EE0B02"/>
    <w:rsid w:val="795D2751"/>
    <w:rsid w:val="7AA85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561CF9-D4A8-426E-A1DA-46224A5C7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0"/>
    <w:uiPriority w:val="22"/>
    <w:qFormat/>
    <w:rPr>
      <w:b/>
      <w:bCs/>
    </w:rPr>
  </w:style>
  <w:style w:type="character" w:styleId="a8">
    <w:name w:val="Hyperlink"/>
    <w:basedOn w:val="a0"/>
    <w:uiPriority w:val="99"/>
    <w:unhideWhenUsed/>
    <w:qFormat/>
    <w:rPr>
      <w:color w:val="0000FF"/>
      <w:u w:val="single"/>
    </w:rPr>
  </w:style>
  <w:style w:type="paragraph" w:styleId="a9">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64365.com/baike/jtsgz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497</Words>
  <Characters>2836</Characters>
  <Application>Microsoft Office Word</Application>
  <DocSecurity>0</DocSecurity>
  <Lines>23</Lines>
  <Paragraphs>6</Paragraphs>
  <ScaleCrop>false</ScaleCrop>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SkyUN.Org</dc:creator>
  <cp:lastModifiedBy>TAE</cp:lastModifiedBy>
  <cp:revision>36</cp:revision>
  <dcterms:created xsi:type="dcterms:W3CDTF">2021-09-25T17:01:00Z</dcterms:created>
  <dcterms:modified xsi:type="dcterms:W3CDTF">2024-12-26T01:04:00Z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003D4FE43EF24AD7A7166B0F40566D03_13</vt:lpwstr>
  </property>
</Properties>
</file>