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header2.xml" ContentType="application/vnd.openxmlformats-officedocument.wordprocessingml.header+xml"/>
  <Override PartName="/word/header1.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media/image1.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31" w:name="春松客服个人贡献者许可协议"/>
    <w:p>
      <w:pPr>
        <w:pStyle w:val="Heading1"/>
      </w:pPr>
      <w:r>
        <w:t xml:space="preserve">春松客服个人贡献者许可协议</w:t>
      </w:r>
    </w:p>
    <w:bookmarkStart w:id="20" w:name="第一章导言"/>
    <w:p>
      <w:pPr>
        <w:pStyle w:val="Heading2"/>
      </w:pPr>
      <w:r>
        <w:t xml:space="preserve">第一章、导言</w:t>
      </w:r>
    </w:p>
    <w:p>
      <w:pPr>
        <w:pStyle w:val="FirstParagraph"/>
      </w:pPr>
      <w:r>
        <w:t xml:space="preserve">感谢您对向北京华夏春松科技有限公司或其任何关联方（</w:t>
      </w:r>
      <w:r>
        <w:t xml:space="preserve">“</w:t>
      </w:r>
      <w:r>
        <w:t xml:space="preserve">华夏春松</w:t>
      </w:r>
      <w:r>
        <w:t xml:space="preserve">”</w:t>
      </w:r>
      <w:r>
        <w:t xml:space="preserve">）主办或管理的项目贡献软件代码的兴趣。为厘清就个人或实体贡献内容而授予的知识产权许可，华夏春松必须对每位贡献者签署的贡献者许可协议（</w:t>
      </w:r>
      <w:r>
        <w:t xml:space="preserve">“</w:t>
      </w:r>
      <w:r>
        <w:t xml:space="preserve">CLA</w:t>
      </w:r>
      <w:r>
        <w:t xml:space="preserve">”</w:t>
      </w:r>
      <w:r>
        <w:t xml:space="preserve">）进行归档，以证明就以下许可条件达成的一致。此版本的贡献者许可协议允许个人向相应项目提交贡献内容。如果您是以公司名义进行提交，您应当另行签署一份公司贡献者许可协议。请完成并签署本协议，然后通过 email 发送一份 pdf 扫描版至 legal@cskefu.com。请在签署之前仔细阅读本文件，并自行保留一份以供参考。</w:t>
      </w:r>
    </w:p>
    <w:p>
      <w:pPr>
        <w:pStyle w:val="BodyText"/>
      </w:pPr>
      <w:r>
        <w:t xml:space="preserve">就您目前和将来向华夏春松提交的贡献内容，您接受并同意以下条款和条件。除了根据本协议向华夏春松和华夏春松发布软件的接收方授予的许可，您对于您的贡献内容保留所有权利、所有权和利益。</w:t>
      </w:r>
    </w:p>
    <w:bookmarkEnd w:id="20"/>
    <w:bookmarkStart w:id="21" w:name="第二章定义"/>
    <w:p>
      <w:pPr>
        <w:pStyle w:val="Heading2"/>
      </w:pPr>
      <w:r>
        <w:t xml:space="preserve">第二章、定义</w:t>
      </w:r>
    </w:p>
    <w:p>
      <w:pPr>
        <w:pStyle w:val="FirstParagraph"/>
      </w:pPr>
      <w:r>
        <w:t xml:space="preserve">“</w:t>
      </w:r>
      <w:r>
        <w:t xml:space="preserve">您</w:t>
      </w:r>
      <w:r>
        <w:t xml:space="preserve">”</w:t>
      </w:r>
      <w:r>
        <w:t xml:space="preserve">（或“您的”）系指与华夏春松签署本协议的著作权人或经著作权人授权的法律实体。对于法律实体而言，提交贡献内容的实体以及其他任何控制该实体、受其控制或与其受到同一主体控制的实体被视为单个贡献者。为本定义之目的，</w:t>
      </w:r>
      <w:r>
        <w:t xml:space="preserve">“</w:t>
      </w:r>
      <w:r>
        <w:t xml:space="preserve">控制</w:t>
      </w:r>
      <w:r>
        <w:t xml:space="preserve">”</w:t>
      </w:r>
      <w:r>
        <w:t xml:space="preserve"> </w:t>
      </w:r>
      <w:r>
        <w:t xml:space="preserve">系指（i）通过合同或其他方式，直接或间接对该实体进行指导和管理的权力，（ii）持有该实体百分之五十（50%）或更多的已发行股份，或（iii）间接持有该实体权益。</w:t>
      </w:r>
    </w:p>
    <w:p>
      <w:pPr>
        <w:pStyle w:val="BodyText"/>
      </w:pPr>
      <w:r>
        <w:t xml:space="preserve">“</w:t>
      </w:r>
      <w:r>
        <w:t xml:space="preserve">贡献内容</w:t>
      </w:r>
      <w:r>
        <w:t xml:space="preserve">”</w:t>
      </w:r>
      <w:r>
        <w:t xml:space="preserve">系指由您有意地向华夏春松提交，以便被包含或记载在任何华夏春松拥有或管理的产品或项目（</w:t>
      </w:r>
      <w:r>
        <w:t xml:space="preserve">“</w:t>
      </w:r>
      <w:r>
        <w:t xml:space="preserve">作品</w:t>
      </w:r>
      <w:r>
        <w:t xml:space="preserve">”</w:t>
      </w:r>
      <w:r>
        <w:t xml:space="preserve">，包括但不限于任何在附录 A 中列举的作品）中的任何原创作品，包括对既存作品的任何修改和增加。为本定义之目的，</w:t>
      </w:r>
      <w:r>
        <w:t xml:space="preserve">“</w:t>
      </w:r>
      <w:r>
        <w:t xml:space="preserve">提交</w:t>
      </w:r>
      <w:r>
        <w:t xml:space="preserve">”</w:t>
      </w:r>
      <w:r>
        <w:t xml:space="preserve">系指向华夏春松或其代表进行的任何形式的电子或书面交流，包括但不限于为讨论和改善作品为目的，通过华夏春松管理的（或以华夏春松名义管理的）电子邮件列表、源代码控制系统和问题跟踪系统进行的交流。</w:t>
      </w:r>
    </w:p>
    <w:bookmarkEnd w:id="21"/>
    <w:bookmarkStart w:id="22" w:name="第三章著作权许可的授予"/>
    <w:p>
      <w:pPr>
        <w:pStyle w:val="Heading2"/>
      </w:pPr>
      <w:r>
        <w:t xml:space="preserve">第三章、著作权许可的授予</w:t>
      </w:r>
    </w:p>
    <w:p>
      <w:pPr>
        <w:pStyle w:val="FirstParagraph"/>
      </w:pPr>
      <w:r>
        <w:t xml:space="preserve">著作权许可的授予。受限于本协议的条款和条件，您在此授予华夏春松以及华夏春松发布软件的接收方永久性的、全球范围内的、非排他的、完全无须许可费的、完全无须版权费的和不可撤销的著作权许可，以复制、衍生、公开展示、公开执行、转授权和发布您的贡献内容和该等衍生作品。</w:t>
      </w:r>
    </w:p>
    <w:bookmarkEnd w:id="22"/>
    <w:bookmarkStart w:id="23" w:name="第四章专利许可的授予"/>
    <w:p>
      <w:pPr>
        <w:pStyle w:val="Heading2"/>
      </w:pPr>
      <w:r>
        <w:t xml:space="preserve">第四章、专利许可的授予</w:t>
      </w:r>
    </w:p>
    <w:p>
      <w:pPr>
        <w:pStyle w:val="FirstParagraph"/>
      </w:pPr>
      <w:r>
        <w:t xml:space="preserve">专利许可的授予。 受限于本协议的条款和条件，您在此授予华夏春松以及华夏春松发布软件的接收方永久性的、全球范围内的、非排他的、完全无须许可费的、完全无须版权费的和不可撤销（本节规定的情形除外）的专利许可，以开发、利用、要约出售、出售、导入或以其他方式转让作品，但该许可仅适用于您有权许可的，且必然会被您的贡献内容侵权（贡献内容单独构成侵权、或与贡献内容的相关作品一同构成侵权）的专利申请范围。如果任何实体针对您或其他实体提起专利诉讼（包括诉讼中的交叉请求或反诉），主张您的贡献内容（或您参与贡献的作品）造成了直接性或辅助性的专利侵权，则任何根据本协议针对该贡献内容或作品授予该实体的专利许可应当在起诉之日终止。</w:t>
      </w:r>
    </w:p>
    <w:bookmarkEnd w:id="23"/>
    <w:bookmarkStart w:id="24" w:name="第五章上述保证"/>
    <w:p>
      <w:pPr>
        <w:pStyle w:val="Heading2"/>
      </w:pPr>
      <w:r>
        <w:t xml:space="preserve">第五章、上述保证</w:t>
      </w:r>
    </w:p>
    <w:p>
      <w:pPr>
        <w:pStyle w:val="FirstParagraph"/>
      </w:pPr>
      <w:r>
        <w:t xml:space="preserve">您保证您依法有权授予上述许可。</w:t>
      </w:r>
    </w:p>
    <w:bookmarkEnd w:id="24"/>
    <w:bookmarkStart w:id="25" w:name="第六章原创性作品"/>
    <w:p>
      <w:pPr>
        <w:pStyle w:val="Heading2"/>
      </w:pPr>
      <w:r>
        <w:t xml:space="preserve">第六章、原创性作品</w:t>
      </w:r>
    </w:p>
    <w:p>
      <w:pPr>
        <w:pStyle w:val="FirstParagraph"/>
      </w:pPr>
      <w:r>
        <w:t xml:space="preserve">您保证您所有的贡献内容均为您的原创作品（关于为他人提交作品的规定，可参见第八章）。您保证您提交的贡献内容包括任何第三方许可或其他限制（包括但不限于相关专利或商标）的全部细节，只要该等许可或其他限制为您个人所知悉且与您的贡献内容的任何部分相关。</w:t>
      </w:r>
    </w:p>
    <w:bookmarkEnd w:id="25"/>
    <w:bookmarkStart w:id="26" w:name="第七章自愿性"/>
    <w:p>
      <w:pPr>
        <w:pStyle w:val="Heading2"/>
      </w:pPr>
      <w:r>
        <w:t xml:space="preserve">第七章、自愿性</w:t>
      </w:r>
    </w:p>
    <w:p>
      <w:pPr>
        <w:pStyle w:val="FirstParagraph"/>
      </w:pPr>
      <w:r>
        <w:t xml:space="preserve">在您自愿提供支持的范围之外，您无需对您的贡献内容提供支持。您可以提供免费支持或收费支持，也可以完全不提供支持。除非适用法律另有规定或另有书面约定，您“按照现状”提供您的贡献内容，而不对其提供任何类型的保证或条件，无论明示还是默示，包括但不限于为任何特定目的对所有权、无侵权、适销性或适当性的保证或条件。</w:t>
      </w:r>
    </w:p>
    <w:bookmarkEnd w:id="26"/>
    <w:bookmarkStart w:id="27" w:name="第八章非原创作品"/>
    <w:p>
      <w:pPr>
        <w:pStyle w:val="Heading2"/>
      </w:pPr>
      <w:r>
        <w:t xml:space="preserve">第八章、非原创作品</w:t>
      </w:r>
    </w:p>
    <w:p>
      <w:pPr>
        <w:pStyle w:val="FirstParagraph"/>
      </w:pPr>
      <w:r>
        <w:t xml:space="preserve">如果您希望提交并非您原创的作品，您可以在任何贡献内容之外单独向华夏春松提交，标注关于其来源和您个人所知悉的任何许可或其他限制（包括但不限于相关专利、商标和许可协议）的完整信息，并以显著方式标明该作品属于“以第三方名义提交：【填写姓名】”。</w:t>
      </w:r>
    </w:p>
    <w:bookmarkEnd w:id="27"/>
    <w:bookmarkStart w:id="28" w:name="第九章告知义务"/>
    <w:p>
      <w:pPr>
        <w:pStyle w:val="Heading2"/>
      </w:pPr>
      <w:r>
        <w:t xml:space="preserve">第九章、告知义务</w:t>
      </w:r>
    </w:p>
    <w:p>
      <w:pPr>
        <w:pStyle w:val="FirstParagraph"/>
      </w:pPr>
      <w:r>
        <w:t xml:space="preserve">您同意在您获悉任何可能导致上述保证在任何方面不准确的事实或情况之时通知华夏春松。</w:t>
      </w:r>
    </w:p>
    <w:bookmarkEnd w:id="28"/>
    <w:bookmarkStart w:id="29" w:name="第十章法律管辖"/>
    <w:p>
      <w:pPr>
        <w:pStyle w:val="Heading2"/>
      </w:pPr>
      <w:r>
        <w:t xml:space="preserve">第十章、法律管辖</w:t>
      </w:r>
    </w:p>
    <w:p>
      <w:pPr>
        <w:pStyle w:val="FirstParagraph"/>
      </w:pPr>
      <w:r>
        <w:t xml:space="preserve">本协议受中华人民共和国法律管辖，并依据其进行解释，但冲突法规则除外。协议各方明确同意排除《联合国国际货物销售合同公约》的适用。任何由本协议产生的法律诉讼或程序均应排他性地提交至中国北京的法院进行审理，且各方在此不可撤销地同意该等关于属人管辖和法院地的安排。</w:t>
      </w:r>
    </w:p>
    <w:bookmarkEnd w:id="29"/>
    <w:bookmarkStart w:id="30" w:name="第十一章签署"/>
    <w:p>
      <w:pPr>
        <w:pStyle w:val="Heading2"/>
      </w:pPr>
      <w:r>
        <w:t xml:space="preserve">第十一章、签署</w:t>
      </w:r>
    </w:p>
    <w:p>
      <w:pPr>
        <w:pStyle w:val="FirstParagraph"/>
      </w:pPr>
      <w:r>
        <w:t xml:space="preserve">Please sign / 请签署：__________________________________</w:t>
      </w:r>
    </w:p>
    <w:p>
      <w:pPr>
        <w:pStyle w:val="BodyText"/>
      </w:pPr>
      <w:r>
        <w:t xml:space="preserve">Date / 日期：____________</w:t>
      </w:r>
    </w:p>
    <w:p>
      <w:pPr>
        <w:pStyle w:val="BodyText"/>
      </w:pPr>
      <w:r>
        <w:t xml:space="preserve">Full name / 全名：_____________________________________________________</w:t>
      </w:r>
    </w:p>
    <w:p>
      <w:pPr>
        <w:pStyle w:val="BodyText"/>
      </w:pPr>
      <w:r>
        <w:t xml:space="preserve">Mailing Address / 信件地址：________________________________________________</w:t>
      </w:r>
    </w:p>
    <w:p>
      <w:pPr>
        <w:pStyle w:val="BodyText"/>
      </w:pPr>
      <w:r>
        <w:t xml:space="preserve">Telephone / 电话：_____________________________________________________</w:t>
      </w:r>
    </w:p>
    <w:p>
      <w:pPr>
        <w:pStyle w:val="BodyText"/>
      </w:pPr>
      <w:r>
        <w:t xml:space="preserve">E-Mail / 电子邮箱：______________________________________________________</w:t>
      </w:r>
    </w:p>
    <w:p>
      <w:pPr>
        <w:pStyle w:val="BodyText"/>
      </w:pPr>
      <w:r>
        <w:t xml:space="preserve">Schedule A / 附录 A:</w:t>
      </w:r>
    </w:p>
    <w:p>
      <w:pPr>
        <w:pStyle w:val="BodyText"/>
      </w:pPr>
      <w:r>
        <w:t xml:space="preserve">Description of Initial Contribution / 描述初始贡献内容：</w:t>
      </w:r>
    </w:p>
    <w:bookmarkEnd w:id="30"/>
    <w:bookmarkEnd w:id="31"/>
    <w:sectPr w:rsidR="005E05C1">
      <w:headerReference r:id="rId10" w:type="even"/>
      <w:headerReference r:id="rId9" w:type="default"/>
      <w:footerReference r:id="rId12" w:type="even"/>
      <w:footerReference r:id="rId14" w:type="default"/>
      <w:headerReference r:id="rId11" w:type="first"/>
      <w:footerReference r:id="rId13" w:type="first"/>
      <w:pgSz w:h="15840" w:w="12240"/>
      <w:pgMar w:bottom="1440" w:footer="720" w:gutter="0" w:header="720" w:left="1800" w:right="1800" w:top="1440"/>
      <w:cols w:space="720"/>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仿宋">
    <w:panose1 w:val="02010609060101010101"/>
    <w:charset w:val="86"/>
    <w:family w:val="modern"/>
    <w:pitch w:val="fixed"/>
    <w:sig w:usb0="800002BF" w:usb1="38CF7CFA" w:usb2="00000016" w:usb3="00000000" w:csb0="00040001" w:csb1="00000000"/>
  </w:font>
  <w:font w:name="方正仿宋_GB2312">
    <w:altName w:val="微软雅黑"/>
    <w:charset w:val="86"/>
    <w:family w:val="auto"/>
    <w:pitch w:val="default"/>
    <w:sig w:usb0="A00002BF" w:usb1="184F6CFA" w:usb2="00000012"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DE4FCE" w14:textId="77777777" w:rsidR="00672380" w:rsidRDefault="006723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5258359"/>
      <w:docPartObj>
        <w:docPartGallery w:val="Page Numbers (Bottom of Page)"/>
        <w:docPartUnique/>
      </w:docPartObj>
    </w:sdtPr>
    <w:sdtEndPr>
      <w:rPr>
        <w:sz w:val="20"/>
        <w:szCs w:val="20"/>
      </w:rPr>
    </w:sdtEndPr>
    <w:sdtContent>
      <w:sdt>
        <w:sdtPr>
          <w:id w:val="1728636285"/>
          <w:docPartObj>
            <w:docPartGallery w:val="Page Numbers (Top of Page)"/>
            <w:docPartUnique/>
          </w:docPartObj>
        </w:sdtPr>
        <w:sdtEndPr>
          <w:rPr>
            <w:sz w:val="20"/>
            <w:szCs w:val="20"/>
          </w:rPr>
        </w:sdtEndPr>
        <w:sdtContent>
          <w:p w14:paraId="7744B712" w14:textId="77777777" w:rsidR="0043514D" w:rsidRPr="006454E7" w:rsidRDefault="008662D0" w:rsidP="003C030C">
            <w:pPr>
              <w:pStyle w:val="Footer"/>
              <w:jc w:val="center"/>
              <w:rPr>
                <w:sz w:val="20"/>
                <w:szCs w:val="20"/>
              </w:rPr>
            </w:pPr>
            <w:r>
              <w:t xml:space="preserve"> </w:t>
            </w:r>
            <w:r w:rsidRPr="006454E7">
              <w:rPr>
                <w:b/>
                <w:bCs/>
                <w:sz w:val="20"/>
                <w:szCs w:val="20"/>
              </w:rPr>
              <w:fldChar w:fldCharType="begin"/>
            </w:r>
            <w:r w:rsidRPr="006454E7">
              <w:rPr>
                <w:b/>
                <w:bCs/>
                <w:sz w:val="20"/>
                <w:szCs w:val="20"/>
              </w:rPr>
              <w:instrText xml:space="preserve"> PAGE </w:instrText>
            </w:r>
            <w:r w:rsidRPr="006454E7">
              <w:rPr>
                <w:b/>
                <w:bCs/>
                <w:sz w:val="20"/>
                <w:szCs w:val="20"/>
              </w:rPr>
              <w:fldChar w:fldCharType="separate"/>
            </w:r>
            <w:r w:rsidRPr="006454E7">
              <w:rPr>
                <w:b/>
                <w:bCs/>
                <w:noProof/>
                <w:sz w:val="20"/>
                <w:szCs w:val="20"/>
              </w:rPr>
              <w:t>2</w:t>
            </w:r>
            <w:r w:rsidRPr="006454E7">
              <w:rPr>
                <w:b/>
                <w:bCs/>
                <w:sz w:val="20"/>
                <w:szCs w:val="20"/>
              </w:rPr>
              <w:fldChar w:fldCharType="end"/>
            </w:r>
            <w:r w:rsidRPr="006454E7">
              <w:rPr>
                <w:sz w:val="20"/>
                <w:szCs w:val="20"/>
              </w:rPr>
              <w:t xml:space="preserve"> / </w:t>
            </w:r>
            <w:r w:rsidRPr="006454E7">
              <w:rPr>
                <w:b/>
                <w:bCs/>
                <w:sz w:val="20"/>
                <w:szCs w:val="20"/>
              </w:rPr>
              <w:fldChar w:fldCharType="begin"/>
            </w:r>
            <w:r w:rsidRPr="006454E7">
              <w:rPr>
                <w:b/>
                <w:bCs/>
                <w:sz w:val="20"/>
                <w:szCs w:val="20"/>
              </w:rPr>
              <w:instrText xml:space="preserve"> NUMPAGES  </w:instrText>
            </w:r>
            <w:r w:rsidRPr="006454E7">
              <w:rPr>
                <w:b/>
                <w:bCs/>
                <w:sz w:val="20"/>
                <w:szCs w:val="20"/>
              </w:rPr>
              <w:fldChar w:fldCharType="separate"/>
            </w:r>
            <w:r w:rsidRPr="006454E7">
              <w:rPr>
                <w:b/>
                <w:bCs/>
                <w:noProof/>
                <w:sz w:val="20"/>
                <w:szCs w:val="20"/>
              </w:rPr>
              <w:t>2</w:t>
            </w:r>
            <w:r w:rsidRPr="006454E7">
              <w:rPr>
                <w:b/>
                <w:bCs/>
                <w:sz w:val="20"/>
                <w:szCs w:val="20"/>
              </w:rPr>
              <w:fldChar w:fldCharType="end"/>
            </w:r>
          </w:p>
        </w:sdtContent>
      </w:sdt>
    </w:sdtContent>
  </w:sdt>
  <w:p w14:paraId="22303623" w14:textId="77777777" w:rsidR="00010732" w:rsidRPr="00010732" w:rsidRDefault="00000000" w:rsidP="00572E5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A8258F" w14:textId="77777777" w:rsidR="00672380" w:rsidRDefault="00672380">
    <w:pPr>
      <w:pStyle w:val="Footer"/>
    </w:pP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7D9C39" w14:textId="77777777" w:rsidR="00672380" w:rsidRDefault="006723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26657F" w14:textId="4EF28633" w:rsidR="00114C9E" w:rsidRPr="009C07E3" w:rsidRDefault="00DB3F8F" w:rsidP="00114C9E">
    <w:pPr>
      <w:pStyle w:val="Header"/>
      <w:jc w:val="right"/>
      <w:rPr>
        <w:rFonts w:ascii="仿宋" w:eastAsia="仿宋" w:hAnsi="仿宋" w:cs="方正仿宋_GB2312"/>
        <w:sz w:val="21"/>
        <w:szCs w:val="21"/>
      </w:rPr>
    </w:pPr>
    <w:r>
      <w:rPr>
        <w:rFonts w:ascii="仿宋" w:eastAsia="仿宋" w:hAnsi="仿宋" w:cs="方正仿宋_GB2312" w:hint="eastAsia"/>
        <w:sz w:val="21"/>
        <w:szCs w:val="21"/>
      </w:rPr>
      <w:t xml:space="preserve">春松客服 </w:t>
    </w:r>
    <w:r>
      <w:rPr>
        <w:rFonts w:ascii="仿宋" w:eastAsia="仿宋" w:hAnsi="仿宋" w:cs="方正仿宋_GB2312"/>
        <w:sz w:val="21"/>
        <w:szCs w:val="21"/>
      </w:rPr>
      <w:t>–</w:t>
    </w:r>
    <w:r w:rsidR="005E62BC">
      <w:rPr>
        <w:rFonts w:ascii="仿宋" w:eastAsia="仿宋" w:hAnsi="仿宋" w:cs="方正仿宋_GB2312"/>
        <w:sz w:val="21"/>
        <w:szCs w:val="21"/>
      </w:rPr>
      <w:t xml:space="preserve"> </w:t>
    </w:r>
    <w:r w:rsidR="007268E7" w:rsidRPr="007268E7">
      <w:rPr>
        <w:rFonts w:ascii="仿宋" w:eastAsia="仿宋" w:hAnsi="仿宋" w:cs="方正仿宋_GB2312" w:hint="eastAsia"/>
        <w:sz w:val="21"/>
        <w:szCs w:val="21"/>
      </w:rPr>
      <w:t>个人贡献者许可协议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6F4020" w14:textId="77777777" w:rsidR="00672380" w:rsidRDefault="00672380">
    <w:pPr>
      <w:pStyle w:val="Header"/>
    </w:pPr>
  </w:p>
</w:hdr>
</file>

<file path=word/numbering.xml><?xml version="1.0" encoding="utf-8"?>
<w:numbering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mc="http://schemas.openxmlformats.org/markup-compatibility/2006" xmlns:o="urn:schemas-microsoft-com:office:office" xmlns:oel="http://schemas.microsoft.com/office/2019/extlst"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dtdh="http://schemas.microsoft.com/office/word/2020/wordml/sdtdatahash"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p14">
  <w:abstractNum w15:restartNumberingAfterBreak="0" w:abstractNumId="0">
    <w:nsid w:val="EA454B4C"/>
    <w:multiLevelType w:val="multilevel"/>
    <w:tmpl w:val="8064EC68"/>
    <w:lvl w:ilvl="0">
      <w:numFmt w:val="bullet"/>
      <w:lvlText w:val="•"/>
      <w:lvlJc w:val="left"/>
      <w:pPr>
        <w:ind w:hanging="480" w:left="720"/>
      </w:pPr>
    </w:lvl>
    <w:lvl w:ilvl="1">
      <w:numFmt w:val="bullet"/>
      <w:lvlText w:val="–"/>
      <w:lvlJc w:val="left"/>
      <w:pPr>
        <w:ind w:hanging="480" w:left="1440"/>
      </w:pPr>
    </w:lvl>
    <w:lvl w:ilvl="2">
      <w:numFmt w:val="bullet"/>
      <w:lvlText w:val="•"/>
      <w:lvlJc w:val="left"/>
      <w:pPr>
        <w:ind w:hanging="480" w:left="2160"/>
      </w:pPr>
    </w:lvl>
    <w:lvl w:ilvl="3">
      <w:numFmt w:val="bullet"/>
      <w:lvlText w:val="–"/>
      <w:lvlJc w:val="left"/>
      <w:pPr>
        <w:ind w:hanging="480" w:left="2880"/>
      </w:pPr>
    </w:lvl>
    <w:lvl w:ilvl="4">
      <w:numFmt w:val="bullet"/>
      <w:lvlText w:val="•"/>
      <w:lvlJc w:val="left"/>
      <w:pPr>
        <w:ind w:hanging="480" w:left="3600"/>
      </w:pPr>
    </w:lvl>
    <w:lvl w:ilvl="5">
      <w:numFmt w:val="bullet"/>
      <w:lvlText w:val="–"/>
      <w:lvlJc w:val="left"/>
      <w:pPr>
        <w:ind w:hanging="480" w:left="4320"/>
      </w:pPr>
    </w:lvl>
    <w:lvl w:ilvl="6">
      <w:numFmt w:val="bullet"/>
      <w:lvlText w:val="•"/>
      <w:lvlJc w:val="left"/>
      <w:pPr>
        <w:ind w:hanging="480" w:left="5040"/>
      </w:pPr>
    </w:lvl>
    <w:lvl w:ilvl="7">
      <w:numFmt w:val="bullet"/>
      <w:lvlText w:val="–"/>
      <w:lvlJc w:val="left"/>
      <w:pPr>
        <w:ind w:hanging="480" w:left="5760"/>
      </w:pPr>
    </w:lvl>
    <w:lvl w:ilvl="8">
      <w:numFmt w:val="bullet"/>
      <w:lvlText w:val="•"/>
      <w:lvlJc w:val="left"/>
      <w:pPr>
        <w:ind w:hanging="480" w:left="6480"/>
      </w:pPr>
    </w:lvl>
  </w:abstractNum>
  <w:abstractNum w15:restartNumberingAfterBreak="0" w:abstractNumId="1">
    <w:nsid w:val="FFFFFF7C"/>
    <w:multiLevelType w:val="singleLevel"/>
    <w:tmpl w:val="26DC3FB4"/>
    <w:lvl w:ilvl="0">
      <w:start w:val="1"/>
      <w:numFmt w:val="decimal"/>
      <w:lvlText w:val="%1."/>
      <w:lvlJc w:val="left"/>
      <w:pPr>
        <w:tabs>
          <w:tab w:pos="1800" w:val="num"/>
        </w:tabs>
        <w:ind w:hanging="360" w:left="1800"/>
      </w:pPr>
    </w:lvl>
  </w:abstractNum>
  <w:abstractNum w15:restartNumberingAfterBreak="0" w:abstractNumId="2">
    <w:nsid w:val="FFFFFF7D"/>
    <w:multiLevelType w:val="singleLevel"/>
    <w:tmpl w:val="452610F6"/>
    <w:lvl w:ilvl="0">
      <w:start w:val="1"/>
      <w:numFmt w:val="decimal"/>
      <w:lvlText w:val="%1."/>
      <w:lvlJc w:val="left"/>
      <w:pPr>
        <w:tabs>
          <w:tab w:pos="1440" w:val="num"/>
        </w:tabs>
        <w:ind w:hanging="360" w:left="1440"/>
      </w:pPr>
    </w:lvl>
  </w:abstractNum>
  <w:abstractNum w15:restartNumberingAfterBreak="0" w:abstractNumId="3">
    <w:nsid w:val="FFFFFF7E"/>
    <w:multiLevelType w:val="singleLevel"/>
    <w:tmpl w:val="5028887A"/>
    <w:lvl w:ilvl="0">
      <w:start w:val="1"/>
      <w:numFmt w:val="decimal"/>
      <w:lvlText w:val="%1."/>
      <w:lvlJc w:val="left"/>
      <w:pPr>
        <w:tabs>
          <w:tab w:pos="1080" w:val="num"/>
        </w:tabs>
        <w:ind w:hanging="360" w:left="1080"/>
      </w:pPr>
    </w:lvl>
  </w:abstractNum>
  <w:abstractNum w15:restartNumberingAfterBreak="0" w:abstractNumId="4">
    <w:nsid w:val="FFFFFF7F"/>
    <w:multiLevelType w:val="singleLevel"/>
    <w:tmpl w:val="81B681A0"/>
    <w:lvl w:ilvl="0">
      <w:start w:val="1"/>
      <w:numFmt w:val="decimal"/>
      <w:lvlText w:val="%1."/>
      <w:lvlJc w:val="left"/>
      <w:pPr>
        <w:tabs>
          <w:tab w:pos="720" w:val="num"/>
        </w:tabs>
        <w:ind w:hanging="360" w:left="720"/>
      </w:pPr>
    </w:lvl>
  </w:abstractNum>
  <w:abstractNum w15:restartNumberingAfterBreak="0" w:abstractNumId="5">
    <w:nsid w:val="FFFFFF80"/>
    <w:multiLevelType w:val="singleLevel"/>
    <w:tmpl w:val="A0A8C9CA"/>
    <w:lvl w:ilvl="0">
      <w:start w:val="1"/>
      <w:numFmt w:val="bullet"/>
      <w:lvlText w:val=""/>
      <w:lvlJc w:val="left"/>
      <w:pPr>
        <w:tabs>
          <w:tab w:pos="1800" w:val="num"/>
        </w:tabs>
        <w:ind w:hanging="360" w:left="1800"/>
      </w:pPr>
      <w:rPr>
        <w:rFonts w:ascii="Symbol" w:hAnsi="Symbol" w:hint="default"/>
      </w:rPr>
    </w:lvl>
  </w:abstractNum>
  <w:abstractNum w15:restartNumberingAfterBreak="0" w:abstractNumId="6">
    <w:nsid w:val="FFFFFF81"/>
    <w:multiLevelType w:val="singleLevel"/>
    <w:tmpl w:val="3670C024"/>
    <w:lvl w:ilvl="0">
      <w:start w:val="1"/>
      <w:numFmt w:val="bullet"/>
      <w:lvlText w:val=""/>
      <w:lvlJc w:val="left"/>
      <w:pPr>
        <w:tabs>
          <w:tab w:pos="1440" w:val="num"/>
        </w:tabs>
        <w:ind w:hanging="360" w:left="1440"/>
      </w:pPr>
      <w:rPr>
        <w:rFonts w:ascii="Symbol" w:hAnsi="Symbol" w:hint="default"/>
      </w:rPr>
    </w:lvl>
  </w:abstractNum>
  <w:abstractNum w15:restartNumberingAfterBreak="0" w:abstractNumId="7">
    <w:nsid w:val="FFFFFF82"/>
    <w:multiLevelType w:val="singleLevel"/>
    <w:tmpl w:val="0380B2AE"/>
    <w:lvl w:ilvl="0">
      <w:start w:val="1"/>
      <w:numFmt w:val="bullet"/>
      <w:lvlText w:val=""/>
      <w:lvlJc w:val="left"/>
      <w:pPr>
        <w:tabs>
          <w:tab w:pos="1080" w:val="num"/>
        </w:tabs>
        <w:ind w:hanging="360" w:left="1080"/>
      </w:pPr>
      <w:rPr>
        <w:rFonts w:ascii="Symbol" w:hAnsi="Symbol" w:hint="default"/>
      </w:rPr>
    </w:lvl>
  </w:abstractNum>
  <w:abstractNum w15:restartNumberingAfterBreak="0" w:abstractNumId="8">
    <w:nsid w:val="FFFFFF83"/>
    <w:multiLevelType w:val="singleLevel"/>
    <w:tmpl w:val="648A8D66"/>
    <w:lvl w:ilvl="0">
      <w:start w:val="1"/>
      <w:numFmt w:val="bullet"/>
      <w:lvlText w:val=""/>
      <w:lvlJc w:val="left"/>
      <w:pPr>
        <w:tabs>
          <w:tab w:pos="720" w:val="num"/>
        </w:tabs>
        <w:ind w:hanging="360" w:left="720"/>
      </w:pPr>
      <w:rPr>
        <w:rFonts w:ascii="Symbol" w:hAnsi="Symbol" w:hint="default"/>
      </w:rPr>
    </w:lvl>
  </w:abstractNum>
  <w:abstractNum w15:restartNumberingAfterBreak="0" w:abstractNumId="9">
    <w:nsid w:val="FFFFFF88"/>
    <w:multiLevelType w:val="singleLevel"/>
    <w:tmpl w:val="E9BC5B4A"/>
    <w:lvl w:ilvl="0">
      <w:start w:val="1"/>
      <w:numFmt w:val="decimal"/>
      <w:lvlText w:val="%1."/>
      <w:lvlJc w:val="left"/>
      <w:pPr>
        <w:tabs>
          <w:tab w:pos="360" w:val="num"/>
        </w:tabs>
        <w:ind w:hanging="360" w:left="360"/>
      </w:pPr>
    </w:lvl>
  </w:abstractNum>
  <w:abstractNum w15:restartNumberingAfterBreak="0" w:abstractNumId="10">
    <w:nsid w:val="FFFFFF89"/>
    <w:multiLevelType w:val="singleLevel"/>
    <w:tmpl w:val="8AF41880"/>
    <w:lvl w:ilvl="0">
      <w:start w:val="1"/>
      <w:numFmt w:val="bullet"/>
      <w:lvlText w:val=""/>
      <w:lvlJc w:val="left"/>
      <w:pPr>
        <w:tabs>
          <w:tab w:pos="360" w:val="num"/>
        </w:tabs>
        <w:ind w:hanging="360" w:left="360"/>
      </w:pPr>
      <w:rPr>
        <w:rFonts w:ascii="Symbol" w:hAnsi="Symbol" w:hint="default"/>
      </w:rPr>
    </w:lvl>
  </w:abstractNum>
  <w:abstractNum w15:restartNumberingAfterBreak="0" w:abstractNumId="11">
    <w:nsid w:val="2C1AE401"/>
    <w:multiLevelType w:val="multilevel"/>
    <w:tmpl w:val="BFF0FB5E"/>
    <w:lvl w:ilvl="0">
      <w:numFmt w:val="bullet"/>
      <w:lvlText w:val=" "/>
      <w:lvlJc w:val="left"/>
      <w:pPr>
        <w:ind w:hanging="480" w:left="720"/>
      </w:pPr>
    </w:lvl>
    <w:lvl w:ilvl="1">
      <w:numFmt w:val="bullet"/>
      <w:lvlText w:val=" "/>
      <w:lvlJc w:val="left"/>
      <w:pPr>
        <w:ind w:hanging="480" w:left="1440"/>
      </w:pPr>
    </w:lvl>
    <w:lvl w:ilvl="2">
      <w:numFmt w:val="bullet"/>
      <w:lvlText w:val=" "/>
      <w:lvlJc w:val="left"/>
      <w:pPr>
        <w:ind w:hanging="480" w:left="2160"/>
      </w:pPr>
    </w:lvl>
    <w:lvl w:ilvl="3">
      <w:numFmt w:val="bullet"/>
      <w:lvlText w:val=" "/>
      <w:lvlJc w:val="left"/>
      <w:pPr>
        <w:ind w:hanging="480" w:left="2880"/>
      </w:pPr>
    </w:lvl>
    <w:lvl w:ilvl="4">
      <w:numFmt w:val="bullet"/>
      <w:lvlText w:val=" "/>
      <w:lvlJc w:val="left"/>
      <w:pPr>
        <w:ind w:hanging="480" w:left="3600"/>
      </w:pPr>
    </w:lvl>
    <w:lvl w:ilvl="5">
      <w:numFmt w:val="bullet"/>
      <w:lvlText w:val=" "/>
      <w:lvlJc w:val="left"/>
      <w:pPr>
        <w:ind w:hanging="480" w:left="4320"/>
      </w:pPr>
    </w:lvl>
    <w:lvl w:ilvl="6">
      <w:numFmt w:val="bullet"/>
      <w:lvlText w:val=" "/>
      <w:lvlJc w:val="left"/>
      <w:pPr>
        <w:ind w:hanging="480" w:left="5040"/>
      </w:pPr>
    </w:lvl>
    <w:lvl w:ilvl="7">
      <w:numFmt w:val="bullet"/>
      <w:lvlText w:val=" "/>
      <w:lvlJc w:val="left"/>
      <w:pPr>
        <w:ind w:hanging="480" w:left="5760"/>
      </w:pPr>
    </w:lvl>
    <w:lvl w:ilvl="8">
      <w:numFmt w:val="bullet"/>
      <w:lvlText w:val=" "/>
      <w:lvlJc w:val="left"/>
      <w:pPr>
        <w:ind w:hanging="480" w:left="6480"/>
      </w:p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16cid:durableId="1505168046" w:numId="1">
    <w:abstractNumId w:val="11"/>
  </w:num>
  <w:num w16cid:durableId="990015752" w:numId="2">
    <w:abstractNumId w:val="10"/>
  </w:num>
  <w:num w16cid:durableId="1630624412" w:numId="3">
    <w:abstractNumId w:val="8"/>
  </w:num>
  <w:num w16cid:durableId="8604576" w:numId="4">
    <w:abstractNumId w:val="7"/>
  </w:num>
  <w:num w16cid:durableId="298189100" w:numId="5">
    <w:abstractNumId w:val="6"/>
  </w:num>
  <w:num w16cid:durableId="1094128867" w:numId="6">
    <w:abstractNumId w:val="5"/>
  </w:num>
  <w:num w16cid:durableId="382943627" w:numId="7">
    <w:abstractNumId w:val="9"/>
  </w:num>
  <w:num w16cid:durableId="587543735" w:numId="8">
    <w:abstractNumId w:val="4"/>
  </w:num>
  <w:num w16cid:durableId="806825179" w:numId="9">
    <w:abstractNumId w:val="3"/>
  </w:num>
  <w:num w16cid:durableId="738596719" w:numId="10">
    <w:abstractNumId w:val="2"/>
  </w:num>
  <w:num w16cid:durableId="923534277" w:numId="11">
    <w:abstractNumId w:val="1"/>
  </w:num>
  <w:num w16cid:durableId="1180195405" w:numId="12">
    <w:abstractNumId w:val="11"/>
  </w:num>
  <w:num w16cid:durableId="1509177549" w:numId="13">
    <w:abstractNumId w:val="11"/>
  </w:num>
  <w:num w16cid:durableId="1868907360" w:numId="14">
    <w:abstractNumId w:val="11"/>
  </w:num>
  <w:num w16cid:durableId="1005084752" w:numId="15">
    <w:abstractNumId w:val="11"/>
  </w:num>
  <w:num w16cid:durableId="1227764326" w:numId="16">
    <w:abstractNumId w:val="11"/>
  </w:num>
  <w:num w16cid:durableId="1412385942" w:numId="17">
    <w:abstractNumId w:val="11"/>
  </w:num>
  <w:num w16cid:durableId="376776895" w:numId="18">
    <w:abstractNumId w:val="11"/>
  </w:num>
  <w:num w16cid:durableId="450327047" w:numId="19">
    <w:abstractNumId w:val="0"/>
  </w:num>
  <w:num w16cid:durableId="1419525849" w:numId="20">
    <w:abstractNumId w:val="11"/>
  </w:num>
  <w:num w16cid:durableId="1916234388" w:numId="21">
    <w:abstractNumId w:val="0"/>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36"/>
  <w:embedSystemFonts/>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dtdh="http://schemas.microsoft.com/office/word/2020/wordml/sdtdatahash" xmlns:w16se="http://schemas.microsoft.com/office/word/2015/wordml/symex" mc:Ignorable="w14 w15 w16se w16cid w16 w16cex w16sdtdh">
  <w:docDefaults>
    <w:rPrDefault>
      <w:rPr>
        <w:rFonts w:asciiTheme="minorHAnsi" w:cstheme="minorBidi" w:eastAsiaTheme="minorEastAsia" w:hAnsiTheme="minorHAnsi"/>
        <w:sz w:val="24"/>
        <w:szCs w:val="24"/>
        <w:lang w:bidi="ar-SA" w:eastAsia="en-US" w:val="en-US"/>
      </w:rPr>
    </w:rPrDefault>
    <w:pPrDefault>
      <w:pPr>
        <w:spacing w:after="200"/>
      </w:pPr>
    </w:pPrDefault>
  </w:docDefaults>
  <w:latentStyles w:count="376" w:defLockedState="0" w:defQFormat="0" w:defSemiHidden="0" w:defUIPriority="0" w:defUnhideWhenUsed="0">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default="1" w:styleId="Normal" w:type="paragraph">
    <w:name w:val="Normal"/>
    <w:qFormat/>
    <w:rsid w:val="00572E5B"/>
    <w:pPr>
      <w:spacing w:after="180" w:before="180"/>
    </w:pPr>
    <w:rPr>
      <w:rFonts w:asciiTheme="minorEastAsia" w:hAnsiTheme="minorEastAsia"/>
      <w:lang w:eastAsia="zh-CN"/>
    </w:rPr>
  </w:style>
  <w:style w:styleId="Heading1" w:type="paragraph">
    <w:name w:val="heading 1"/>
    <w:basedOn w:val="Normal"/>
    <w:next w:val="BodyText"/>
    <w:uiPriority w:val="9"/>
    <w:qFormat/>
    <w:rsid w:val="00C57334"/>
    <w:pPr>
      <w:keepNext/>
      <w:keepLines/>
      <w:spacing w:after="0" w:before="480"/>
      <w:outlineLvl w:val="0"/>
    </w:pPr>
    <w:rPr>
      <w:rFonts w:asciiTheme="majorHAnsi" w:cstheme="majorBidi" w:eastAsiaTheme="majorEastAsia" w:hAnsiTheme="majorHAnsi"/>
      <w:b/>
      <w:bCs/>
      <w:color w:themeColor="text1" w:val="000000"/>
      <w:sz w:val="32"/>
      <w:szCs w:val="32"/>
    </w:rPr>
  </w:style>
  <w:style w:styleId="Heading2" w:type="paragraph">
    <w:name w:val="heading 2"/>
    <w:basedOn w:val="Normal"/>
    <w:next w:val="BodyText"/>
    <w:uiPriority w:val="9"/>
    <w:unhideWhenUsed/>
    <w:qFormat/>
    <w:rsid w:val="00F82AB1"/>
    <w:pPr>
      <w:keepNext/>
      <w:keepLines/>
      <w:spacing w:after="0" w:before="200"/>
      <w:outlineLvl w:val="1"/>
    </w:pPr>
    <w:rPr>
      <w:rFonts w:asciiTheme="majorHAnsi" w:cstheme="majorBidi" w:eastAsiaTheme="majorEastAsia" w:hAnsiTheme="majorHAnsi"/>
      <w:b/>
      <w:bCs/>
      <w:color w:themeColor="text1" w:val="000000"/>
      <w:sz w:val="28"/>
      <w:szCs w:val="28"/>
    </w:rPr>
  </w:style>
  <w:style w:styleId="Heading3" w:type="paragraph">
    <w:name w:val="heading 3"/>
    <w:basedOn w:val="Normal"/>
    <w:next w:val="BodyText"/>
    <w:uiPriority w:val="9"/>
    <w:unhideWhenUsed/>
    <w:qFormat/>
    <w:rsid w:val="00A932C1"/>
    <w:pPr>
      <w:keepNext/>
      <w:keepLines/>
      <w:spacing w:after="0" w:before="200"/>
      <w:outlineLvl w:val="2"/>
    </w:pPr>
    <w:rPr>
      <w:rFonts w:asciiTheme="majorHAnsi" w:cstheme="majorBidi" w:eastAsiaTheme="majorEastAsia" w:hAnsiTheme="majorHAnsi"/>
      <w:b/>
      <w:bCs/>
      <w:color w:themeColor="text1" w:val="000000"/>
    </w:rPr>
  </w:style>
  <w:style w:styleId="Heading4" w:type="paragraph">
    <w:name w:val="heading 4"/>
    <w:basedOn w:val="Normal"/>
    <w:next w:val="BodyText"/>
    <w:uiPriority w:val="9"/>
    <w:unhideWhenUsed/>
    <w:qFormat/>
    <w:rsid w:val="006F2849"/>
    <w:pPr>
      <w:keepNext/>
      <w:keepLines/>
      <w:spacing w:after="0" w:before="200"/>
      <w:outlineLvl w:val="3"/>
    </w:pPr>
    <w:rPr>
      <w:rFonts w:asciiTheme="majorHAnsi" w:cstheme="majorBidi" w:eastAsiaTheme="majorEastAsia" w:hAnsiTheme="majorHAnsi"/>
      <w:bCs/>
      <w:iCs/>
      <w:color w:themeColor="text1" w:val="000000"/>
    </w:rPr>
  </w:style>
  <w:style w:styleId="Heading5" w:type="paragraph">
    <w:name w:val="heading 5"/>
    <w:basedOn w:val="Normal"/>
    <w:next w:val="BodyText"/>
    <w:uiPriority w:val="9"/>
    <w:unhideWhenUsed/>
    <w:qFormat/>
    <w:rsid w:val="005E5B8A"/>
    <w:pPr>
      <w:keepNext/>
      <w:keepLines/>
      <w:spacing w:after="0" w:before="200"/>
      <w:outlineLvl w:val="4"/>
    </w:pPr>
    <w:rPr>
      <w:rFonts w:asciiTheme="majorHAnsi" w:cstheme="majorBidi" w:eastAsiaTheme="majorEastAsia" w:hAnsiTheme="majorHAnsi"/>
      <w:iCs/>
      <w:color w:themeColor="text1" w:val="000000"/>
      <w:u w:val="single"/>
    </w:rPr>
  </w:style>
  <w:style w:styleId="Heading6" w:type="paragraph">
    <w:name w:val="heading 6"/>
    <w:basedOn w:val="Normal"/>
    <w:next w:val="BodyText"/>
    <w:uiPriority w:val="9"/>
    <w:unhideWhenUsed/>
    <w:qFormat/>
    <w:rsid w:val="005E5B8A"/>
    <w:pPr>
      <w:keepNext/>
      <w:keepLines/>
      <w:spacing w:after="0" w:before="200"/>
      <w:outlineLvl w:val="5"/>
    </w:pPr>
    <w:rPr>
      <w:rFonts w:asciiTheme="majorEastAsia" w:cstheme="majorBidi" w:eastAsiaTheme="majorEastAsia" w:hAnsiTheme="majorEastAsia"/>
      <w:i/>
      <w:iCs/>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BodyText" w:type="paragraph">
    <w:name w:val="Body Text"/>
    <w:basedOn w:val="Normal"/>
    <w:link w:val="BodyTextChar"/>
    <w:qFormat/>
    <w:rsid w:val="00FA1AE7"/>
    <w:pPr>
      <w:ind w:firstLine="432"/>
    </w:pPr>
  </w:style>
  <w:style w:customStyle="1" w:styleId="FirstParagraph" w:type="paragraph">
    <w:name w:val="First Paragraph"/>
    <w:basedOn w:val="BodyText"/>
    <w:next w:val="BodyText"/>
    <w:qFormat/>
    <w:rsid w:val="000B13E0"/>
  </w:style>
  <w:style w:customStyle="1" w:styleId="Compact" w:type="paragraph">
    <w:name w:val="Compact"/>
    <w:basedOn w:val="BodyText"/>
    <w:qFormat/>
    <w:rsid w:val="00CE30A8"/>
    <w:pPr>
      <w:spacing w:after="36" w:before="36"/>
      <w:ind w:firstLine="0"/>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spacing w:before="240"/>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 w:type="paragraph">
    <w:name w:val="Abstract"/>
    <w:basedOn w:val="Normal"/>
    <w:next w:val="BodyText"/>
    <w:qFormat/>
    <w:pPr>
      <w:keepNext/>
      <w:keepLines/>
      <w:spacing w:after="300" w:before="300"/>
    </w:pPr>
    <w:rPr>
      <w:sz w:val="20"/>
      <w:szCs w:val="20"/>
    </w:rPr>
  </w:style>
  <w:style w:styleId="Bibliography" w:type="paragraph">
    <w:name w:val="Bibliography"/>
    <w:basedOn w:val="Normal"/>
    <w:qFormat/>
  </w:style>
  <w:style w:styleId="BlockText" w:type="paragraph">
    <w:name w:val="Block Text"/>
    <w:basedOn w:val="BodyText"/>
    <w:next w:val="BodyText"/>
    <w:uiPriority w:val="9"/>
    <w:unhideWhenUsed/>
    <w:qFormat/>
    <w:pPr>
      <w:spacing w:after="100" w:before="100"/>
      <w:ind w:left="480" w:right="480"/>
    </w:pPr>
  </w:style>
  <w:style w:styleId="FootnoteText" w:type="paragraph">
    <w:name w:val="footnote text"/>
    <w:basedOn w:val="Normal"/>
    <w:uiPriority w:val="9"/>
    <w:unhideWhenUsed/>
    <w:qFormat/>
  </w:style>
  <w:style w:customStyle="1" w:styleId="Table" w:type="table">
    <w:name w:val="Table"/>
    <w:unhideWhenUsed/>
    <w:qFormat/>
    <w:rsid w:val="00063C3D"/>
    <w:tblPr>
      <w:tblInd w:type="dxa" w:w="0"/>
      <w:tblBorders>
        <w:top w:color="auto" w:space="0" w:sz="8" w:val="single"/>
        <w:left w:color="auto" w:space="0" w:sz="8" w:val="single"/>
        <w:bottom w:color="auto" w:space="0" w:sz="8" w:val="single"/>
        <w:right w:color="auto" w:space="0" w:sz="8" w:val="single"/>
        <w:insideH w:color="auto" w:space="0" w:sz="8" w:val="single"/>
        <w:insideV w:color="auto" w:space="0" w:sz="8" w:val="single"/>
      </w:tblBorders>
      <w:tblCellMar>
        <w:top w:type="dxa" w:w="0"/>
        <w:left w:type="dxa" w:w="108"/>
        <w:bottom w:type="dxa" w:w="0"/>
        <w:right w:type="dxa" w:w="108"/>
      </w:tblCellMar>
    </w:tblPr>
    <w:tblStylePr w:type="firstRow">
      <w:tblPr/>
      <w:tcPr>
        <w:tcBorders>
          <w:top w:color="auto" w:space="0" w:sz="12" w:val="single"/>
          <w:left w:color="auto" w:space="0" w:sz="12" w:val="single"/>
          <w:bottom w:color="auto" w:space="0" w:sz="12" w:val="single"/>
          <w:right w:color="auto" w:space="0" w:sz="12" w:val="single"/>
          <w:insideH w:color="auto" w:space="0" w:sz="12" w:val="single"/>
          <w:insideV w:color="auto" w:space="0" w:sz="12" w:val="single"/>
        </w:tcBorders>
        <w:shd w:color="auto" w:fill="D9D9D9" w:themeFill="background1" w:themeFillShade="D9" w:val="clear"/>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CaptionChar"/>
    <w:pPr>
      <w:spacing w:after="120"/>
    </w:pPr>
    <w:rPr>
      <w:i/>
    </w:rPr>
  </w:style>
  <w:style w:customStyle="1" w:styleId="TableCaption" w:type="paragraph">
    <w:name w:val="Table Caption"/>
    <w:basedOn w:val="Caption"/>
    <w:pPr>
      <w:keepNext/>
    </w:pPr>
  </w:style>
  <w:style w:customStyle="1" w:styleId="ImageCaption" w:type="paragraph">
    <w:name w:val="Image Caption"/>
    <w:basedOn w:val="Caption"/>
    <w:rsid w:val="005152D1"/>
    <w:pPr>
      <w:jc w:val="center"/>
    </w:pPr>
  </w:style>
  <w:style w:customStyle="1" w:styleId="Figure" w:type="paragraph">
    <w:name w:val="Figure"/>
    <w:basedOn w:val="Normal"/>
  </w:style>
  <w:style w:customStyle="1" w:styleId="CaptionedFigure" w:type="paragraph">
    <w:name w:val="Captioned Figure"/>
    <w:basedOn w:val="Figure"/>
    <w:pPr>
      <w:keepNext/>
    </w:pPr>
  </w:style>
  <w:style w:customStyle="1" w:styleId="CaptionChar" w:type="character">
    <w:name w:val="Caption Char"/>
    <w:basedOn w:val="DefaultParagraphFont"/>
    <w:link w:val="Caption"/>
  </w:style>
  <w:style w:customStyle="1" w:styleId="VerbatimChar" w:type="character">
    <w:name w:val="Verbatim Char"/>
    <w:basedOn w:val="CaptionChar"/>
    <w:link w:val="SourceCode"/>
    <w:rPr>
      <w:rFonts w:ascii="Consolas" w:hAnsi="Consolas"/>
      <w:sz w:val="22"/>
    </w:rPr>
  </w:style>
  <w:style w:customStyle="1" w:styleId="SectionNumber" w:type="character">
    <w:name w:val="Section Number"/>
    <w:basedOn w:val="CaptionChar"/>
  </w:style>
  <w:style w:styleId="FootnoteReference" w:type="character">
    <w:name w:val="footnote reference"/>
    <w:basedOn w:val="CaptionChar"/>
    <w:rPr>
      <w:vertAlign w:val="superscript"/>
    </w:rPr>
  </w:style>
  <w:style w:styleId="Hyperlink" w:type="character">
    <w:name w:val="Hyperlink"/>
    <w:basedOn w:val="CaptionChar"/>
    <w:uiPriority w:val="99"/>
    <w:rPr>
      <w:color w:themeColor="accent1" w:val="4F81BD"/>
    </w:rPr>
  </w:style>
  <w:style w:styleId="TOCHeading" w:type="paragraph">
    <w:name w:val="TOC Heading"/>
    <w:basedOn w:val="Heading1"/>
    <w:next w:val="BodyText"/>
    <w:uiPriority w:val="39"/>
    <w:unhideWhenUsed/>
    <w:qFormat/>
    <w:rsid w:val="00D419EE"/>
    <w:pPr>
      <w:spacing w:before="240" w:line="259" w:lineRule="auto"/>
      <w:outlineLvl w:val="9"/>
    </w:pPr>
    <w:rPr>
      <w:b w:val="0"/>
      <w:bCs w:val="0"/>
      <w:color w:themeColor="accent1" w:themeShade="BF" w:val="365F91"/>
    </w:rPr>
  </w:style>
  <w:style w:customStyle="1" w:styleId="SourceCode" w:type="paragraph">
    <w:name w:val="Source Code"/>
    <w:basedOn w:val="Normal"/>
    <w:link w:val="VerbatimChar"/>
    <w:pPr>
      <w:wordWrap w:val="0"/>
    </w:pPr>
  </w:style>
  <w:style w:customStyle="1" w:styleId="KeywordTok" w:type="character">
    <w:name w:val="KeywordTok"/>
    <w:basedOn w:val="VerbatimChar"/>
    <w:rPr>
      <w:rFonts w:ascii="Consolas" w:hAnsi="Consolas"/>
      <w:b/>
      <w:color w:val="007020"/>
      <w:sz w:val="22"/>
    </w:rPr>
  </w:style>
  <w:style w:customStyle="1" w:styleId="DataTypeTok" w:type="character">
    <w:name w:val="DataTypeTok"/>
    <w:basedOn w:val="VerbatimChar"/>
    <w:rPr>
      <w:rFonts w:ascii="Consolas" w:hAnsi="Consolas"/>
      <w:color w:val="902000"/>
      <w:sz w:val="22"/>
    </w:rPr>
  </w:style>
  <w:style w:customStyle="1" w:styleId="DecValTok" w:type="character">
    <w:name w:val="DecValTok"/>
    <w:basedOn w:val="VerbatimChar"/>
    <w:rPr>
      <w:rFonts w:ascii="Consolas" w:hAnsi="Consolas"/>
      <w:color w:val="40A070"/>
      <w:sz w:val="22"/>
    </w:rPr>
  </w:style>
  <w:style w:customStyle="1" w:styleId="BaseNTok" w:type="character">
    <w:name w:val="BaseNTok"/>
    <w:basedOn w:val="VerbatimChar"/>
    <w:rPr>
      <w:rFonts w:ascii="Consolas" w:hAnsi="Consolas"/>
      <w:color w:val="40A070"/>
      <w:sz w:val="22"/>
    </w:rPr>
  </w:style>
  <w:style w:customStyle="1" w:styleId="FloatTok" w:type="character">
    <w:name w:val="FloatTok"/>
    <w:basedOn w:val="VerbatimChar"/>
    <w:rPr>
      <w:rFonts w:ascii="Consolas" w:hAnsi="Consolas"/>
      <w:color w:val="40A070"/>
      <w:sz w:val="22"/>
    </w:rPr>
  </w:style>
  <w:style w:customStyle="1" w:styleId="ConstantTok" w:type="character">
    <w:name w:val="ConstantTok"/>
    <w:basedOn w:val="VerbatimChar"/>
    <w:rPr>
      <w:rFonts w:ascii="Consolas" w:hAnsi="Consolas"/>
      <w:color w:val="880000"/>
      <w:sz w:val="22"/>
    </w:rPr>
  </w:style>
  <w:style w:customStyle="1" w:styleId="CharTok" w:type="character">
    <w:name w:val="CharTok"/>
    <w:basedOn w:val="VerbatimChar"/>
    <w:rPr>
      <w:rFonts w:ascii="Consolas" w:hAnsi="Consolas"/>
      <w:color w:val="4070A0"/>
      <w:sz w:val="22"/>
    </w:rPr>
  </w:style>
  <w:style w:customStyle="1" w:styleId="SpecialCharTok" w:type="character">
    <w:name w:val="SpecialCharTok"/>
    <w:basedOn w:val="VerbatimChar"/>
    <w:rPr>
      <w:rFonts w:ascii="Consolas" w:hAnsi="Consolas"/>
      <w:color w:val="4070A0"/>
      <w:sz w:val="22"/>
    </w:rPr>
  </w:style>
  <w:style w:customStyle="1" w:styleId="StringTok" w:type="character">
    <w:name w:val="StringTok"/>
    <w:basedOn w:val="VerbatimChar"/>
    <w:rPr>
      <w:rFonts w:ascii="Consolas" w:hAnsi="Consolas"/>
      <w:color w:val="4070A0"/>
      <w:sz w:val="22"/>
    </w:rPr>
  </w:style>
  <w:style w:customStyle="1" w:styleId="VerbatimStringTok" w:type="character">
    <w:name w:val="VerbatimStringTok"/>
    <w:basedOn w:val="VerbatimChar"/>
    <w:rPr>
      <w:rFonts w:ascii="Consolas" w:hAnsi="Consolas"/>
      <w:color w:val="4070A0"/>
      <w:sz w:val="22"/>
    </w:rPr>
  </w:style>
  <w:style w:customStyle="1" w:styleId="SpecialStringTok" w:type="character">
    <w:name w:val="SpecialStringTok"/>
    <w:basedOn w:val="VerbatimChar"/>
    <w:rPr>
      <w:rFonts w:ascii="Consolas" w:hAnsi="Consolas"/>
      <w:color w:val="BB6688"/>
      <w:sz w:val="22"/>
    </w:rPr>
  </w:style>
  <w:style w:customStyle="1" w:styleId="ImportTok" w:type="character">
    <w:name w:val="ImportTok"/>
    <w:basedOn w:val="VerbatimChar"/>
    <w:rPr>
      <w:rFonts w:ascii="Consolas" w:hAnsi="Consolas"/>
      <w:sz w:val="22"/>
    </w:rPr>
  </w:style>
  <w:style w:customStyle="1" w:styleId="CommentTok" w:type="character">
    <w:name w:val="CommentTok"/>
    <w:basedOn w:val="VerbatimChar"/>
    <w:rPr>
      <w:rFonts w:ascii="Consolas" w:hAnsi="Consolas"/>
      <w:i/>
      <w:color w:val="60A0B0"/>
      <w:sz w:val="22"/>
    </w:rPr>
  </w:style>
  <w:style w:customStyle="1" w:styleId="DocumentationTok" w:type="character">
    <w:name w:val="DocumentationTok"/>
    <w:basedOn w:val="VerbatimChar"/>
    <w:rPr>
      <w:rFonts w:ascii="Consolas" w:hAnsi="Consolas"/>
      <w:i/>
      <w:color w:val="BA2121"/>
      <w:sz w:val="22"/>
    </w:rPr>
  </w:style>
  <w:style w:customStyle="1" w:styleId="AnnotationTok" w:type="character">
    <w:name w:val="AnnotationTok"/>
    <w:basedOn w:val="VerbatimChar"/>
    <w:rPr>
      <w:rFonts w:ascii="Consolas" w:hAnsi="Consolas"/>
      <w:b/>
      <w:i/>
      <w:color w:val="60A0B0"/>
      <w:sz w:val="22"/>
    </w:rPr>
  </w:style>
  <w:style w:customStyle="1" w:styleId="CommentVarTok" w:type="character">
    <w:name w:val="CommentVarTok"/>
    <w:basedOn w:val="VerbatimChar"/>
    <w:rPr>
      <w:rFonts w:ascii="Consolas" w:hAnsi="Consolas"/>
      <w:b/>
      <w:i/>
      <w:color w:val="60A0B0"/>
      <w:sz w:val="22"/>
    </w:rPr>
  </w:style>
  <w:style w:customStyle="1" w:styleId="OtherTok" w:type="character">
    <w:name w:val="OtherTok"/>
    <w:basedOn w:val="VerbatimChar"/>
    <w:rPr>
      <w:rFonts w:ascii="Consolas" w:hAnsi="Consolas"/>
      <w:color w:val="007020"/>
      <w:sz w:val="22"/>
    </w:rPr>
  </w:style>
  <w:style w:customStyle="1" w:styleId="FunctionTok" w:type="character">
    <w:name w:val="FunctionTok"/>
    <w:basedOn w:val="VerbatimChar"/>
    <w:rPr>
      <w:rFonts w:ascii="Consolas" w:hAnsi="Consolas"/>
      <w:color w:val="06287E"/>
      <w:sz w:val="22"/>
    </w:rPr>
  </w:style>
  <w:style w:customStyle="1" w:styleId="VariableTok" w:type="character">
    <w:name w:val="VariableTok"/>
    <w:basedOn w:val="VerbatimChar"/>
    <w:rPr>
      <w:rFonts w:ascii="Consolas" w:hAnsi="Consolas"/>
      <w:color w:val="19177C"/>
      <w:sz w:val="22"/>
    </w:rPr>
  </w:style>
  <w:style w:customStyle="1" w:styleId="ControlFlowTok" w:type="character">
    <w:name w:val="ControlFlowTok"/>
    <w:basedOn w:val="VerbatimChar"/>
    <w:rPr>
      <w:rFonts w:ascii="Consolas" w:hAnsi="Consolas"/>
      <w:b/>
      <w:color w:val="007020"/>
      <w:sz w:val="22"/>
    </w:rPr>
  </w:style>
  <w:style w:customStyle="1" w:styleId="OperatorTok" w:type="character">
    <w:name w:val="OperatorTok"/>
    <w:basedOn w:val="VerbatimChar"/>
    <w:rPr>
      <w:rFonts w:ascii="Consolas" w:hAnsi="Consolas"/>
      <w:color w:val="666666"/>
      <w:sz w:val="22"/>
    </w:rPr>
  </w:style>
  <w:style w:customStyle="1" w:styleId="BuiltInTok" w:type="character">
    <w:name w:val="BuiltInTok"/>
    <w:basedOn w:val="VerbatimChar"/>
    <w:rPr>
      <w:rFonts w:ascii="Consolas" w:hAnsi="Consolas"/>
      <w:sz w:val="22"/>
    </w:rPr>
  </w:style>
  <w:style w:customStyle="1" w:styleId="ExtensionTok" w:type="character">
    <w:name w:val="ExtensionTok"/>
    <w:basedOn w:val="VerbatimChar"/>
    <w:rPr>
      <w:rFonts w:ascii="Consolas" w:hAnsi="Consolas"/>
      <w:sz w:val="22"/>
    </w:rPr>
  </w:style>
  <w:style w:customStyle="1" w:styleId="PreprocessorTok" w:type="character">
    <w:name w:val="PreprocessorTok"/>
    <w:basedOn w:val="VerbatimChar"/>
    <w:rPr>
      <w:rFonts w:ascii="Consolas" w:hAnsi="Consolas"/>
      <w:color w:val="BC7A00"/>
      <w:sz w:val="22"/>
    </w:rPr>
  </w:style>
  <w:style w:customStyle="1" w:styleId="AttributeTok" w:type="character">
    <w:name w:val="AttributeTok"/>
    <w:basedOn w:val="VerbatimChar"/>
    <w:rPr>
      <w:rFonts w:ascii="Consolas" w:hAnsi="Consolas"/>
      <w:color w:val="7D9029"/>
      <w:sz w:val="22"/>
    </w:rPr>
  </w:style>
  <w:style w:customStyle="1" w:styleId="RegionMarkerTok" w:type="character">
    <w:name w:val="RegionMarkerTok"/>
    <w:basedOn w:val="VerbatimChar"/>
    <w:rPr>
      <w:rFonts w:ascii="Consolas" w:hAnsi="Consolas"/>
      <w:sz w:val="22"/>
    </w:rPr>
  </w:style>
  <w:style w:customStyle="1" w:styleId="InformationTok" w:type="character">
    <w:name w:val="InformationTok"/>
    <w:basedOn w:val="VerbatimChar"/>
    <w:rPr>
      <w:rFonts w:ascii="Consolas" w:hAnsi="Consolas"/>
      <w:b/>
      <w:i/>
      <w:color w:val="60A0B0"/>
      <w:sz w:val="22"/>
    </w:rPr>
  </w:style>
  <w:style w:customStyle="1" w:styleId="WarningTok" w:type="character">
    <w:name w:val="WarningTok"/>
    <w:basedOn w:val="VerbatimChar"/>
    <w:rPr>
      <w:rFonts w:ascii="Consolas" w:hAnsi="Consolas"/>
      <w:b/>
      <w:i/>
      <w:color w:val="60A0B0"/>
      <w:sz w:val="22"/>
    </w:rPr>
  </w:style>
  <w:style w:customStyle="1" w:styleId="AlertTok" w:type="character">
    <w:name w:val="AlertTok"/>
    <w:basedOn w:val="VerbatimChar"/>
    <w:rPr>
      <w:rFonts w:ascii="Consolas" w:hAnsi="Consolas"/>
      <w:b/>
      <w:color w:val="FF0000"/>
      <w:sz w:val="22"/>
    </w:rPr>
  </w:style>
  <w:style w:customStyle="1" w:styleId="ErrorTok" w:type="character">
    <w:name w:val="ErrorTok"/>
    <w:basedOn w:val="VerbatimChar"/>
    <w:rPr>
      <w:rFonts w:ascii="Consolas" w:hAnsi="Consolas"/>
      <w:b/>
      <w:color w:val="FF0000"/>
      <w:sz w:val="22"/>
    </w:rPr>
  </w:style>
  <w:style w:customStyle="1" w:styleId="NormalTok" w:type="character">
    <w:name w:val="NormalTok"/>
    <w:basedOn w:val="VerbatimChar"/>
    <w:rPr>
      <w:rFonts w:ascii="Consolas" w:hAnsi="Consolas"/>
      <w:sz w:val="22"/>
    </w:rPr>
  </w:style>
  <w:style w:styleId="Header" w:type="paragraph">
    <w:name w:val="header"/>
    <w:basedOn w:val="Normal"/>
    <w:link w:val="HeaderChar"/>
    <w:uiPriority w:val="99"/>
    <w:unhideWhenUsed/>
    <w:rsid w:val="00010732"/>
    <w:pPr>
      <w:tabs>
        <w:tab w:pos="4153" w:val="center"/>
        <w:tab w:pos="8306" w:val="right"/>
      </w:tabs>
      <w:spacing w:after="0"/>
    </w:pPr>
  </w:style>
  <w:style w:customStyle="1" w:styleId="HeaderChar" w:type="character">
    <w:name w:val="Header Char"/>
    <w:basedOn w:val="DefaultParagraphFont"/>
    <w:link w:val="Header"/>
    <w:uiPriority w:val="99"/>
    <w:rsid w:val="00010732"/>
  </w:style>
  <w:style w:styleId="Footer" w:type="paragraph">
    <w:name w:val="footer"/>
    <w:basedOn w:val="Normal"/>
    <w:link w:val="FooterChar"/>
    <w:uiPriority w:val="99"/>
    <w:unhideWhenUsed/>
    <w:rsid w:val="00010732"/>
    <w:pPr>
      <w:tabs>
        <w:tab w:pos="4153" w:val="center"/>
        <w:tab w:pos="8306" w:val="right"/>
      </w:tabs>
      <w:spacing w:after="0"/>
    </w:pPr>
  </w:style>
  <w:style w:customStyle="1" w:styleId="FooterChar" w:type="character">
    <w:name w:val="Footer Char"/>
    <w:basedOn w:val="DefaultParagraphFont"/>
    <w:link w:val="Footer"/>
    <w:uiPriority w:val="99"/>
    <w:rsid w:val="00010732"/>
  </w:style>
  <w:style w:customStyle="1" w:styleId="BodyTextChar" w:type="character">
    <w:name w:val="Body Text Char"/>
    <w:basedOn w:val="DefaultParagraphFont"/>
    <w:link w:val="BodyText"/>
    <w:rsid w:val="00FA1AE7"/>
    <w:rPr>
      <w:rFonts w:asciiTheme="minorEastAsia" w:hAnsiTheme="minorEastAsia"/>
      <w:lang w:eastAsia="zh-CN"/>
    </w:rPr>
  </w:style>
  <w:style w:styleId="TOC2" w:type="paragraph">
    <w:name w:val="toc 2"/>
    <w:basedOn w:val="Normal"/>
    <w:next w:val="Normal"/>
    <w:autoRedefine/>
    <w:uiPriority w:val="39"/>
    <w:unhideWhenUsed/>
    <w:rsid w:val="00D419EE"/>
    <w:pPr>
      <w:spacing w:after="100"/>
      <w:ind w:left="240"/>
    </w:pPr>
  </w:style>
  <w:style w:styleId="TOC3" w:type="paragraph">
    <w:name w:val="toc 3"/>
    <w:basedOn w:val="Normal"/>
    <w:next w:val="Normal"/>
    <w:autoRedefine/>
    <w:uiPriority w:val="39"/>
    <w:unhideWhenUsed/>
    <w:rsid w:val="00D419EE"/>
    <w:pPr>
      <w:spacing w:after="100"/>
      <w:ind w:left="480"/>
    </w:pPr>
  </w:style>
  <w:style w:styleId="TOC1" w:type="paragraph">
    <w:name w:val="toc 1"/>
    <w:basedOn w:val="Normal"/>
    <w:next w:val="Normal"/>
    <w:autoRedefine/>
    <w:semiHidden/>
    <w:unhideWhenUsed/>
    <w:rsid w:val="003A764C"/>
    <w:pPr>
      <w:spacing w:after="100"/>
    </w:pPr>
  </w:style>
  <w:style w:styleId="TableGrid" w:type="table">
    <w:name w:val="Table Grid"/>
    <w:basedOn w:val="TableNormal"/>
    <w:rsid w:val="00BB1B32"/>
    <w:pPr>
      <w:spacing w:after="0"/>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PlainTable5" w:type="table">
    <w:name w:val="Plain Table 5"/>
    <w:basedOn w:val="TableNormal"/>
    <w:rsid w:val="00BB1B32"/>
    <w:pPr>
      <w:spacing w:after="0"/>
    </w:pPr>
    <w:tblPr>
      <w:tblStyleRowBandSize w:val="1"/>
      <w:tblStyleColBandSize w:val="1"/>
    </w:tblPr>
    <w:tblStylePr w:type="firstRow">
      <w:rPr>
        <w:rFonts w:asciiTheme="majorHAnsi" w:cstheme="majorBidi" w:eastAsiaTheme="majorEastAsia" w:hAnsiTheme="majorHAnsi"/>
        <w:i/>
        <w:iCs/>
        <w:sz w:val="26"/>
      </w:rPr>
      <w:tblPr/>
      <w:tcPr>
        <w:tcBorders>
          <w:bottom w:color="7F7F7F" w:space="0" w:sz="4" w:themeColor="text1" w:themeTint="80" w:val="single"/>
        </w:tcBorders>
        <w:shd w:color="auto" w:fill="FFFFFF" w:themeFill="background1" w:val="clear"/>
      </w:tcPr>
    </w:tblStylePr>
    <w:tblStylePr w:type="lastRow">
      <w:rPr>
        <w:rFonts w:asciiTheme="majorHAnsi" w:cstheme="majorBidi" w:eastAsiaTheme="majorEastAsia" w:hAnsiTheme="majorHAnsi"/>
        <w:i/>
        <w:iCs/>
        <w:sz w:val="26"/>
      </w:rPr>
      <w:tblPr/>
      <w:tcPr>
        <w:tcBorders>
          <w:top w:color="7F7F7F" w:space="0" w:sz="4" w:themeColor="text1" w:themeTint="80" w:val="single"/>
        </w:tcBorders>
        <w:shd w:color="auto" w:fill="FFFFFF" w:themeFill="background1" w:val="clear"/>
      </w:tcPr>
    </w:tblStylePr>
    <w:tblStylePr w:type="firstCol">
      <w:pPr>
        <w:jc w:val="right"/>
      </w:pPr>
      <w:rPr>
        <w:rFonts w:asciiTheme="majorHAnsi" w:cstheme="majorBidi" w:eastAsiaTheme="majorEastAsia" w:hAnsiTheme="majorHAnsi"/>
        <w:i/>
        <w:iCs/>
        <w:sz w:val="26"/>
      </w:rPr>
      <w:tblPr/>
      <w:tcPr>
        <w:tcBorders>
          <w:right w:color="7F7F7F" w:space="0" w:sz="4" w:themeColor="text1" w:themeTint="80" w:val="single"/>
        </w:tcBorders>
        <w:shd w:color="auto" w:fill="FFFFFF" w:themeFill="background1" w:val="clear"/>
      </w:tcPr>
    </w:tblStylePr>
    <w:tblStylePr w:type="lastCol">
      <w:rPr>
        <w:rFonts w:asciiTheme="majorHAnsi" w:cstheme="majorBidi" w:eastAsiaTheme="majorEastAsia" w:hAnsiTheme="majorHAnsi"/>
        <w:i/>
        <w:iCs/>
        <w:sz w:val="26"/>
      </w:rPr>
      <w:tblPr/>
      <w:tcPr>
        <w:tcBorders>
          <w:left w:color="7F7F7F" w:space="0" w:sz="4" w:themeColor="text1" w:themeTint="80" w:val="single"/>
        </w:tcBorders>
        <w:shd w:color="auto" w:fill="FFFFFF" w:themeFill="background1" w:val="clear"/>
      </w:tcPr>
    </w:tblStylePr>
    <w:tblStylePr w:type="band1Vert">
      <w:tblPr/>
      <w:tcPr>
        <w:shd w:color="auto" w:fill="F2F2F2" w:themeFill="background1" w:themeFillShade="F2" w:val="clear"/>
      </w:tcPr>
    </w:tblStylePr>
    <w:tblStylePr w:type="band1Horz">
      <w:tblPr/>
      <w:tcPr>
        <w:shd w:color="auto" w:fill="F2F2F2" w:themeFill="background1" w:themeFillShade="F2" w:val="clear"/>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styleId="PlainTable3" w:type="table">
    <w:name w:val="Plain Table 3"/>
    <w:basedOn w:val="TableNormal"/>
    <w:rsid w:val="00BB1B32"/>
    <w:pPr>
      <w:spacing w:after="0"/>
    </w:pPr>
    <w:tblPr>
      <w:tblStyleRowBandSize w:val="1"/>
      <w:tblStyleColBandSize w:val="1"/>
    </w:tblPr>
    <w:tblStylePr w:type="firstRow">
      <w:rPr>
        <w:b/>
        <w:bCs/>
        <w:caps/>
      </w:rPr>
      <w:tblPr/>
      <w:tcPr>
        <w:tcBorders>
          <w:bottom w:color="7F7F7F" w:space="0" w:sz="4" w:themeColor="text1" w:themeTint="80" w:val="single"/>
        </w:tcBorders>
      </w:tcPr>
    </w:tblStylePr>
    <w:tblStylePr w:type="lastRow">
      <w:rPr>
        <w:b/>
        <w:bCs/>
        <w:caps/>
      </w:rPr>
      <w:tblPr/>
      <w:tcPr>
        <w:tcBorders>
          <w:top w:val="nil"/>
        </w:tcBorders>
      </w:tcPr>
    </w:tblStylePr>
    <w:tblStylePr w:type="firstCol">
      <w:rPr>
        <w:b/>
        <w:bCs/>
        <w:caps/>
      </w:rPr>
      <w:tblPr/>
      <w:tcPr>
        <w:tcBorders>
          <w:right w:color="7F7F7F" w:space="0" w:sz="4" w:themeColor="text1" w:themeTint="80" w:val="single"/>
        </w:tcBorders>
      </w:tcPr>
    </w:tblStylePr>
    <w:tblStylePr w:type="lastCol">
      <w:rPr>
        <w:b/>
        <w:bCs/>
        <w:caps/>
      </w:rPr>
      <w:tblPr/>
      <w:tcPr>
        <w:tcBorders>
          <w:left w:val="nil"/>
        </w:tcBorders>
      </w:tcPr>
    </w:tblStylePr>
    <w:tblStylePr w:type="band1Vert">
      <w:tblPr/>
      <w:tcPr>
        <w:shd w:color="auto" w:fill="F2F2F2" w:themeFill="background1" w:themeFillShade="F2" w:val="clear"/>
      </w:tcPr>
    </w:tblStylePr>
    <w:tblStylePr w:type="band1Horz">
      <w:tblPr/>
      <w:tcPr>
        <w:shd w:color="auto" w:fill="F2F2F2" w:themeFill="background1" w:themeFillShade="F2" w:val="clear"/>
      </w:tcPr>
    </w:tblStylePr>
    <w:tblStylePr w:type="neCell">
      <w:tblPr/>
      <w:tcPr>
        <w:tcBorders>
          <w:left w:val="nil"/>
        </w:tcBorders>
      </w:tcPr>
    </w:tblStylePr>
    <w:tblStylePr w:type="nwCell">
      <w:tblPr/>
      <w:tcPr>
        <w:tcBorders>
          <w:right w:val="nil"/>
        </w:tcBorders>
      </w:tcPr>
    </w:tblStylePr>
  </w:style>
  <w:style w:styleId="GridTable1Light" w:type="table">
    <w:name w:val="Grid Table 1 Light"/>
    <w:basedOn w:val="TableNormal"/>
    <w:rsid w:val="00BB1B32"/>
    <w:pPr>
      <w:spacing w:after="0"/>
    </w:pPr>
    <w:tblPr>
      <w:tblStyleRowBandSize w:val="1"/>
      <w:tblStyleColBandSize w:val="1"/>
      <w:tblBorders>
        <w:top w:color="999999" w:space="0" w:sz="4" w:themeColor="text1" w:themeTint="66" w:val="single"/>
        <w:left w:color="999999" w:space="0" w:sz="4" w:themeColor="text1" w:themeTint="66" w:val="single"/>
        <w:bottom w:color="999999" w:space="0" w:sz="4" w:themeColor="text1" w:themeTint="66" w:val="single"/>
        <w:right w:color="999999" w:space="0" w:sz="4" w:themeColor="text1" w:themeTint="66" w:val="single"/>
        <w:insideH w:color="999999" w:space="0" w:sz="4" w:themeColor="text1" w:themeTint="66" w:val="single"/>
        <w:insideV w:color="999999" w:space="0" w:sz="4" w:themeColor="text1" w:themeTint="66" w:val="single"/>
      </w:tblBorders>
    </w:tblPr>
    <w:tblStylePr w:type="firstRow">
      <w:rPr>
        <w:b/>
        <w:bCs/>
      </w:rPr>
      <w:tblPr/>
      <w:tcPr>
        <w:tcBorders>
          <w:bottom w:color="666666" w:space="0" w:sz="12" w:themeColor="text1" w:themeTint="99" w:val="single"/>
        </w:tcBorders>
      </w:tcPr>
    </w:tblStylePr>
    <w:tblStylePr w:type="lastRow">
      <w:rPr>
        <w:b/>
        <w:bCs/>
      </w:rPr>
      <w:tblPr/>
      <w:tcPr>
        <w:tcBorders>
          <w:top w:color="666666" w:space="0" w:sz="2" w:themeColor="text1" w:themeTint="99" w:val="double"/>
        </w:tcBorders>
      </w:tcPr>
    </w:tblStylePr>
    <w:tblStylePr w:type="firstCol">
      <w:rPr>
        <w:b/>
        <w:bCs/>
      </w:rPr>
    </w:tblStylePr>
    <w:tblStylePr w:type="lastCol">
      <w:rPr>
        <w:b/>
        <w:bCs/>
      </w:rPr>
    </w:tblStylePr>
  </w:style>
  <w:style w:customStyle="1" w:styleId="CoverTitle" w:type="paragraph">
    <w:name w:val="Cover Title"/>
    <w:qFormat/>
    <w:rsid w:val="00432E99"/>
    <w:pPr>
      <w:snapToGrid w:val="0"/>
      <w:spacing w:after="0" w:line="360" w:lineRule="auto"/>
      <w:jc w:val="center"/>
    </w:pPr>
    <w:rPr>
      <w:rFonts w:ascii="仿宋" w:cs="Arial" w:eastAsia="方正仿宋_GB2312" w:hAnsi="仿宋"/>
      <w:sz w:val="52"/>
      <w:szCs w:val="52"/>
      <w:lang w:eastAsia="zh-CN"/>
    </w:rPr>
  </w:style>
  <w:style w:styleId="TOC4" w:type="paragraph">
    <w:name w:val="toc 4"/>
    <w:basedOn w:val="Normal"/>
    <w:next w:val="Normal"/>
    <w:autoRedefine/>
    <w:uiPriority w:val="39"/>
    <w:unhideWhenUsed/>
    <w:rsid w:val="00373D00"/>
    <w:pPr>
      <w:spacing w:after="100"/>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header2.xml" Type="http://schemas.openxmlformats.org/officeDocument/2006/relationships/header" /><Relationship Id="rId10" Target="header1.xml" Type="http://schemas.openxmlformats.org/officeDocument/2006/relationships/header" /><Relationship Id="rId11" Target="header3.xml" Type="http://schemas.openxmlformats.org/officeDocument/2006/relationships/header" /><Relationship Id="rId12" Target="footer1.xml" Type="http://schemas.openxmlformats.org/officeDocument/2006/relationships/footer" /><Relationship Id="rId13" Target="footer3.xml" Type="http://schemas.openxmlformats.org/officeDocument/2006/relationships/footer" /><Relationship Id="rId14" Target="footer2.xml" Type="http://schemas.openxmlformats.org/officeDocument/2006/relationships/footer"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6</Pages>
  <Words>716</Words>
  <Characters>4082</Characters>
  <Application>Microsoft Office Word</Application>
  <DocSecurity>0</DocSecurity>
  <Lines>34</Lines>
  <Paragraphs>9</Paragraphs>
  <ScaleCrop>false</ScaleCrop>
  <Company/>
  <LinksUpToDate>false</LinksUpToDate>
  <CharactersWithSpaces>4789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2022-10-10T02:24:13Z</dcterms:created>
  <dcterms:modified xsi:type="dcterms:W3CDTF">2022-10-10T02:24:13Z</dcterms:modified>
</cp:coreProperties>
</file>

<file path=docProps/custom.xml><?xml version="1.0" encoding="utf-8"?>
<Properties xmlns="http://schemas.openxmlformats.org/officeDocument/2006/custom-properties" xmlns:vt="http://schemas.openxmlformats.org/officeDocument/2006/docPropsVTypes"/>
</file>