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5A11" w14:textId="77777777" w:rsidR="00352228" w:rsidRDefault="00352228" w:rsidP="00352228">
      <w:pPr>
        <w:jc w:val="both"/>
        <w:rPr>
          <w:rFonts w:ascii="Cambria" w:hAnsi="Cambria"/>
          <w:b/>
          <w:bCs/>
          <w:sz w:val="48"/>
          <w:szCs w:val="48"/>
        </w:rPr>
      </w:pPr>
      <w:r w:rsidRPr="0011178D">
        <w:rPr>
          <w:rFonts w:ascii="Segoe UI Emoji" w:hAnsi="Segoe UI Emoji" w:cs="Segoe UI Emoji"/>
          <w:b/>
          <w:bCs/>
          <w:sz w:val="48"/>
          <w:szCs w:val="48"/>
        </w:rPr>
        <w:t>📘</w:t>
      </w:r>
      <w:r w:rsidRPr="0011178D">
        <w:rPr>
          <w:rFonts w:ascii="Cambria" w:hAnsi="Cambria"/>
          <w:b/>
          <w:bCs/>
          <w:sz w:val="48"/>
          <w:szCs w:val="48"/>
        </w:rPr>
        <w:t> Foundations of the Obidi Convention: The Mathematical Architecture of Multisector Tensor Analysis in the Theory of Entropicity (ToE)</w:t>
      </w:r>
    </w:p>
    <w:p w14:paraId="3C6405C7" w14:textId="77777777" w:rsidR="00907801" w:rsidRDefault="00907801" w:rsidP="00352228">
      <w:pPr>
        <w:jc w:val="both"/>
        <w:rPr>
          <w:rFonts w:ascii="Cambria" w:hAnsi="Cambria"/>
          <w:b/>
          <w:bCs/>
          <w:sz w:val="48"/>
          <w:szCs w:val="48"/>
        </w:rPr>
      </w:pPr>
    </w:p>
    <w:p w14:paraId="31BE9D40" w14:textId="3BFEE355" w:rsidR="00907801" w:rsidRPr="00907801" w:rsidRDefault="00907801" w:rsidP="00352228">
      <w:pPr>
        <w:jc w:val="both"/>
        <w:rPr>
          <w:rFonts w:ascii="Cambria" w:hAnsi="Cambria"/>
          <w:b/>
          <w:bCs/>
          <w:sz w:val="48"/>
          <w:szCs w:val="48"/>
        </w:rPr>
      </w:pPr>
      <w:r w:rsidRPr="00907801">
        <w:rPr>
          <w:rFonts w:ascii="Cambria" w:hAnsi="Cambria"/>
          <w:b/>
          <w:bCs/>
          <w:sz w:val="48"/>
          <w:szCs w:val="48"/>
        </w:rPr>
        <w:t>Keywords:</w:t>
      </w:r>
    </w:p>
    <w:p w14:paraId="407E1F44" w14:textId="009A1259" w:rsidR="00907801" w:rsidRPr="00907801" w:rsidRDefault="00907801" w:rsidP="00352228">
      <w:pPr>
        <w:jc w:val="both"/>
        <w:rPr>
          <w:rFonts w:ascii="Constantia" w:hAnsi="Constantia"/>
          <w:b/>
          <w:bCs/>
        </w:rPr>
      </w:pPr>
      <w:r w:rsidRPr="00907801">
        <w:rPr>
          <w:rFonts w:ascii="Constantia" w:hAnsi="Constantia"/>
          <w:b/>
          <w:bCs/>
        </w:rPr>
        <w:t>Obidi Convention, Obidi Calculus, Einstein-Obidi Convention, Einstein-Obidi Calculus, Obidi Fraktur Index, Operator Product Compactification, Obidi’s Hierarchical Indices, Obidi's Primary Index Notations (OPIN), Obidi's Secondary Index Notations (OSIN)</w:t>
      </w:r>
    </w:p>
    <w:p w14:paraId="49A451EF" w14:textId="77777777" w:rsidR="00907801" w:rsidRDefault="00907801" w:rsidP="00352228">
      <w:pPr>
        <w:jc w:val="both"/>
        <w:rPr>
          <w:rFonts w:ascii="Cambria" w:hAnsi="Cambria" w:cs="Segoe UI Emoji"/>
          <w:b/>
          <w:bCs/>
          <w:sz w:val="48"/>
          <w:szCs w:val="48"/>
        </w:rPr>
      </w:pPr>
    </w:p>
    <w:p w14:paraId="21442D5F" w14:textId="643E6B39"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Introduction</w:t>
      </w:r>
    </w:p>
    <w:p w14:paraId="4F8D5E44" w14:textId="77777777" w:rsidR="00352228" w:rsidRPr="00352228" w:rsidRDefault="00352228" w:rsidP="00352228">
      <w:pPr>
        <w:jc w:val="both"/>
        <w:rPr>
          <w:rFonts w:ascii="Constantia" w:hAnsi="Constantia"/>
        </w:rPr>
      </w:pPr>
      <w:r w:rsidRPr="00352228">
        <w:rPr>
          <w:rFonts w:ascii="Constantia" w:hAnsi="Constantia"/>
        </w:rPr>
        <w:t xml:space="preserve">The </w:t>
      </w:r>
      <w:r w:rsidRPr="00352228">
        <w:rPr>
          <w:rFonts w:ascii="Constantia" w:hAnsi="Constantia"/>
          <w:b/>
          <w:bCs/>
        </w:rPr>
        <w:t>Theory of Entropicity (ToE)</w:t>
      </w:r>
      <w:r w:rsidRPr="00352228">
        <w:rPr>
          <w:rFonts w:ascii="Constantia" w:hAnsi="Constantia"/>
        </w:rPr>
        <w:t xml:space="preserve"> introduces a radically new mathematical landscape—one in which the geometry of physical reality is no longer confined to a single sector of </w:t>
      </w:r>
      <w:proofErr w:type="gramStart"/>
      <w:r w:rsidRPr="00352228">
        <w:rPr>
          <w:rFonts w:ascii="Constantia" w:hAnsi="Constantia"/>
        </w:rPr>
        <w:t>structure, but</w:t>
      </w:r>
      <w:proofErr w:type="gramEnd"/>
      <w:r w:rsidRPr="00352228">
        <w:rPr>
          <w:rFonts w:ascii="Constantia" w:hAnsi="Constantia"/>
        </w:rPr>
        <w:t xml:space="preserve"> instead emerges from the interplay of multiple entropic informational geometries coexisting at every point of the manifold. Classical tensor calculus, built upon a single</w:t>
      </w:r>
      <w:r w:rsidRPr="00352228">
        <w:rPr>
          <w:rFonts w:ascii="Constantia" w:hAnsi="Constantia"/>
        </w:rPr>
        <w:noBreakHyphen/>
        <w:t xml:space="preserve">layer index system and a single geometric provenance, is insufficient for expressing this multisector architecture. The </w:t>
      </w:r>
      <w:r w:rsidRPr="00352228">
        <w:rPr>
          <w:rFonts w:ascii="Constantia" w:hAnsi="Constantia"/>
          <w:b/>
          <w:bCs/>
        </w:rPr>
        <w:t>Hybrid Metric</w:t>
      </w:r>
      <w:r w:rsidRPr="00352228">
        <w:rPr>
          <w:rFonts w:ascii="Constantia" w:hAnsi="Constantia"/>
          <w:b/>
          <w:bCs/>
        </w:rPr>
        <w:noBreakHyphen/>
        <w:t xml:space="preserve">Affine Space (HMAS) </w:t>
      </w:r>
      <w:r w:rsidRPr="00352228">
        <w:rPr>
          <w:rFonts w:ascii="Constantia" w:hAnsi="Constantia"/>
        </w:rPr>
        <w:t>at the heart of ToE demands a richer symbolic language, one capable of revealing rather than concealing the layered structure of entropic geometry.</w:t>
      </w:r>
    </w:p>
    <w:p w14:paraId="7D663EDA" w14:textId="77777777" w:rsidR="00352228" w:rsidRPr="00352228" w:rsidRDefault="00352228" w:rsidP="00352228">
      <w:pPr>
        <w:jc w:val="both"/>
        <w:rPr>
          <w:rFonts w:ascii="Constantia" w:hAnsi="Constantia"/>
        </w:rPr>
      </w:pPr>
      <w:r w:rsidRPr="00352228">
        <w:rPr>
          <w:rFonts w:ascii="Constantia" w:hAnsi="Constantia"/>
        </w:rPr>
        <w:t xml:space="preserve">The </w:t>
      </w:r>
      <w:r w:rsidRPr="00352228">
        <w:rPr>
          <w:rFonts w:ascii="Constantia" w:hAnsi="Constantia"/>
          <w:b/>
          <w:bCs/>
        </w:rPr>
        <w:t>Obidi Convention</w:t>
      </w:r>
      <w:r w:rsidRPr="00352228">
        <w:rPr>
          <w:rFonts w:ascii="Constantia" w:hAnsi="Constantia"/>
        </w:rPr>
        <w:t xml:space="preserve"> and </w:t>
      </w:r>
      <w:r w:rsidRPr="00352228">
        <w:rPr>
          <w:rFonts w:ascii="Constantia" w:hAnsi="Constantia"/>
          <w:b/>
          <w:bCs/>
        </w:rPr>
        <w:t>Obidi Calculus</w:t>
      </w:r>
      <w:r w:rsidRPr="00352228">
        <w:rPr>
          <w:rFonts w:ascii="Constantia" w:hAnsi="Constantia"/>
        </w:rPr>
        <w:t xml:space="preserve"> arise precisely from this need. They form </w:t>
      </w:r>
      <w:proofErr w:type="gramStart"/>
      <w:r w:rsidRPr="00352228">
        <w:rPr>
          <w:rFonts w:ascii="Constantia" w:hAnsi="Constantia"/>
        </w:rPr>
        <w:t>the mathematical</w:t>
      </w:r>
      <w:proofErr w:type="gramEnd"/>
      <w:r w:rsidRPr="00352228">
        <w:rPr>
          <w:rFonts w:ascii="Constantia" w:hAnsi="Constantia"/>
        </w:rPr>
        <w:t xml:space="preserve"> architecture that makes the multisector nature of ToE writable, computable, and conceptually transparent. By extending classical index theory into a hierarchical system—where each primary index carries its own geometric sector </w:t>
      </w:r>
      <w:proofErr w:type="gramStart"/>
      <w:r w:rsidRPr="00352228">
        <w:rPr>
          <w:rFonts w:ascii="Constantia" w:hAnsi="Constantia"/>
        </w:rPr>
        <w:t>label—</w:t>
      </w:r>
      <w:proofErr w:type="gramEnd"/>
      <w:r w:rsidRPr="00352228">
        <w:rPr>
          <w:rFonts w:ascii="Constantia" w:hAnsi="Constantia"/>
        </w:rPr>
        <w:t xml:space="preserve">the Obidi Convention provides a notational framework that mirrors the internal structure of HMAS. The Obidi Calculus then supplies the algebraic rules governing how these hierarchical indices evaluate, distinguishing additive superpositions from multiplicative interactions </w:t>
      </w:r>
      <w:r w:rsidRPr="00352228">
        <w:rPr>
          <w:rFonts w:ascii="Constantia" w:hAnsi="Constantia"/>
        </w:rPr>
        <w:lastRenderedPageBreak/>
        <w:t>across sectors. Together, they create a symbolic environment in which the full informational geometry of ToE can be expressed faithfully.</w:t>
      </w:r>
    </w:p>
    <w:p w14:paraId="56861D77" w14:textId="77777777" w:rsidR="00352228" w:rsidRPr="00352228" w:rsidRDefault="00352228" w:rsidP="00352228">
      <w:pPr>
        <w:jc w:val="both"/>
        <w:rPr>
          <w:rFonts w:ascii="Constantia" w:hAnsi="Constantia"/>
        </w:rPr>
      </w:pPr>
      <w:r w:rsidRPr="00352228">
        <w:rPr>
          <w:rFonts w:ascii="Constantia" w:hAnsi="Constantia"/>
        </w:rPr>
        <w:t xml:space="preserve">This foundational framework is further extended by the </w:t>
      </w:r>
      <w:r w:rsidRPr="00352228">
        <w:rPr>
          <w:rFonts w:ascii="Constantia" w:hAnsi="Constantia"/>
          <w:b/>
          <w:bCs/>
        </w:rPr>
        <w:t>Einstein–Obidi Convention</w:t>
      </w:r>
      <w:r w:rsidRPr="00352228">
        <w:rPr>
          <w:rFonts w:ascii="Constantia" w:hAnsi="Constantia"/>
        </w:rPr>
        <w:t xml:space="preserve"> and </w:t>
      </w:r>
      <w:r w:rsidRPr="00352228">
        <w:rPr>
          <w:rFonts w:ascii="Constantia" w:hAnsi="Constantia"/>
          <w:b/>
          <w:bCs/>
        </w:rPr>
        <w:t>Einstein–Obidi Calculus</w:t>
      </w:r>
      <w:r w:rsidRPr="00352228">
        <w:rPr>
          <w:rFonts w:ascii="Constantia" w:hAnsi="Constantia"/>
        </w:rPr>
        <w:t xml:space="preserve">, which generalize the classical Einstein summation convention to accommodate hierarchical indices and multisector contractions. These tools allow ToE to articulate tensor equations whose components simultaneously encode classical statistical structure, quantum geometric structure, and Lorentzian spacetime structure. They also prepare the ground for the variational machinery of the theory, culminating in the </w:t>
      </w:r>
      <w:r w:rsidRPr="00352228">
        <w:rPr>
          <w:rFonts w:ascii="Constantia" w:hAnsi="Constantia"/>
          <w:b/>
          <w:bCs/>
        </w:rPr>
        <w:t>Operator Product Compactification (OPC)</w:t>
      </w:r>
      <w:r w:rsidRPr="00352228">
        <w:rPr>
          <w:rFonts w:ascii="Constantia" w:hAnsi="Constantia"/>
        </w:rPr>
        <w:t xml:space="preserve"> and the </w:t>
      </w:r>
      <w:r w:rsidRPr="00352228">
        <w:rPr>
          <w:rFonts w:ascii="Constantia" w:hAnsi="Constantia"/>
          <w:b/>
          <w:bCs/>
        </w:rPr>
        <w:t>Obidi Fraktur Index</w:t>
      </w:r>
      <w:r w:rsidRPr="00352228">
        <w:rPr>
          <w:rFonts w:ascii="Constantia" w:hAnsi="Constantia"/>
        </w:rPr>
        <w:t>, which together compress the multisector Euler–Lagrange equations into a compact, structurally unified operator form.</w:t>
      </w:r>
    </w:p>
    <w:p w14:paraId="72254A33" w14:textId="77777777" w:rsidR="00352228" w:rsidRPr="00352228" w:rsidRDefault="00352228" w:rsidP="00352228">
      <w:pPr>
        <w:jc w:val="both"/>
        <w:rPr>
          <w:rFonts w:ascii="Constantia" w:hAnsi="Constantia"/>
        </w:rPr>
      </w:pPr>
      <w:r w:rsidRPr="00352228">
        <w:rPr>
          <w:rFonts w:ascii="Constantia" w:hAnsi="Constantia"/>
        </w:rPr>
        <w:t xml:space="preserve">The purpose of this exposition is to present these mathematical tools in a coherent, canonical manner. Sections </w:t>
      </w:r>
      <w:r w:rsidRPr="00352228">
        <w:rPr>
          <w:rFonts w:ascii="Constantia" w:hAnsi="Constantia"/>
          <w:b/>
          <w:bCs/>
        </w:rPr>
        <w:t>1 through 7</w:t>
      </w:r>
      <w:r w:rsidRPr="00352228">
        <w:rPr>
          <w:rFonts w:ascii="Constantia" w:hAnsi="Constantia"/>
        </w:rPr>
        <w:t xml:space="preserve"> develop the conceptual motivations, structural definitions, algebraic rules, and variational implications of the Obidi framework. Each section builds upon the last, guiding the reader from the limitations of classical tensor notation to the full multisector calculus required by the Theory of Entropicity. The result is a complete and transparent account of the mathematical language that makes ToE possible—a language designed not merely to compute the theory, but to reveal its internal architecture with clarity and precision.</w:t>
      </w:r>
    </w:p>
    <w:p w14:paraId="1B9C7CEB"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1. The Motivating Problem: Why Classical Tensor Calculus Fails in HMAS</w:t>
      </w:r>
    </w:p>
    <w:p w14:paraId="5D70F68C" w14:textId="77777777" w:rsidR="00352228" w:rsidRPr="00352228" w:rsidRDefault="00352228" w:rsidP="00352228">
      <w:pPr>
        <w:jc w:val="both"/>
        <w:rPr>
          <w:rFonts w:ascii="Constantia" w:hAnsi="Constantia"/>
        </w:rPr>
      </w:pPr>
      <w:r w:rsidRPr="00352228">
        <w:rPr>
          <w:rFonts w:ascii="Constantia" w:hAnsi="Constantia"/>
        </w:rPr>
        <w:t>A deeper motivation for the Obidi Convention arises from the structural mismatch between classical tensor calculus and the Hybrid Metric</w:t>
      </w:r>
      <w:r w:rsidRPr="00352228">
        <w:rPr>
          <w:rFonts w:ascii="Constantia" w:hAnsi="Constantia"/>
        </w:rPr>
        <w:noBreakHyphen/>
        <w:t xml:space="preserve">Affine Space (HMAS). Classical tensors assume that each component belongs to a single geometric structure, but HMAS is fundamentally </w:t>
      </w:r>
      <w:proofErr w:type="spellStart"/>
      <w:r w:rsidRPr="00352228">
        <w:rPr>
          <w:rFonts w:ascii="Constantia" w:hAnsi="Constantia"/>
        </w:rPr>
        <w:t>multisectorial</w:t>
      </w:r>
      <w:proofErr w:type="spellEnd"/>
      <w:r w:rsidRPr="00352228">
        <w:rPr>
          <w:rFonts w:ascii="Constantia" w:hAnsi="Constantia"/>
        </w:rPr>
        <w:t>: its geometry is simultaneously statistical, quantum, and Lorentzian. Without a mechanism to encode this layered provenance, classical notation collapses distinct geometric contributions into a single undifferentiated symbol. This collapse obscures the internal architecture of the theory and makes it impossible to track how different sectors interact. The Obidi Convention restores this lost structure by giving each index a second dimension of meaning, allowing the notation to faithfully mirror the manifold’s internal geometry.</w:t>
      </w:r>
    </w:p>
    <w:p w14:paraId="51AF3505"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lastRenderedPageBreak/>
        <w:t>2. The Conceptual Role of Sector Provenance in Entropic Geometry</w:t>
      </w:r>
    </w:p>
    <w:p w14:paraId="4991EAB1" w14:textId="77777777" w:rsidR="00352228" w:rsidRPr="00352228" w:rsidRDefault="00352228" w:rsidP="00352228">
      <w:pPr>
        <w:jc w:val="both"/>
        <w:rPr>
          <w:rFonts w:ascii="Constantia" w:hAnsi="Constantia"/>
        </w:rPr>
      </w:pPr>
      <w:r w:rsidRPr="00352228">
        <w:rPr>
          <w:rFonts w:ascii="Constantia" w:hAnsi="Constantia"/>
        </w:rPr>
        <w:t xml:space="preserve">In the Theory of Entropicity, sector provenance is not merely a bookkeeping device; it </w:t>
      </w:r>
      <w:proofErr w:type="gramStart"/>
      <w:r w:rsidRPr="00352228">
        <w:rPr>
          <w:rFonts w:ascii="Constantia" w:hAnsi="Constantia"/>
        </w:rPr>
        <w:t>is a reflection of</w:t>
      </w:r>
      <w:proofErr w:type="gramEnd"/>
      <w:r w:rsidRPr="00352228">
        <w:rPr>
          <w:rFonts w:ascii="Constantia" w:hAnsi="Constantia"/>
        </w:rPr>
        <w:t xml:space="preserve"> the physical ontology of the entropic field. Each geometric sector corresponds to a distinct informational mode of the entropic field: classical variability, quantum coherence, and spacetime accessibility. The hierarchical index system makes these modes explicit at the level of individual tensor components. This explicitness is crucial because the interactions between sectors — rather than the sectors themselves — generate the emergent structures of ToE. The Obidi Convention therefore serves as a bridge between the physical ontology of the theory and its mathematical expression.</w:t>
      </w:r>
    </w:p>
    <w:p w14:paraId="7DE55506"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3. The Algebraic Necessity of the Addition and Multiplication Rules</w:t>
      </w:r>
    </w:p>
    <w:p w14:paraId="61FBC761" w14:textId="77777777" w:rsidR="00352228" w:rsidRPr="00352228" w:rsidRDefault="00352228" w:rsidP="00352228">
      <w:pPr>
        <w:jc w:val="both"/>
        <w:rPr>
          <w:rFonts w:ascii="Constantia" w:hAnsi="Constantia"/>
        </w:rPr>
      </w:pPr>
      <w:r w:rsidRPr="00352228">
        <w:rPr>
          <w:rFonts w:ascii="Constantia" w:hAnsi="Constantia"/>
        </w:rPr>
        <w:t>The Addition and Multiplication Rules of the Obidi Calculus are not arbitrary prescriptions but algebraic necessities arising from the dual nature of multisector contributions. Additive structures correspond to superpositions of independent sector contributions, while multiplicative structures correspond to coupled interactions where sectors jointly determine a quantity. These two modes of combination appear repeatedly in the Obidi Action, the HMAS metric, and the entropic field equations. Without explicit rules distinguishing them, the algebra of ToE would be ambiguous and prone to misinterpretation. The Obidi Calculus resolves this by giving each mode a clear symbolic signature and evaluation rule.</w:t>
      </w:r>
    </w:p>
    <w:p w14:paraId="131CCC5A"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4. The Obidi Convention as a Generalization of Classical Index Theory</w:t>
      </w:r>
    </w:p>
    <w:p w14:paraId="52D852B0" w14:textId="77777777" w:rsidR="00352228" w:rsidRPr="00352228" w:rsidRDefault="00352228" w:rsidP="00352228">
      <w:pPr>
        <w:jc w:val="both"/>
        <w:rPr>
          <w:rFonts w:ascii="Constantia" w:hAnsi="Constantia"/>
        </w:rPr>
      </w:pPr>
      <w:r w:rsidRPr="00352228">
        <w:rPr>
          <w:rFonts w:ascii="Constantia" w:hAnsi="Constantia"/>
        </w:rPr>
        <w:t>The hierarchical index system introduced by the Obidi Convention can be viewed as a natural generalization of classical index theory. In classical tensor calculus, indices encode transformation behavior under coordinate changes. In the Obidi Convention, indices encode both transformation behavior and geometric provenance. This dual encoding extends the expressive power of index notation without altering its foundational logic. The result is a notational system that remains compatible with classical tensor calculus while expanding its capacity to represent multisector structures.</w:t>
      </w:r>
    </w:p>
    <w:p w14:paraId="4FE91A67"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lastRenderedPageBreak/>
        <w:t>5. The Structural Unity Revealed by the Obidi Fraktur Index</w:t>
      </w:r>
    </w:p>
    <w:p w14:paraId="3CA6D3E9" w14:textId="77777777" w:rsidR="00352228" w:rsidRPr="00352228" w:rsidRDefault="00352228" w:rsidP="00352228">
      <w:pPr>
        <w:jc w:val="both"/>
        <w:rPr>
          <w:rFonts w:ascii="Constantia" w:hAnsi="Constantia"/>
        </w:rPr>
      </w:pPr>
      <w:r w:rsidRPr="00352228">
        <w:rPr>
          <w:rFonts w:ascii="Constantia" w:hAnsi="Constantia"/>
        </w:rPr>
        <w:t xml:space="preserve">The introduction of the </w:t>
      </w:r>
      <w:r w:rsidRPr="00352228">
        <w:rPr>
          <w:rFonts w:ascii="Constantia" w:hAnsi="Constantia"/>
          <w:b/>
          <w:bCs/>
        </w:rPr>
        <w:t>Obidi Fraktur Index</w:t>
      </w:r>
      <w:r w:rsidRPr="00352228">
        <w:rPr>
          <w:rFonts w:ascii="Constantia" w:hAnsi="Constantia"/>
        </w:rPr>
        <w:t xml:space="preserve"> reveals a structural unity in the variational principles of ToE that is otherwise hidden. In classical field theory, the Euler–Lagrange operator is decomposed into variation and divergence terms because the underlying geometry is single</w:t>
      </w:r>
      <w:r w:rsidRPr="00352228">
        <w:rPr>
          <w:rFonts w:ascii="Constantia" w:hAnsi="Constantia"/>
        </w:rPr>
        <w:noBreakHyphen/>
        <w:t xml:space="preserve">sector. In </w:t>
      </w:r>
      <w:r w:rsidRPr="00352228">
        <w:rPr>
          <w:rFonts w:ascii="Constantia" w:hAnsi="Constantia"/>
          <w:b/>
          <w:bCs/>
        </w:rPr>
        <w:t>HMAS</w:t>
      </w:r>
      <w:r w:rsidRPr="00352228">
        <w:rPr>
          <w:rFonts w:ascii="Constantia" w:hAnsi="Constantia"/>
        </w:rPr>
        <w:t xml:space="preserve">, this decomposition becomes unwieldy because each term must be evaluated across multiple sectors. The </w:t>
      </w:r>
      <w:r w:rsidRPr="00352228">
        <w:rPr>
          <w:rFonts w:ascii="Constantia" w:hAnsi="Constantia"/>
          <w:b/>
          <w:bCs/>
        </w:rPr>
        <w:t xml:space="preserve">Obidi Fraktur Index </w:t>
      </w:r>
      <w:r w:rsidRPr="00352228">
        <w:rPr>
          <w:rFonts w:ascii="Constantia" w:hAnsi="Constantia"/>
        </w:rPr>
        <w:t xml:space="preserve">unifies these operations into a single symbolic action, reflecting the fact that the entropic field’s variational structure is fundamentally holistic. This unity is not an artifact of notation but a genuine feature of </w:t>
      </w:r>
      <w:proofErr w:type="gramStart"/>
      <w:r w:rsidRPr="00352228">
        <w:rPr>
          <w:rFonts w:ascii="Constantia" w:hAnsi="Constantia"/>
        </w:rPr>
        <w:t>the entropic</w:t>
      </w:r>
      <w:proofErr w:type="gramEnd"/>
      <w:r w:rsidRPr="00352228">
        <w:rPr>
          <w:rFonts w:ascii="Constantia" w:hAnsi="Constantia"/>
        </w:rPr>
        <w:t xml:space="preserve"> geometry.</w:t>
      </w:r>
    </w:p>
    <w:p w14:paraId="671C5A19"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6. The Operator Product Compactification as a Variational Compression Principle</w:t>
      </w:r>
    </w:p>
    <w:p w14:paraId="45B963B9" w14:textId="77777777" w:rsidR="00352228" w:rsidRPr="00352228" w:rsidRDefault="00352228" w:rsidP="00352228">
      <w:pPr>
        <w:jc w:val="both"/>
        <w:rPr>
          <w:rFonts w:ascii="Constantia" w:hAnsi="Constantia"/>
        </w:rPr>
      </w:pPr>
      <w:r w:rsidRPr="00352228">
        <w:rPr>
          <w:rFonts w:ascii="Constantia" w:hAnsi="Constantia"/>
        </w:rPr>
        <w:t xml:space="preserve">The Operator Product Compactification (OPC) can be understood as a variational compression principle. It compresses the multisector </w:t>
      </w:r>
      <w:r w:rsidRPr="00352228">
        <w:rPr>
          <w:rFonts w:ascii="Constantia" w:hAnsi="Constantia"/>
          <w:b/>
          <w:bCs/>
        </w:rPr>
        <w:t>Euler–Lagrange equations</w:t>
      </w:r>
      <w:r w:rsidRPr="00352228">
        <w:rPr>
          <w:rFonts w:ascii="Constantia" w:hAnsi="Constantia"/>
        </w:rPr>
        <w:t xml:space="preserve"> into a compact operator form without losing any structural information. This compression is essential for working with the entropic field, whose variational equations would otherwise be prohibitively complex. The OPC ensures that the full multisector dynamics remain accessible and manipulable, enabling the derivation of entropic field equations in a form suitable for both analytical and computational work.</w:t>
      </w:r>
    </w:p>
    <w:p w14:paraId="74338699" w14:textId="77777777" w:rsidR="00352228" w:rsidRPr="0011178D" w:rsidRDefault="00352228" w:rsidP="00352228">
      <w:pPr>
        <w:jc w:val="both"/>
        <w:rPr>
          <w:rFonts w:ascii="Cambria" w:hAnsi="Cambria" w:cs="Segoe UI Emoji"/>
          <w:b/>
          <w:bCs/>
          <w:sz w:val="48"/>
          <w:szCs w:val="48"/>
        </w:rPr>
      </w:pPr>
      <w:r w:rsidRPr="0011178D">
        <w:rPr>
          <w:rFonts w:ascii="Cambria" w:hAnsi="Cambria" w:cs="Segoe UI Emoji"/>
          <w:b/>
          <w:bCs/>
          <w:sz w:val="48"/>
          <w:szCs w:val="48"/>
        </w:rPr>
        <w:t>7. The Mathematical Philosophy Behind the Obidi Framework</w:t>
      </w:r>
    </w:p>
    <w:p w14:paraId="77BF85FA" w14:textId="77777777" w:rsidR="00352228" w:rsidRDefault="00352228" w:rsidP="00352228">
      <w:pPr>
        <w:jc w:val="both"/>
        <w:rPr>
          <w:rFonts w:ascii="Constantia" w:hAnsi="Constantia"/>
        </w:rPr>
      </w:pPr>
      <w:r w:rsidRPr="00352228">
        <w:rPr>
          <w:rFonts w:ascii="Constantia" w:hAnsi="Constantia"/>
        </w:rPr>
        <w:t xml:space="preserve">Underlying the entire Obidi framework is a mathematical philosophy that prioritizes structural transparency. The Theory of Entropicity posits that the universe’s fundamental structures are entropic informational and </w:t>
      </w:r>
      <w:proofErr w:type="spellStart"/>
      <w:r w:rsidRPr="00352228">
        <w:rPr>
          <w:rFonts w:ascii="Constantia" w:hAnsi="Constantia"/>
        </w:rPr>
        <w:t>multisectorial</w:t>
      </w:r>
      <w:proofErr w:type="spellEnd"/>
      <w:r w:rsidRPr="00352228">
        <w:rPr>
          <w:rFonts w:ascii="Constantia" w:hAnsi="Constantia"/>
        </w:rPr>
        <w:t>. The mathematical language used to describe these structures must therefore make their internal architecture visible. The Obidi Convention, Obidi Calculus, Einstein–Obidi Calculus, and Obidi Fraktur Index are all expressions of this philosophy. They ensure that the mathematics of ToE does not merely compute the theory but reveals its conceptual foundations.</w:t>
      </w:r>
    </w:p>
    <w:p w14:paraId="08D7486B" w14:textId="77777777" w:rsidR="00BA5E1B" w:rsidRPr="00BA5E1B" w:rsidRDefault="00BA5E1B" w:rsidP="00BA5E1B">
      <w:pPr>
        <w:jc w:val="both"/>
        <w:rPr>
          <w:rFonts w:ascii="Cambria" w:hAnsi="Cambria" w:cs="Segoe UI Emoji"/>
          <w:b/>
          <w:bCs/>
          <w:sz w:val="48"/>
          <w:szCs w:val="48"/>
        </w:rPr>
      </w:pPr>
      <w:r w:rsidRPr="00BA5E1B">
        <w:rPr>
          <w:rFonts w:ascii="Cambria" w:hAnsi="Cambria" w:cs="Segoe UI Emoji"/>
          <w:b/>
          <w:bCs/>
          <w:sz w:val="48"/>
          <w:szCs w:val="48"/>
        </w:rPr>
        <w:lastRenderedPageBreak/>
        <w:t>Conclusion</w:t>
      </w:r>
    </w:p>
    <w:p w14:paraId="4601E878" w14:textId="77777777" w:rsidR="00BA5E1B" w:rsidRPr="00BA5E1B" w:rsidRDefault="00BA5E1B" w:rsidP="00BA5E1B">
      <w:pPr>
        <w:jc w:val="both"/>
        <w:rPr>
          <w:rFonts w:ascii="Constantia" w:hAnsi="Constantia"/>
        </w:rPr>
      </w:pPr>
      <w:r w:rsidRPr="00BA5E1B">
        <w:rPr>
          <w:rFonts w:ascii="Constantia" w:hAnsi="Constantia"/>
        </w:rPr>
        <w:t>The mathematical framework developed in this exposition establishes the Obidi Convention and Obidi Calculus as indispensable components of the Theory of Entropicity (ToE). What begins as a notational refinement ultimately reveals itself as a structural necessity: a language capable of expressing the multisector geometry of the Hybrid Metric</w:t>
      </w:r>
      <w:r w:rsidRPr="00BA5E1B">
        <w:rPr>
          <w:rFonts w:ascii="Constantia" w:hAnsi="Constantia"/>
        </w:rPr>
        <w:noBreakHyphen/>
        <w:t>Affine Space (HMAS) with fidelity, precision, and conceptual transparency. The hierarchical index system, the sector</w:t>
      </w:r>
      <w:r w:rsidRPr="00BA5E1B">
        <w:rPr>
          <w:rFonts w:ascii="Constantia" w:hAnsi="Constantia"/>
        </w:rPr>
        <w:noBreakHyphen/>
        <w:t>aware algebra of the Obidi Calculus, the generalized Einstein–Obidi framework, and the compact variational machinery of the Obidi Fraktur Index together form a coherent architecture that extends far beyond the limits of classical tensor analysis.</w:t>
      </w:r>
    </w:p>
    <w:p w14:paraId="524014E4" w14:textId="77777777" w:rsidR="00BA5E1B" w:rsidRPr="00BA5E1B" w:rsidRDefault="00BA5E1B" w:rsidP="00BA5E1B">
      <w:pPr>
        <w:jc w:val="both"/>
        <w:rPr>
          <w:rFonts w:ascii="Constantia" w:hAnsi="Constantia"/>
        </w:rPr>
      </w:pPr>
      <w:r w:rsidRPr="00BA5E1B">
        <w:rPr>
          <w:rFonts w:ascii="Constantia" w:hAnsi="Constantia"/>
        </w:rPr>
        <w:t>This architecture does more than organize symbols. It encodes the internal logic of entropic geometry itself. By distinguishing sector provenance at the level of indices, by formalizing additive and multiplicative interactions across informational sectors, and by unifying variational operations into a single compact operator, the Obidi framework makes visible the layered structure of the entropic field. It transforms the mathematics of ToE from a collection of abstract constructions into a transparent representation of the theory’s physical ontology.</w:t>
      </w:r>
    </w:p>
    <w:p w14:paraId="7F6E4BBC" w14:textId="77777777" w:rsidR="00BA5E1B" w:rsidRPr="00BA5E1B" w:rsidRDefault="00BA5E1B" w:rsidP="00BA5E1B">
      <w:pPr>
        <w:jc w:val="both"/>
        <w:rPr>
          <w:rFonts w:ascii="Constantia" w:hAnsi="Constantia"/>
        </w:rPr>
      </w:pPr>
      <w:r w:rsidRPr="00BA5E1B">
        <w:rPr>
          <w:rFonts w:ascii="Constantia" w:hAnsi="Constantia"/>
        </w:rPr>
        <w:t>In this sense, the Obidi Convention is not merely a tool for writing the mathematics of Entropicity — it is the mathematics of Entropicity. It provides the symbolic scaffolding through which the informational, quantum, and Lorentzian sectors of HMAS can coexist without collapsing into one another. It ensures that the entropic field equations, the Obidi Action, and the multisector metric can be expressed in a form that reflects their true internal composition. And it prepares the ground for further developments in the ToE program, including spectral formulations, entropic geodesics, and the deeper unification of informational geometry with emergent spacetime structure.</w:t>
      </w:r>
    </w:p>
    <w:p w14:paraId="455C747E" w14:textId="5EFE6542" w:rsidR="00BA5E1B" w:rsidRPr="00BA5E1B" w:rsidRDefault="00BA5E1B" w:rsidP="00BA5E1B">
      <w:pPr>
        <w:jc w:val="both"/>
        <w:rPr>
          <w:rFonts w:ascii="Constantia" w:hAnsi="Constantia"/>
        </w:rPr>
      </w:pPr>
      <w:r w:rsidRPr="00BA5E1B">
        <w:rPr>
          <w:rFonts w:ascii="Constantia" w:hAnsi="Constantia"/>
        </w:rPr>
        <w:t>As the Theory of Entropicity continues to evolve, the mathematical language presented here will remain foundational. It is the grammar through which new results will be articulated, the structure through which new insights will be organized, and the lens through which the entropic architecture of reality will be made increasingly clear. The Obidi Convention and its associated calculus thus stand not only as technical innovations but as conceptual milestones — marking the moment when the mathematics of ToE becomes fully expressible, operationally coherent, and structurally faithful to</w:t>
      </w:r>
      <w:r>
        <w:rPr>
          <w:rFonts w:ascii="Constantia" w:hAnsi="Constantia"/>
        </w:rPr>
        <w:t xml:space="preserve"> </w:t>
      </w:r>
      <w:r w:rsidRPr="00BA5E1B">
        <w:rPr>
          <w:rFonts w:ascii="Constantia" w:hAnsi="Constantia"/>
        </w:rPr>
        <w:t xml:space="preserve">the theory’s underlying </w:t>
      </w:r>
      <w:r>
        <w:rPr>
          <w:rFonts w:ascii="Constantia" w:hAnsi="Constantia"/>
        </w:rPr>
        <w:t>entropic geometry</w:t>
      </w:r>
      <w:r w:rsidRPr="00BA5E1B">
        <w:rPr>
          <w:rFonts w:ascii="Constantia" w:hAnsi="Constantia"/>
        </w:rPr>
        <w:t xml:space="preserve"> of a multisector, informationally grounded universe.</w:t>
      </w:r>
    </w:p>
    <w:p w14:paraId="468BEC1C" w14:textId="77777777" w:rsidR="00352228" w:rsidRDefault="00352228" w:rsidP="003F5C77">
      <w:pPr>
        <w:jc w:val="both"/>
        <w:rPr>
          <w:rFonts w:ascii="Cambria" w:hAnsi="Cambria"/>
          <w:b/>
          <w:bCs/>
          <w:sz w:val="48"/>
          <w:szCs w:val="48"/>
        </w:rPr>
      </w:pPr>
    </w:p>
    <w:p w14:paraId="7392410A" w14:textId="22C29BF6" w:rsidR="003F5C77" w:rsidRPr="00EA2C20" w:rsidRDefault="003F5C77" w:rsidP="003F5C77">
      <w:pPr>
        <w:jc w:val="both"/>
        <w:rPr>
          <w:rFonts w:ascii="Cambria" w:hAnsi="Cambria"/>
          <w:b/>
          <w:bCs/>
          <w:sz w:val="48"/>
          <w:szCs w:val="48"/>
        </w:rPr>
      </w:pPr>
      <w:r w:rsidRPr="00EA2C20">
        <w:rPr>
          <w:rFonts w:ascii="Cambria" w:hAnsi="Cambria"/>
          <w:b/>
          <w:bCs/>
          <w:sz w:val="48"/>
          <w:szCs w:val="48"/>
        </w:rPr>
        <w:lastRenderedPageBreak/>
        <w:t>Reference</w:t>
      </w:r>
      <w:r w:rsidR="00BA5E1B">
        <w:rPr>
          <w:rFonts w:ascii="Cambria" w:hAnsi="Cambria"/>
          <w:b/>
          <w:bCs/>
          <w:sz w:val="48"/>
          <w:szCs w:val="48"/>
        </w:rPr>
        <w:t>(s)</w:t>
      </w:r>
    </w:p>
    <w:p w14:paraId="7153748B" w14:textId="4CD60BE7" w:rsidR="00D21C02" w:rsidRDefault="003F5C77" w:rsidP="003F5C77">
      <w:pPr>
        <w:jc w:val="both"/>
        <w:rPr>
          <w:rFonts w:ascii="Constantia" w:hAnsi="Constantia"/>
        </w:rPr>
      </w:pPr>
      <w:r w:rsidRPr="003F5C77">
        <w:rPr>
          <w:rFonts w:ascii="Constantia" w:hAnsi="Constantia"/>
        </w:rPr>
        <w:t>An Introduction to the Mathematical Theory and Core Concepts of the Theory of Entropicity (ToE): A Rigorous Path Toward a Complete Derivation of the Einstein Field Equations of General Relativity as a Limiting Case from an Entropic Field Theory. ToE Living Review Letters Series, Letter IV — Volume I, Part I, Monograph Edition. (</w:t>
      </w:r>
      <w:r w:rsidRPr="003F5C77">
        <w:rPr>
          <w:rFonts w:ascii="Constantia" w:hAnsi="Constantia"/>
          <w:b/>
          <w:bCs/>
        </w:rPr>
        <w:t>Canonical Archives of ToE</w:t>
      </w:r>
      <w:r w:rsidRPr="003F5C77">
        <w:rPr>
          <w:rFonts w:ascii="Constantia" w:hAnsi="Constantia"/>
        </w:rPr>
        <w:t>)</w:t>
      </w:r>
    </w:p>
    <w:p w14:paraId="08D8C2DB" w14:textId="77777777" w:rsidR="00957F35" w:rsidRDefault="00957F35" w:rsidP="003F5C77">
      <w:pPr>
        <w:pStyle w:val="ListParagraph"/>
        <w:numPr>
          <w:ilvl w:val="0"/>
          <w:numId w:val="8"/>
        </w:numPr>
        <w:jc w:val="both"/>
        <w:rPr>
          <w:rFonts w:ascii="Constantia" w:hAnsi="Constantia"/>
        </w:rPr>
      </w:pPr>
      <w:hyperlink r:id="rId7" w:history="1">
        <w:r w:rsidRPr="00957F35">
          <w:rPr>
            <w:rStyle w:val="Hyperlink"/>
            <w:rFonts w:ascii="Constantia" w:hAnsi="Constantia"/>
          </w:rPr>
          <w:t>an-introduction-to-the-obidi-convention-in-modern-theoretical-physics-primary-and-secondary-index-notations-in-the-theory-of-entropicity-toe.pdf</w:t>
        </w:r>
      </w:hyperlink>
    </w:p>
    <w:p w14:paraId="3CEC300E" w14:textId="77777777" w:rsidR="00957F35" w:rsidRDefault="00957F35" w:rsidP="003F5C77">
      <w:pPr>
        <w:pStyle w:val="ListParagraph"/>
        <w:numPr>
          <w:ilvl w:val="0"/>
          <w:numId w:val="8"/>
        </w:numPr>
        <w:jc w:val="both"/>
        <w:rPr>
          <w:rFonts w:ascii="Constantia" w:hAnsi="Constantia"/>
        </w:rPr>
      </w:pPr>
      <w:hyperlink r:id="rId8" w:history="1">
        <w:r w:rsidRPr="00957F35">
          <w:rPr>
            <w:rStyle w:val="Hyperlink"/>
            <w:rFonts w:ascii="Constantia" w:hAnsi="Constantia"/>
          </w:rPr>
          <w:t>an-introduction-to-the-mathematical-theory-and-core-concepts-of-the-theory-of-entropicity-toe-a-rigorous-path-toward-a-complete-derivation-of-the-einstein-field-equations-of-general-relativity.pdf</w:t>
        </w:r>
      </w:hyperlink>
    </w:p>
    <w:p w14:paraId="43B17DAA" w14:textId="4F59A3C2" w:rsidR="00957F35" w:rsidRPr="00957F35" w:rsidRDefault="00957F35" w:rsidP="003F5C77">
      <w:pPr>
        <w:pStyle w:val="ListParagraph"/>
        <w:numPr>
          <w:ilvl w:val="0"/>
          <w:numId w:val="8"/>
        </w:numPr>
        <w:jc w:val="both"/>
        <w:rPr>
          <w:rFonts w:ascii="Constantia" w:hAnsi="Constantia"/>
        </w:rPr>
      </w:pPr>
      <w:hyperlink r:id="rId9" w:history="1">
        <w:r w:rsidRPr="00957F35">
          <w:rPr>
            <w:rStyle w:val="Hyperlink"/>
            <w:rFonts w:ascii="Constantia" w:hAnsi="Constantia"/>
          </w:rPr>
          <w:t>an-introduction-to-the-mathematical-theory-and-core-concepts-of-the-theory-of-entropicity-toe-a-definitive-mathematical-introduction-to-a-new-physics.pdf</w:t>
        </w:r>
      </w:hyperlink>
    </w:p>
    <w:p w14:paraId="5651E708" w14:textId="77777777" w:rsidR="00EA2C20" w:rsidRDefault="00EA2C20" w:rsidP="003F5C77">
      <w:pPr>
        <w:jc w:val="both"/>
        <w:rPr>
          <w:rFonts w:ascii="Constantia" w:hAnsi="Constantia"/>
        </w:rPr>
      </w:pPr>
    </w:p>
    <w:p w14:paraId="346E8422" w14:textId="2A17E653" w:rsidR="00EA2C20" w:rsidRPr="00EA2C20" w:rsidRDefault="00EA2C20" w:rsidP="00EA2C20">
      <w:pPr>
        <w:jc w:val="both"/>
        <w:rPr>
          <w:rFonts w:ascii="Constantia" w:hAnsi="Constantia"/>
          <w:b/>
          <w:bCs/>
        </w:rPr>
      </w:pPr>
      <w:r w:rsidRPr="00EA2C20">
        <w:rPr>
          <w:rFonts w:ascii="Segoe UI Emoji" w:hAnsi="Segoe UI Emoji" w:cs="Segoe UI Emoji"/>
          <w:b/>
          <w:bCs/>
        </w:rPr>
        <w:t>📚</w:t>
      </w:r>
      <w:r w:rsidRPr="00EA2C20">
        <w:rPr>
          <w:rFonts w:ascii="Constantia" w:hAnsi="Constantia"/>
          <w:b/>
          <w:bCs/>
        </w:rPr>
        <w:t xml:space="preserve"> </w:t>
      </w:r>
      <w:r>
        <w:rPr>
          <w:rFonts w:ascii="Constantia" w:hAnsi="Constantia"/>
          <w:b/>
          <w:bCs/>
        </w:rPr>
        <w:t xml:space="preserve">The ToE </w:t>
      </w:r>
      <w:r w:rsidRPr="00EA2C20">
        <w:rPr>
          <w:rFonts w:ascii="Constantia" w:hAnsi="Constantia"/>
          <w:b/>
          <w:bCs/>
        </w:rPr>
        <w:t>Canonical Archive</w:t>
      </w:r>
    </w:p>
    <w:p w14:paraId="0ECFC9F2" w14:textId="502D25F2" w:rsidR="00EA2C20" w:rsidRPr="00EA2C20" w:rsidRDefault="00EA2C20" w:rsidP="00EA2C20">
      <w:pPr>
        <w:jc w:val="both"/>
        <w:rPr>
          <w:rFonts w:ascii="Constantia" w:hAnsi="Constantia"/>
        </w:rPr>
      </w:pPr>
      <w:r w:rsidRPr="00EA2C20">
        <w:rPr>
          <w:rFonts w:ascii="Constantia" w:hAnsi="Constantia"/>
        </w:rPr>
        <w:t>The full Theory of Entropicity</w:t>
      </w:r>
      <w:r>
        <w:rPr>
          <w:rFonts w:ascii="Constantia" w:hAnsi="Constantia"/>
        </w:rPr>
        <w:t xml:space="preserve"> (ToE)</w:t>
      </w:r>
      <w:r w:rsidRPr="00EA2C20">
        <w:rPr>
          <w:rFonts w:ascii="Constantia" w:hAnsi="Constantia"/>
        </w:rPr>
        <w:t xml:space="preserve"> Living Review Letters Series</w:t>
      </w:r>
      <w:r>
        <w:rPr>
          <w:rFonts w:ascii="Constantia" w:hAnsi="Constantia"/>
        </w:rPr>
        <w:t xml:space="preserve"> (</w:t>
      </w:r>
      <w:r w:rsidRPr="00EA2C20">
        <w:rPr>
          <w:rFonts w:ascii="Constantia" w:hAnsi="Constantia"/>
          <w:b/>
          <w:bCs/>
        </w:rPr>
        <w:t>ToE LRLS</w:t>
      </w:r>
      <w:r>
        <w:rPr>
          <w:rFonts w:ascii="Constantia" w:hAnsi="Constantia"/>
        </w:rPr>
        <w:t>)</w:t>
      </w:r>
      <w:r w:rsidRPr="00EA2C20">
        <w:rPr>
          <w:rFonts w:ascii="Constantia" w:hAnsi="Constantia"/>
        </w:rPr>
        <w:t xml:space="preserve"> is available at: </w:t>
      </w:r>
      <w:hyperlink r:id="rId10" w:history="1">
        <w:r w:rsidRPr="00EA2C20">
          <w:rPr>
            <w:rStyle w:val="Hyperlink"/>
            <w:rFonts w:ascii="Constantia" w:hAnsi="Constantia"/>
          </w:rPr>
          <w:t>https://entropicity.github.io/Theory-of-Entropicity-ToE/</w:t>
        </w:r>
      </w:hyperlink>
      <w:r w:rsidRPr="00EA2C20">
        <w:rPr>
          <w:rFonts w:ascii="Constantia" w:hAnsi="Constantia"/>
          <w:b/>
          <w:bCs/>
        </w:rPr>
        <w:t xml:space="preserve"> </w:t>
      </w:r>
      <w:hyperlink r:id="rId11" w:history="1">
        <w:r w:rsidRPr="00EA2C20">
          <w:rPr>
            <w:rStyle w:val="Hyperlink"/>
            <w:rFonts w:ascii="Constantia" w:hAnsi="Constantia"/>
            <w:b/>
            <w:bCs/>
          </w:rPr>
          <w:t>(entropicity.github.io)</w:t>
        </w:r>
      </w:hyperlink>
    </w:p>
    <w:p w14:paraId="1D12FE7B" w14:textId="77777777" w:rsidR="00EA2C20" w:rsidRPr="003F5C77" w:rsidRDefault="00EA2C20" w:rsidP="003F5C77">
      <w:pPr>
        <w:jc w:val="both"/>
        <w:rPr>
          <w:rFonts w:ascii="Constantia" w:hAnsi="Constantia"/>
        </w:rPr>
      </w:pPr>
    </w:p>
    <w:sectPr w:rsidR="00EA2C20" w:rsidRPr="003F5C77" w:rsidSect="00957F35">
      <w:headerReference w:type="default" r:id="rId12"/>
      <w:footerReference w:type="defaul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0116" w14:textId="77777777" w:rsidR="003E5EB7" w:rsidRDefault="003E5EB7" w:rsidP="00957F35">
      <w:pPr>
        <w:spacing w:after="0" w:line="240" w:lineRule="auto"/>
      </w:pPr>
      <w:r>
        <w:separator/>
      </w:r>
    </w:p>
  </w:endnote>
  <w:endnote w:type="continuationSeparator" w:id="0">
    <w:p w14:paraId="1A81925B" w14:textId="77777777" w:rsidR="003E5EB7" w:rsidRDefault="003E5EB7" w:rsidP="0095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6245"/>
      <w:docPartObj>
        <w:docPartGallery w:val="Page Numbers (Bottom of Page)"/>
        <w:docPartUnique/>
      </w:docPartObj>
    </w:sdtPr>
    <w:sdtContent>
      <w:sdt>
        <w:sdtPr>
          <w:id w:val="-1769616900"/>
          <w:docPartObj>
            <w:docPartGallery w:val="Page Numbers (Top of Page)"/>
            <w:docPartUnique/>
          </w:docPartObj>
        </w:sdtPr>
        <w:sdtContent>
          <w:p w14:paraId="1CF80215" w14:textId="2664A878" w:rsidR="00957F35" w:rsidRDefault="00957F3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53A7A5" w14:textId="77777777" w:rsidR="00957F35" w:rsidRDefault="00957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97D4" w14:textId="77777777" w:rsidR="003E5EB7" w:rsidRDefault="003E5EB7" w:rsidP="00957F35">
      <w:pPr>
        <w:spacing w:after="0" w:line="240" w:lineRule="auto"/>
      </w:pPr>
      <w:r>
        <w:separator/>
      </w:r>
    </w:p>
  </w:footnote>
  <w:footnote w:type="continuationSeparator" w:id="0">
    <w:p w14:paraId="44BB3C0A" w14:textId="77777777" w:rsidR="003E5EB7" w:rsidRDefault="003E5EB7" w:rsidP="0095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07EB" w14:textId="0711342B" w:rsidR="00957F35" w:rsidRPr="00352228" w:rsidRDefault="00352228" w:rsidP="00352228">
    <w:pPr>
      <w:jc w:val="both"/>
      <w:rPr>
        <w:rFonts w:ascii="Constantia" w:hAnsi="Constantia"/>
        <w:b/>
        <w:bCs/>
      </w:rPr>
    </w:pPr>
    <w:r w:rsidRPr="00352228">
      <w:rPr>
        <w:rFonts w:ascii="Constantia" w:hAnsi="Constantia"/>
        <w:b/>
        <w:bCs/>
      </w:rPr>
      <w:t>Foundations of the Obidi Convention: The Mathematical Architecture of Multisector Tensor Analysis in the Theory of Entropicity (ToE)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4A"/>
    <w:multiLevelType w:val="multilevel"/>
    <w:tmpl w:val="6EB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31B20"/>
    <w:multiLevelType w:val="hybridMultilevel"/>
    <w:tmpl w:val="BE60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B48B4"/>
    <w:multiLevelType w:val="hybridMultilevel"/>
    <w:tmpl w:val="CD88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2BD8"/>
    <w:multiLevelType w:val="multilevel"/>
    <w:tmpl w:val="7DE67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055B5"/>
    <w:multiLevelType w:val="hybridMultilevel"/>
    <w:tmpl w:val="95BA8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C4466"/>
    <w:multiLevelType w:val="hybridMultilevel"/>
    <w:tmpl w:val="9F54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95971"/>
    <w:multiLevelType w:val="hybridMultilevel"/>
    <w:tmpl w:val="78FCE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32B10"/>
    <w:multiLevelType w:val="hybridMultilevel"/>
    <w:tmpl w:val="7978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291726">
    <w:abstractNumId w:val="0"/>
  </w:num>
  <w:num w:numId="2" w16cid:durableId="456263781">
    <w:abstractNumId w:val="5"/>
  </w:num>
  <w:num w:numId="3" w16cid:durableId="984814901">
    <w:abstractNumId w:val="4"/>
  </w:num>
  <w:num w:numId="4" w16cid:durableId="1846943478">
    <w:abstractNumId w:val="7"/>
  </w:num>
  <w:num w:numId="5" w16cid:durableId="723718078">
    <w:abstractNumId w:val="1"/>
  </w:num>
  <w:num w:numId="6" w16cid:durableId="567112318">
    <w:abstractNumId w:val="2"/>
  </w:num>
  <w:num w:numId="7" w16cid:durableId="1500081062">
    <w:abstractNumId w:val="3"/>
  </w:num>
  <w:num w:numId="8" w16cid:durableId="11720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D1"/>
    <w:rsid w:val="00014CD1"/>
    <w:rsid w:val="0011178D"/>
    <w:rsid w:val="00126B38"/>
    <w:rsid w:val="00207E8D"/>
    <w:rsid w:val="00303F28"/>
    <w:rsid w:val="00352228"/>
    <w:rsid w:val="003E5EB7"/>
    <w:rsid w:val="003F5C77"/>
    <w:rsid w:val="00400690"/>
    <w:rsid w:val="004A10DD"/>
    <w:rsid w:val="0063032D"/>
    <w:rsid w:val="0065204A"/>
    <w:rsid w:val="00907801"/>
    <w:rsid w:val="00957F35"/>
    <w:rsid w:val="00B205B9"/>
    <w:rsid w:val="00B83CFB"/>
    <w:rsid w:val="00BA5E1B"/>
    <w:rsid w:val="00C30DE7"/>
    <w:rsid w:val="00D03DF2"/>
    <w:rsid w:val="00D21C02"/>
    <w:rsid w:val="00D67A7F"/>
    <w:rsid w:val="00E638A0"/>
    <w:rsid w:val="00EA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40B6"/>
  <w15:chartTrackingRefBased/>
  <w15:docId w15:val="{23572AD7-68AA-4FFB-B2F0-9B9C1B18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014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D1"/>
    <w:rPr>
      <w:rFonts w:eastAsiaTheme="majorEastAsia" w:cstheme="majorBidi"/>
      <w:color w:val="272727" w:themeColor="text1" w:themeTint="D8"/>
    </w:rPr>
  </w:style>
  <w:style w:type="paragraph" w:styleId="Title">
    <w:name w:val="Title"/>
    <w:basedOn w:val="Normal"/>
    <w:next w:val="Normal"/>
    <w:link w:val="TitleChar"/>
    <w:uiPriority w:val="10"/>
    <w:qFormat/>
    <w:rsid w:val="0001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D1"/>
    <w:pPr>
      <w:spacing w:before="160"/>
      <w:jc w:val="center"/>
    </w:pPr>
    <w:rPr>
      <w:i/>
      <w:iCs/>
      <w:color w:val="404040" w:themeColor="text1" w:themeTint="BF"/>
    </w:rPr>
  </w:style>
  <w:style w:type="character" w:customStyle="1" w:styleId="QuoteChar">
    <w:name w:val="Quote Char"/>
    <w:basedOn w:val="DefaultParagraphFont"/>
    <w:link w:val="Quote"/>
    <w:uiPriority w:val="29"/>
    <w:rsid w:val="00014CD1"/>
    <w:rPr>
      <w:i/>
      <w:iCs/>
      <w:color w:val="404040" w:themeColor="text1" w:themeTint="BF"/>
    </w:rPr>
  </w:style>
  <w:style w:type="paragraph" w:styleId="ListParagraph">
    <w:name w:val="List Paragraph"/>
    <w:basedOn w:val="Normal"/>
    <w:uiPriority w:val="34"/>
    <w:qFormat/>
    <w:rsid w:val="00014CD1"/>
    <w:pPr>
      <w:ind w:left="720"/>
      <w:contextualSpacing/>
    </w:pPr>
  </w:style>
  <w:style w:type="character" w:styleId="IntenseEmphasis">
    <w:name w:val="Intense Emphasis"/>
    <w:basedOn w:val="DefaultParagraphFont"/>
    <w:uiPriority w:val="21"/>
    <w:qFormat/>
    <w:rsid w:val="00014CD1"/>
    <w:rPr>
      <w:i/>
      <w:iCs/>
      <w:color w:val="0F4761" w:themeColor="accent1" w:themeShade="BF"/>
    </w:rPr>
  </w:style>
  <w:style w:type="paragraph" w:styleId="IntenseQuote">
    <w:name w:val="Intense Quote"/>
    <w:basedOn w:val="Normal"/>
    <w:next w:val="Normal"/>
    <w:link w:val="IntenseQuoteChar"/>
    <w:uiPriority w:val="30"/>
    <w:qFormat/>
    <w:rsid w:val="0001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D1"/>
    <w:rPr>
      <w:i/>
      <w:iCs/>
      <w:color w:val="0F4761" w:themeColor="accent1" w:themeShade="BF"/>
    </w:rPr>
  </w:style>
  <w:style w:type="character" w:styleId="IntenseReference">
    <w:name w:val="Intense Reference"/>
    <w:basedOn w:val="DefaultParagraphFont"/>
    <w:uiPriority w:val="32"/>
    <w:qFormat/>
    <w:rsid w:val="00014CD1"/>
    <w:rPr>
      <w:b/>
      <w:bCs/>
      <w:smallCaps/>
      <w:color w:val="0F4761" w:themeColor="accent1" w:themeShade="BF"/>
      <w:spacing w:val="5"/>
    </w:rPr>
  </w:style>
  <w:style w:type="character" w:styleId="PlaceholderText">
    <w:name w:val="Placeholder Text"/>
    <w:basedOn w:val="DefaultParagraphFont"/>
    <w:uiPriority w:val="99"/>
    <w:semiHidden/>
    <w:rsid w:val="00C30DE7"/>
    <w:rPr>
      <w:color w:val="666666"/>
    </w:rPr>
  </w:style>
  <w:style w:type="character" w:styleId="Hyperlink">
    <w:name w:val="Hyperlink"/>
    <w:basedOn w:val="DefaultParagraphFont"/>
    <w:uiPriority w:val="99"/>
    <w:unhideWhenUsed/>
    <w:rsid w:val="00126B38"/>
    <w:rPr>
      <w:color w:val="467886" w:themeColor="hyperlink"/>
      <w:u w:val="single"/>
    </w:rPr>
  </w:style>
  <w:style w:type="character" w:styleId="UnresolvedMention">
    <w:name w:val="Unresolved Mention"/>
    <w:basedOn w:val="DefaultParagraphFont"/>
    <w:uiPriority w:val="99"/>
    <w:semiHidden/>
    <w:unhideWhenUsed/>
    <w:rsid w:val="00126B38"/>
    <w:rPr>
      <w:color w:val="605E5C"/>
      <w:shd w:val="clear" w:color="auto" w:fill="E1DFDD"/>
    </w:rPr>
  </w:style>
  <w:style w:type="character" w:styleId="FollowedHyperlink">
    <w:name w:val="FollowedHyperlink"/>
    <w:basedOn w:val="DefaultParagraphFont"/>
    <w:uiPriority w:val="99"/>
    <w:semiHidden/>
    <w:unhideWhenUsed/>
    <w:rsid w:val="0063032D"/>
    <w:rPr>
      <w:color w:val="96607D" w:themeColor="followedHyperlink"/>
      <w:u w:val="single"/>
    </w:rPr>
  </w:style>
  <w:style w:type="paragraph" w:styleId="Header">
    <w:name w:val="header"/>
    <w:basedOn w:val="Normal"/>
    <w:link w:val="HeaderChar"/>
    <w:uiPriority w:val="99"/>
    <w:unhideWhenUsed/>
    <w:rsid w:val="0095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F35"/>
  </w:style>
  <w:style w:type="paragraph" w:styleId="Footer">
    <w:name w:val="footer"/>
    <w:basedOn w:val="Normal"/>
    <w:link w:val="FooterChar"/>
    <w:uiPriority w:val="99"/>
    <w:unhideWhenUsed/>
    <w:rsid w:val="0095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opicity.github.io/Theory-of-Entropicity-ToE/docs/an-introduction-to-the-mathematical-theory-and-core-concepts-of-the-theory-of-entropicity-toe-a-rigorous-path-toward-a-complete-derivation-of-the-einstein-field-equations-of-general-relativit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tropicity.github.io/Theory-of-Entropicity-ToE/docs/an-introduction-to-the-obidi-convention-in-modern-theoretical-physics-primary-and-secondary-index-notations-in-the-theory-of-entropicity-to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entropicity.github.io%2FTheory-of-Entropicity-ToE%2F%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tropicity.github.io/Theory-of-Entropicity-ToE/%20" TargetMode="External"/><Relationship Id="rId4" Type="http://schemas.openxmlformats.org/officeDocument/2006/relationships/webSettings" Target="webSettings.xml"/><Relationship Id="rId9" Type="http://schemas.openxmlformats.org/officeDocument/2006/relationships/hyperlink" Target="https://entropicity.github.io/Theory-of-Entropicity-ToE/docs/an-introduction-to-the-mathematical-theory-and-core-concepts-of-the-theory-of-entropicity-toe-a-definitive-mathematical-introduction-to-a-new-physic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5</cp:revision>
  <cp:lastPrinted>2026-06-10T02:31:00Z</cp:lastPrinted>
  <dcterms:created xsi:type="dcterms:W3CDTF">2026-06-10T02:22:00Z</dcterms:created>
  <dcterms:modified xsi:type="dcterms:W3CDTF">2026-06-10T02:32:00Z</dcterms:modified>
</cp:coreProperties>
</file>