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Deine Bank verbinden</w:t>
      </w:r>
    </w:p>
    <w:p>
      <w:r>
        <w:t>Enable Banking im Wealth Dashboard einrichten</w:t>
      </w:r>
    </w:p>
    <w:p>
      <w:r>
        <w:t>Diese Anleitung verbindet deine Bank mit dem Wealth Dashboard, damit Salden und Umsätze von selbst ankommen, statt dass du jeden Monat eine CSV exportierst. Rechne mit etwa fünfzehn Minuten.</w:t>
      </w:r>
    </w:p>
    <w:p>
      <w:r>
        <w:t>Enable Banking ist der PSD2-Anbieter, mit dem das Dashboard spricht. Du registrierst dort deine eigene Anwendung — die Zustimmung besteht also zwischen dir und deiner Bank, und nichts läuft über einen Server dessen, der das Dashboard geschrieben hat. Der Zugriff ist nur lesend: die App sieht deine Umsätze und kann niemals Geld bewegen.</w:t>
      </w:r>
    </w:p>
    <w:p>
      <w:r>
        <w:rPr>
          <w:i/>
          <w:color w:val="444444"/>
        </w:rPr>
        <w:t>Die Screenshots zeigen die englische Oberfläche. Wo das Dashboard eine deutsche Beschriftung hat, steht sie hier zuerst und die englische in Klammern — die Seiten von Enable Banking selbst gibt es nur auf Englisch.</w:t>
      </w:r>
    </w:p>
    <w:p>
      <w:pPr>
        <w:pStyle w:val="Heading1"/>
      </w:pPr>
      <w:r>
        <w:t>Bevor du anfängst</w:t>
      </w:r>
    </w:p>
    <w:p>
      <w:r>
        <w:t>Installiere zuerst das Wealth Dashboard und notiere dir die Adresse, unter der du es erreichst, samt Port:</w:t>
      </w:r>
    </w:p>
    <w:p>
      <w:pPr>
        <w:pStyle w:val="ListBullet"/>
      </w:pPr>
      <w:r>
        <w:t>Im eigenen Netz: http://192.168.1.10:8000 — der Port ist der, den du bei der Installation auf Unraid gewählt hast. Er muss frei sein.</w:t>
      </w:r>
    </w:p>
    <w:p>
      <w:pPr>
        <w:pStyle w:val="ListBullet"/>
      </w:pPr>
      <w:r>
        <w:t>Besser, über einen Cloudflare Tunnel oder einen anderen Proxy: https://dashboard.deinedomain.de</w:t>
      </w:r>
    </w:p>
    <w:p>
      <w:r>
        <w:t>Das ist wichtig, weil Enable Banking eine Redirect-URL braucht — die Adresse, auf die deine Bank dich nach der Freigabe zurückschickt — und die kannst du nicht registrieren, bevor du sie kennst.</w:t>
      </w:r>
    </w:p>
    <w:p>
      <w:r>
        <w:rPr>
          <w:i/>
          <w:color w:val="444444"/>
        </w:rPr>
        <w:t>Viele Anbieter akzeptieren nur eine https-Adresse. Wenn deine eine einfache http-Adresse ablehnt, registriere eine URL, die ins Leere führt (zum Beispiel https://example.org/callback) und nutze den Weg über das Einfügen von Hand, der am Ende dieser Anleitung steht.</w:t>
      </w:r>
    </w:p>
    <w:p>
      <w:pPr>
        <w:pStyle w:val="Heading1"/>
      </w:pPr>
      <w:r>
        <w:t>1. Ein Konto bei Enable Banking anlegen</w:t>
      </w:r>
    </w:p>
    <w:p>
      <w:r>
        <w:t>Geh auf https://enablebanking.com/ und klick auf Get started.</w:t>
      </w:r>
    </w:p>
    <w:p>
      <w:pPr>
        <w:jc w:val="center"/>
      </w:pPr>
      <w:r>
        <w:drawing>
          <wp:inline xmlns:a="http://schemas.openxmlformats.org/drawingml/2006/main" xmlns:pic="http://schemas.openxmlformats.org/drawingml/2006/picture">
            <wp:extent cx="5486400" cy="2910840"/>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486400" cy="2910840"/>
                    </a:xfrm>
                    <a:prstGeom prst="rect"/>
                  </pic:spPr>
                </pic:pic>
              </a:graphicData>
            </a:graphic>
          </wp:inline>
        </w:drawing>
      </w:r>
    </w:p>
    <w:p>
      <w:pPr>
        <w:jc w:val="center"/>
      </w:pPr>
      <w:r>
        <w:rPr>
          <w:i/>
          <w:color w:val="666666"/>
          <w:sz w:val="18"/>
        </w:rPr>
        <w:t>Die Startseite von Enable Banking</w:t>
      </w:r>
    </w:p>
    <w:p>
      <w:r>
        <w:t>Füll das Formular aus, das sich öffnet. Nötig sind nur eine E-Mail-Adresse, ein Vorname und ein Nachname.</w:t>
      </w:r>
    </w:p>
    <w:p>
      <w:pPr>
        <w:jc w:val="center"/>
      </w:pPr>
      <w:r>
        <w:drawing>
          <wp:inline xmlns:a="http://schemas.openxmlformats.org/drawingml/2006/main" xmlns:pic="http://schemas.openxmlformats.org/drawingml/2006/picture">
            <wp:extent cx="5486400" cy="2715768"/>
            <wp:docPr id="2" name="Picture 2"/>
            <wp:cNvGraphicFramePr>
              <a:graphicFrameLocks noChangeAspect="1"/>
            </wp:cNvGraphicFramePr>
            <a:graphic>
              <a:graphicData uri="http://schemas.openxmlformats.org/drawingml/2006/picture">
                <pic:pic>
                  <pic:nvPicPr>
                    <pic:cNvPr id="0" name="image2.png"/>
                    <pic:cNvPicPr/>
                  </pic:nvPicPr>
                  <pic:blipFill>
                    <a:blip r:embed="rId10"/>
                    <a:stretch>
                      <a:fillRect/>
                    </a:stretch>
                  </pic:blipFill>
                  <pic:spPr>
                    <a:xfrm>
                      <a:off x="0" y="0"/>
                      <a:ext cx="5486400" cy="2715768"/>
                    </a:xfrm>
                    <a:prstGeom prst="rect"/>
                  </pic:spPr>
                </pic:pic>
              </a:graphicData>
            </a:graphic>
          </wp:inline>
        </w:drawing>
      </w:r>
    </w:p>
    <w:p>
      <w:pPr>
        <w:jc w:val="center"/>
      </w:pPr>
      <w:r>
        <w:rPr>
          <w:i/>
          <w:color w:val="666666"/>
          <w:sz w:val="18"/>
        </w:rPr>
        <w:t>Registrierung — E-Mail, Vorname, Nachname</w:t>
      </w:r>
    </w:p>
    <w:p>
      <w:pPr>
        <w:pStyle w:val="Heading1"/>
      </w:pPr>
      <w:r>
        <w:t>2. E-Mail bestätigen</w:t>
      </w:r>
    </w:p>
    <w:p>
      <w:r>
        <w:t>Enable Banking schickt einen Bestätigungslink. Öffne dein Mailprogramm, such die Nachricht mit dem Betreff „Your Enable Banking developer account“ und folge dem Link darin.</w:t>
      </w:r>
    </w:p>
    <w:p>
      <w:r>
        <w:t>Der Link bringt dich zu enablebanking.com/sign-in. Gib dort dieselbe E-Mail-Adresse ein, mit der du dich registriert hast.</w:t>
      </w:r>
    </w:p>
    <w:p>
      <w:pPr>
        <w:jc w:val="center"/>
      </w:pPr>
      <w:r>
        <w:drawing>
          <wp:inline xmlns:a="http://schemas.openxmlformats.org/drawingml/2006/main" xmlns:pic="http://schemas.openxmlformats.org/drawingml/2006/picture">
            <wp:extent cx="5486400" cy="1999488"/>
            <wp:docPr id="3" name="Picture 3"/>
            <wp:cNvGraphicFramePr>
              <a:graphicFrameLocks noChangeAspect="1"/>
            </wp:cNvGraphicFramePr>
            <a:graphic>
              <a:graphicData uri="http://schemas.openxmlformats.org/drawingml/2006/picture">
                <pic:pic>
                  <pic:nvPicPr>
                    <pic:cNvPr id="0" name="image3.png"/>
                    <pic:cNvPicPr/>
                  </pic:nvPicPr>
                  <pic:blipFill>
                    <a:blip r:embed="rId11"/>
                    <a:stretch>
                      <a:fillRect/>
                    </a:stretch>
                  </pic:blipFill>
                  <pic:spPr>
                    <a:xfrm>
                      <a:off x="0" y="0"/>
                      <a:ext cx="5486400" cy="1999488"/>
                    </a:xfrm>
                    <a:prstGeom prst="rect"/>
                  </pic:spPr>
                </pic:pic>
              </a:graphicData>
            </a:graphic>
          </wp:inline>
        </w:drawing>
      </w:r>
    </w:p>
    <w:p>
      <w:pPr>
        <w:jc w:val="center"/>
      </w:pPr>
      <w:r>
        <w:rPr>
          <w:i/>
          <w:color w:val="666666"/>
          <w:sz w:val="18"/>
        </w:rPr>
        <w:t>Die Anmeldeseite</w:t>
      </w:r>
    </w:p>
    <w:p>
      <w:r>
        <w:t>Du siehst dann diese Antwort:</w:t>
      </w:r>
    </w:p>
    <w:p>
      <w:pPr>
        <w:jc w:val="center"/>
      </w:pPr>
      <w:r>
        <w:drawing>
          <wp:inline xmlns:a="http://schemas.openxmlformats.org/drawingml/2006/main" xmlns:pic="http://schemas.openxmlformats.org/drawingml/2006/picture">
            <wp:extent cx="5486400" cy="2316480"/>
            <wp:docPr id="4" name="Picture 4"/>
            <wp:cNvGraphicFramePr>
              <a:graphicFrameLocks noChangeAspect="1"/>
            </wp:cNvGraphicFramePr>
            <a:graphic>
              <a:graphicData uri="http://schemas.openxmlformats.org/drawingml/2006/picture">
                <pic:pic>
                  <pic:nvPicPr>
                    <pic:cNvPr id="0" name="image4.png"/>
                    <pic:cNvPicPr/>
                  </pic:nvPicPr>
                  <pic:blipFill>
                    <a:blip r:embed="rId12"/>
                    <a:stretch>
                      <a:fillRect/>
                    </a:stretch>
                  </pic:blipFill>
                  <pic:spPr>
                    <a:xfrm>
                      <a:off x="0" y="0"/>
                      <a:ext cx="5486400" cy="2316480"/>
                    </a:xfrm>
                    <a:prstGeom prst="rect"/>
                  </pic:spPr>
                </pic:pic>
              </a:graphicData>
            </a:graphic>
          </wp:inline>
        </w:drawing>
      </w:r>
    </w:p>
    <w:p>
      <w:pPr>
        <w:jc w:val="center"/>
      </w:pPr>
      <w:r>
        <w:rPr>
          <w:i/>
          <w:color w:val="666666"/>
          <w:sz w:val="18"/>
        </w:rPr>
        <w:t>Enable Banking bestätigt, dass ein Anmeldelink unterwegs ist</w:t>
      </w:r>
    </w:p>
    <w:p>
      <w:r>
        <w:t>Geh zurück ins Mailprogramm und öffne die zweite Nachricht von Enable Banking. Klick auf „Sign in to Enable Banking“.</w:t>
      </w:r>
    </w:p>
    <w:p>
      <w:pPr>
        <w:jc w:val="center"/>
      </w:pPr>
      <w:r>
        <w:drawing>
          <wp:inline xmlns:a="http://schemas.openxmlformats.org/drawingml/2006/main" xmlns:pic="http://schemas.openxmlformats.org/drawingml/2006/picture">
            <wp:extent cx="5486400" cy="1669605"/>
            <wp:docPr id="5" name="Picture 5"/>
            <wp:cNvGraphicFramePr>
              <a:graphicFrameLocks noChangeAspect="1"/>
            </wp:cNvGraphicFramePr>
            <a:graphic>
              <a:graphicData uri="http://schemas.openxmlformats.org/drawingml/2006/picture">
                <pic:pic>
                  <pic:nvPicPr>
                    <pic:cNvPr id="0" name="image5.png"/>
                    <pic:cNvPicPr/>
                  </pic:nvPicPr>
                  <pic:blipFill>
                    <a:blip r:embed="rId13"/>
                    <a:stretch>
                      <a:fillRect/>
                    </a:stretch>
                  </pic:blipFill>
                  <pic:spPr>
                    <a:xfrm>
                      <a:off x="0" y="0"/>
                      <a:ext cx="5486400" cy="1669605"/>
                    </a:xfrm>
                    <a:prstGeom prst="rect"/>
                  </pic:spPr>
                </pic:pic>
              </a:graphicData>
            </a:graphic>
          </wp:inline>
        </w:drawing>
      </w:r>
    </w:p>
    <w:p>
      <w:pPr>
        <w:jc w:val="center"/>
      </w:pPr>
      <w:r>
        <w:rPr>
          <w:i/>
          <w:color w:val="666666"/>
          <w:sz w:val="18"/>
        </w:rPr>
        <w:t>Angemeldet</w:t>
      </w:r>
    </w:p>
    <w:p>
      <w:r>
        <w:rPr>
          <w:i/>
          <w:color w:val="444444"/>
        </w:rPr>
        <w:t>Es gibt kein Passwort. Die Anmeldung läuft immer über einen E-Mail-Link — jede Anmeldung ist damit ein zweiter Faktor über dein Postfach. Behalte den Zugang zu diesem Postfach.</w:t>
      </w:r>
    </w:p>
    <w:p>
      <w:pPr>
        <w:pStyle w:val="Heading1"/>
      </w:pPr>
      <w:r>
        <w:t>3. Die API-Anwendung anlegen</w:t>
      </w:r>
    </w:p>
    <w:p>
      <w:r>
        <w:t>Klick auf API applications und leg eine neue Anwendung an. Hier wird die Redirect-URL gebraucht.</w:t>
      </w:r>
    </w:p>
    <w:p>
      <w:pPr>
        <w:jc w:val="center"/>
      </w:pPr>
      <w:r>
        <w:drawing>
          <wp:inline xmlns:a="http://schemas.openxmlformats.org/drawingml/2006/main" xmlns:pic="http://schemas.openxmlformats.org/drawingml/2006/picture">
            <wp:extent cx="5486400" cy="4145280"/>
            <wp:docPr id="6" name="Picture 6"/>
            <wp:cNvGraphicFramePr>
              <a:graphicFrameLocks noChangeAspect="1"/>
            </wp:cNvGraphicFramePr>
            <a:graphic>
              <a:graphicData uri="http://schemas.openxmlformats.org/drawingml/2006/picture">
                <pic:pic>
                  <pic:nvPicPr>
                    <pic:cNvPr id="0" name="image6.png"/>
                    <pic:cNvPicPr/>
                  </pic:nvPicPr>
                  <pic:blipFill>
                    <a:blip r:embed="rId14"/>
                    <a:stretch>
                      <a:fillRect/>
                    </a:stretch>
                  </pic:blipFill>
                  <pic:spPr>
                    <a:xfrm>
                      <a:off x="0" y="0"/>
                      <a:ext cx="5486400" cy="4145280"/>
                    </a:xfrm>
                    <a:prstGeom prst="rect"/>
                  </pic:spPr>
                </pic:pic>
              </a:graphicData>
            </a:graphic>
          </wp:inline>
        </w:drawing>
      </w:r>
    </w:p>
    <w:p>
      <w:pPr>
        <w:jc w:val="center"/>
      </w:pPr>
      <w:r>
        <w:rPr>
          <w:i/>
          <w:color w:val="666666"/>
          <w:sz w:val="18"/>
        </w:rPr>
        <w:t>Das Formular für eine neue Anwendung, beispielhaft ausgefüllt</w:t>
      </w:r>
    </w:p>
    <w:p>
      <w:r>
        <w:t>Die Felder für Datenschutz und AGB können Platzhalter bleiben — https://example.org/privacy und https://example.org/terms genügen.</w:t>
      </w:r>
    </w:p>
    <w:p>
      <w:r>
        <w:rPr>
          <w:b/>
          <w:color w:val="A03000"/>
        </w:rPr>
        <w:t>⚠  Die Redirect-URL muss auf /connect/callback enden und exakt der Adresse entsprechen, über die du das Dashboard erreichst — Protokoll, Host, Port, und kein Schrägstrich am Ende. Unterscheiden sich die beiden auch nur um ein Zeichen, verweigert die Bank die Übergabe, und der Fehler, den sie zeigt, nennt nichts Brauchbares.</w:t>
      </w:r>
    </w:p>
    <w:p>
      <w:r>
        <w:t>Wähl als Umgebung Production. „Restricted mode“ ist ein Zustand einer Production-Anwendung, keine eigene Umgebung, und erspart dir die manuelle Prüfung.</w:t>
      </w:r>
    </w:p>
    <w:p>
      <w:r>
        <w:t>Fertig angelegt sieht die Anwendung so aus:</w:t>
      </w:r>
    </w:p>
    <w:p>
      <w:pPr>
        <w:jc w:val="center"/>
      </w:pPr>
      <w:r>
        <w:drawing>
          <wp:inline xmlns:a="http://schemas.openxmlformats.org/drawingml/2006/main" xmlns:pic="http://schemas.openxmlformats.org/drawingml/2006/picture">
            <wp:extent cx="5486400" cy="4347869"/>
            <wp:docPr id="7" name="Picture 7"/>
            <wp:cNvGraphicFramePr>
              <a:graphicFrameLocks noChangeAspect="1"/>
            </wp:cNvGraphicFramePr>
            <a:graphic>
              <a:graphicData uri="http://schemas.openxmlformats.org/drawingml/2006/picture">
                <pic:pic>
                  <pic:nvPicPr>
                    <pic:cNvPr id="0" name="image7.png"/>
                    <pic:cNvPicPr/>
                  </pic:nvPicPr>
                  <pic:blipFill>
                    <a:blip r:embed="rId15"/>
                    <a:stretch>
                      <a:fillRect/>
                    </a:stretch>
                  </pic:blipFill>
                  <pic:spPr>
                    <a:xfrm>
                      <a:off x="0" y="0"/>
                      <a:ext cx="5486400" cy="4347869"/>
                    </a:xfrm>
                    <a:prstGeom prst="rect"/>
                  </pic:spPr>
                </pic:pic>
              </a:graphicData>
            </a:graphic>
          </wp:inline>
        </w:drawing>
      </w:r>
    </w:p>
    <w:p>
      <w:pPr>
        <w:jc w:val="center"/>
      </w:pPr>
      <w:r>
        <w:rPr>
          <w:i/>
          <w:color w:val="666666"/>
          <w:sz w:val="18"/>
        </w:rPr>
        <w:t>Die angelegte Anwendung</w:t>
      </w:r>
    </w:p>
    <w:p>
      <w:r>
        <w:t>Zwei Dinge auf dieser Seite brauchst du später:</w:t>
      </w:r>
    </w:p>
    <w:p>
      <w:pPr>
        <w:pStyle w:val="ListBullet"/>
      </w:pPr>
      <w:r>
        <w:t>Die Application ID — sie steht als „Name“ der Anwendung da, eine UUID wie 48eeb369-4a85-41c1-997e-0bc382f0b635.</w:t>
      </w:r>
    </w:p>
    <w:p>
      <w:pPr>
        <w:pStyle w:val="ListBullet"/>
      </w:pPr>
      <w:r>
        <w:t>Die PEM-Datei, die dein Browser gerade geladen hat. Diese Datei ist dein privater Schlüssel. Sie ist nach der Anwendung benannt, der Dateiname ist also die Application ID mit .pem am Ende.</w:t>
      </w:r>
    </w:p>
    <w:p>
      <w:pPr>
        <w:jc w:val="center"/>
      </w:pPr>
      <w:r>
        <w:drawing>
          <wp:inline xmlns:a="http://schemas.openxmlformats.org/drawingml/2006/main" xmlns:pic="http://schemas.openxmlformats.org/drawingml/2006/picture">
            <wp:extent cx="5486400" cy="935665"/>
            <wp:docPr id="8" name="Picture 8"/>
            <wp:cNvGraphicFramePr>
              <a:graphicFrameLocks noChangeAspect="1"/>
            </wp:cNvGraphicFramePr>
            <a:graphic>
              <a:graphicData uri="http://schemas.openxmlformats.org/drawingml/2006/picture">
                <pic:pic>
                  <pic:nvPicPr>
                    <pic:cNvPr id="0" name="image8.png"/>
                    <pic:cNvPicPr/>
                  </pic:nvPicPr>
                  <pic:blipFill>
                    <a:blip r:embed="rId16"/>
                    <a:stretch>
                      <a:fillRect/>
                    </a:stretch>
                  </pic:blipFill>
                  <pic:spPr>
                    <a:xfrm>
                      <a:off x="0" y="0"/>
                      <a:ext cx="5486400" cy="935665"/>
                    </a:xfrm>
                    <a:prstGeom prst="rect"/>
                  </pic:spPr>
                </pic:pic>
              </a:graphicData>
            </a:graphic>
          </wp:inline>
        </w:drawing>
      </w:r>
    </w:p>
    <w:p>
      <w:pPr>
        <w:jc w:val="center"/>
      </w:pPr>
      <w:r>
        <w:rPr>
          <w:i/>
          <w:color w:val="666666"/>
          <w:sz w:val="18"/>
        </w:rPr>
        <w:t>Die heruntergeladene PEM-Datei</w:t>
      </w:r>
    </w:p>
    <w:p>
      <w:r>
        <w:t>In einem Texteditor geöffnet sieht sie so aus — du brauchst den ganzen Inhalt, samt der BEGIN- und END-Zeilen:</w:t>
      </w:r>
    </w:p>
    <w:p>
      <w:r>
        <w:rPr>
          <w:rFonts w:ascii="Consolas" w:hAnsi="Consolas"/>
          <w:sz w:val="16"/>
        </w:rPr>
        <w:t>-----BEGIN PRIVATE KEY-----</w:t>
        <w:br/>
        <w:t>MIIJQgIBADANBgkqhkiG9w0BAQEFAASCCSwwggkoAgEAAoICAQDKyb0nz2MEx3uK</w:t>
        <w:br/>
        <w:t>(… about fifty more lines of base64 …)</w:t>
        <w:br/>
        <w:t>THIS IS ONLY AN EXAMPLE — YOUR OWN FILE CONTAINS YOUR REAL KEY</w:t>
        <w:br/>
        <w:t>QNMIwFEpnn4soNNGNQVR5gNxbwMuVw==</w:t>
        <w:br/>
        <w:t>-----END PRIVATE KEY-----</w:t>
      </w:r>
    </w:p>
    <w:p>
      <w:r>
        <w:rPr>
          <w:b/>
          <w:color w:val="A03000"/>
        </w:rPr>
        <w:t>⚠  Dieser Schlüssel ist die Zugangsberechtigung. Wer ihn und deine Application ID hat, kann deine Bank nach deinen Umsätzen fragen, bis die Zustimmung abläuft. Halte ihn aus Dokumenten heraus, die du weitergibst, aus Chatnachrichten und aus Backups, die dir nicht gehören. Ist er einmal draußen, lösch die Anwendung im Control Panel und leg eine neue an — anders lässt er sich nicht widerrufen.</w:t>
      </w:r>
    </w:p>
    <w:p>
      <w:r>
        <w:rPr>
          <w:i/>
          <w:color w:val="444444"/>
        </w:rPr>
        <w:t>Wenn du lieber deinen eigenen Schlüssel lieferst, statt ihn vom Control Panel erzeugen zu lassen: openssl genrsa -out enablebanking_private.key 4096 — dann openssl rsa -in enablebanking_private.key -pubout -out enablebanking_public.pem, und lade nur die öffentliche Hälfte hoch. Füg die öffentliche Datei nicht ins Dashboard ein; es braucht die private.</w:t>
      </w:r>
    </w:p>
    <w:p>
      <w:pPr>
        <w:pStyle w:val="Heading1"/>
      </w:pPr>
      <w:r>
        <w:t>4. Bankkonten mit der Anwendung verknüpfen</w:t>
      </w:r>
    </w:p>
    <w:p>
      <w:r>
        <w:t>Klick auf „Activate by linking accounts“ und wähl dann dein Land und die Bank, die du verbinden willst.</w:t>
      </w:r>
    </w:p>
    <w:p>
      <w:pPr>
        <w:jc w:val="center"/>
      </w:pPr>
      <w:r>
        <w:drawing>
          <wp:inline xmlns:a="http://schemas.openxmlformats.org/drawingml/2006/main" xmlns:pic="http://schemas.openxmlformats.org/drawingml/2006/picture">
            <wp:extent cx="5486400" cy="1084269"/>
            <wp:docPr id="9" name="Picture 9"/>
            <wp:cNvGraphicFramePr>
              <a:graphicFrameLocks noChangeAspect="1"/>
            </wp:cNvGraphicFramePr>
            <a:graphic>
              <a:graphicData uri="http://schemas.openxmlformats.org/drawingml/2006/picture">
                <pic:pic>
                  <pic:nvPicPr>
                    <pic:cNvPr id="0" name="image9.png"/>
                    <pic:cNvPicPr/>
                  </pic:nvPicPr>
                  <pic:blipFill>
                    <a:blip r:embed="rId17"/>
                    <a:stretch>
                      <a:fillRect/>
                    </a:stretch>
                  </pic:blipFill>
                  <pic:spPr>
                    <a:xfrm>
                      <a:off x="0" y="0"/>
                      <a:ext cx="5486400" cy="1084269"/>
                    </a:xfrm>
                    <a:prstGeom prst="rect"/>
                  </pic:spPr>
                </pic:pic>
              </a:graphicData>
            </a:graphic>
          </wp:inline>
        </w:drawing>
      </w:r>
    </w:p>
    <w:p>
      <w:pPr>
        <w:jc w:val="center"/>
      </w:pPr>
      <w:r>
        <w:rPr>
          <w:i/>
          <w:color w:val="666666"/>
          <w:sz w:val="18"/>
        </w:rPr>
        <w:t>Land und Bank auswählen</w:t>
      </w:r>
    </w:p>
    <w:p>
      <w:r>
        <w:t>Es sind alle Banken aufgeführt, die es in deinem Land gibt. PayPal und Wise funktionieren hier ebenfalls. Das ist ein europäisches System auf Basis von PSD2 — US-Banken wirst du nicht finden.</w:t>
      </w:r>
    </w:p>
    <w:p>
      <w:r>
        <w:t>Enable Banking führt dich dann durch den üblichen Freigabeprozess deiner eigenen Bank. Der sieht bei jeder Bank etwas anders aus, ist aber derselbe Weg, den du vom Freigeben einer Überweisung kennst. Danach wird das Konto als verknüpft angezeigt, und wenn du bei dieser Bank mehrere Unterkonten hast, werden alle auf einmal verknüpft.</w:t>
      </w:r>
    </w:p>
    <w:p>
      <w:r>
        <w:rPr>
          <w:b/>
          <w:color w:val="A03000"/>
        </w:rPr>
        <w:t>⚠  Überspring diesen Schritt nicht. Eine Anwendung ohne verknüpfte Konten liefert später eine leere Liste — das sieht aus wie ein Fehler im Dashboard und ist keiner.</w:t>
      </w:r>
    </w:p>
    <w:p>
      <w:pPr>
        <w:pStyle w:val="Heading1"/>
      </w:pPr>
      <w:r>
        <w:t>5. Die Zugangsdaten im Dashboard eintragen</w:t>
      </w:r>
    </w:p>
    <w:p>
      <w:r>
        <w:t>Zurück im Wealth Dashboard: öffne die Einstellungen (Settings).</w:t>
      </w:r>
    </w:p>
    <w:p>
      <w:r>
        <w:t>Trag unter Redirect-URL (Redirect URL) dieselbe Adresse ein, die du bei Enable Banking registriert hast — Zeichen für Zeichen.</w:t>
      </w:r>
    </w:p>
    <w:p>
      <w:pPr>
        <w:jc w:val="center"/>
      </w:pPr>
      <w:r>
        <w:drawing>
          <wp:inline xmlns:a="http://schemas.openxmlformats.org/drawingml/2006/main" xmlns:pic="http://schemas.openxmlformats.org/drawingml/2006/picture">
            <wp:extent cx="5486400" cy="2897495"/>
            <wp:docPr id="10" name="Picture 10"/>
            <wp:cNvGraphicFramePr>
              <a:graphicFrameLocks noChangeAspect="1"/>
            </wp:cNvGraphicFramePr>
            <a:graphic>
              <a:graphicData uri="http://schemas.openxmlformats.org/drawingml/2006/picture">
                <pic:pic>
                  <pic:nvPicPr>
                    <pic:cNvPr id="0" name="image10.png"/>
                    <pic:cNvPicPr/>
                  </pic:nvPicPr>
                  <pic:blipFill>
                    <a:blip r:embed="rId18"/>
                    <a:stretch>
                      <a:fillRect/>
                    </a:stretch>
                  </pic:blipFill>
                  <pic:spPr>
                    <a:xfrm>
                      <a:off x="0" y="0"/>
                      <a:ext cx="5486400" cy="2897495"/>
                    </a:xfrm>
                    <a:prstGeom prst="rect"/>
                  </pic:spPr>
                </pic:pic>
              </a:graphicData>
            </a:graphic>
          </wp:inline>
        </w:drawing>
      </w:r>
    </w:p>
    <w:p>
      <w:pPr>
        <w:jc w:val="center"/>
      </w:pPr>
      <w:r>
        <w:rPr>
          <w:i/>
          <w:color w:val="666666"/>
          <w:sz w:val="18"/>
        </w:rPr>
        <w:t>Einstellungen — die Redirect-URL</w:t>
      </w:r>
    </w:p>
    <w:p>
      <w:r>
        <w:t>Darunter trägst du die Application ID ein und fügst den gesamten Inhalt der PEM-Datei in das Feld für den privaten Schlüssel ein, samt der BEGIN- und END-Zeilen.</w:t>
      </w:r>
    </w:p>
    <w:p>
      <w:pPr>
        <w:jc w:val="center"/>
      </w:pPr>
      <w:r>
        <w:drawing>
          <wp:inline xmlns:a="http://schemas.openxmlformats.org/drawingml/2006/main" xmlns:pic="http://schemas.openxmlformats.org/drawingml/2006/picture">
            <wp:extent cx="5486400" cy="4157766"/>
            <wp:docPr id="11" name="Picture 11"/>
            <wp:cNvGraphicFramePr>
              <a:graphicFrameLocks noChangeAspect="1"/>
            </wp:cNvGraphicFramePr>
            <a:graphic>
              <a:graphicData uri="http://schemas.openxmlformats.org/drawingml/2006/picture">
                <pic:pic>
                  <pic:nvPicPr>
                    <pic:cNvPr id="0" name="image11.png"/>
                    <pic:cNvPicPr/>
                  </pic:nvPicPr>
                  <pic:blipFill>
                    <a:blip r:embed="rId19"/>
                    <a:stretch>
                      <a:fillRect/>
                    </a:stretch>
                  </pic:blipFill>
                  <pic:spPr>
                    <a:xfrm>
                      <a:off x="0" y="0"/>
                      <a:ext cx="5486400" cy="4157766"/>
                    </a:xfrm>
                    <a:prstGeom prst="rect"/>
                  </pic:spPr>
                </pic:pic>
              </a:graphicData>
            </a:graphic>
          </wp:inline>
        </w:drawing>
      </w:r>
    </w:p>
    <w:p>
      <w:pPr>
        <w:jc w:val="center"/>
      </w:pPr>
      <w:r>
        <w:rPr>
          <w:i/>
          <w:color w:val="666666"/>
          <w:sz w:val="18"/>
        </w:rPr>
        <w:t>Einstellungen — Application ID und privater Schlüssel</w:t>
      </w:r>
    </w:p>
    <w:p>
      <w:r>
        <w:rPr>
          <w:i/>
          <w:color w:val="444444"/>
        </w:rPr>
        <w:t>Nach dem Speichern wird der Schlüssel nie wieder angezeigt. Wenn du später auf diese Seite zurückkommst, ist das Feld leer — das ist Absicht: das Dashboard legt ihn mit den Rechten 0600 ab und gibt ihn keinem Browser zurück. Zum Ersetzen fügst du einfach einen neuen darüber ein.</w:t>
      </w:r>
    </w:p>
    <w:p>
      <w:r>
        <w:t>Speichern. Das Dashboard prüft die Zugangsdaten sofort bei Enable Banking und sagt dir, was es findet. So sieht Erfolg aus:</w:t>
      </w:r>
    </w:p>
    <w:p>
      <w:pPr>
        <w:jc w:val="center"/>
      </w:pPr>
      <w:r>
        <w:drawing>
          <wp:inline xmlns:a="http://schemas.openxmlformats.org/drawingml/2006/main" xmlns:pic="http://schemas.openxmlformats.org/drawingml/2006/picture">
            <wp:extent cx="5486400" cy="275340"/>
            <wp:docPr id="12" name="Picture 12"/>
            <wp:cNvGraphicFramePr>
              <a:graphicFrameLocks noChangeAspect="1"/>
            </wp:cNvGraphicFramePr>
            <a:graphic>
              <a:graphicData uri="http://schemas.openxmlformats.org/drawingml/2006/picture">
                <pic:pic>
                  <pic:nvPicPr>
                    <pic:cNvPr id="0" name="image12.png"/>
                    <pic:cNvPicPr/>
                  </pic:nvPicPr>
                  <pic:blipFill>
                    <a:blip r:embed="rId20"/>
                    <a:stretch>
                      <a:fillRect/>
                    </a:stretch>
                  </pic:blipFill>
                  <pic:spPr>
                    <a:xfrm>
                      <a:off x="0" y="0"/>
                      <a:ext cx="5486400" cy="275340"/>
                    </a:xfrm>
                    <a:prstGeom prst="rect"/>
                  </pic:spPr>
                </pic:pic>
              </a:graphicData>
            </a:graphic>
          </wp:inline>
        </w:drawing>
      </w:r>
    </w:p>
    <w:p>
      <w:pPr>
        <w:jc w:val="center"/>
      </w:pPr>
      <w:r>
        <w:rPr>
          <w:i/>
          <w:color w:val="666666"/>
          <w:sz w:val="18"/>
        </w:rPr>
        <w:t>Funktioniert — samt der hinterlegten Redirect-URLs</w:t>
      </w:r>
    </w:p>
    <w:p>
      <w:pPr>
        <w:pStyle w:val="Heading1"/>
      </w:pPr>
      <w:r>
        <w:t>6. Ein Konto anlegen und verbinden</w:t>
      </w:r>
    </w:p>
    <w:p>
      <w:r>
        <w:t>Noch ist nichts verbunden. Geh zu Konten (Accounts) und klick auf Konto hinzufügen (Add an account).</w:t>
      </w:r>
    </w:p>
    <w:p>
      <w:pPr>
        <w:jc w:val="center"/>
      </w:pPr>
      <w:r>
        <w:drawing>
          <wp:inline xmlns:a="http://schemas.openxmlformats.org/drawingml/2006/main" xmlns:pic="http://schemas.openxmlformats.org/drawingml/2006/picture">
            <wp:extent cx="5486400" cy="1472339"/>
            <wp:docPr id="13" name="Picture 13"/>
            <wp:cNvGraphicFramePr>
              <a:graphicFrameLocks noChangeAspect="1"/>
            </wp:cNvGraphicFramePr>
            <a:graphic>
              <a:graphicData uri="http://schemas.openxmlformats.org/drawingml/2006/picture">
                <pic:pic>
                  <pic:nvPicPr>
                    <pic:cNvPr id="0" name="image13.png"/>
                    <pic:cNvPicPr/>
                  </pic:nvPicPr>
                  <pic:blipFill>
                    <a:blip r:embed="rId21"/>
                    <a:stretch>
                      <a:fillRect/>
                    </a:stretch>
                  </pic:blipFill>
                  <pic:spPr>
                    <a:xfrm>
                      <a:off x="0" y="0"/>
                      <a:ext cx="5486400" cy="1472339"/>
                    </a:xfrm>
                    <a:prstGeom prst="rect"/>
                  </pic:spPr>
                </pic:pic>
              </a:graphicData>
            </a:graphic>
          </wp:inline>
        </w:drawing>
      </w:r>
    </w:p>
    <w:p>
      <w:pPr>
        <w:jc w:val="center"/>
      </w:pPr>
      <w:r>
        <w:rPr>
          <w:i/>
          <w:color w:val="666666"/>
          <w:sz w:val="18"/>
        </w:rPr>
        <w:t>Konten, noch leer</w:t>
      </w:r>
    </w:p>
    <w:p>
      <w:r>
        <w:t>Gib dem Konto einen Namen, den du wiedererkennst, eine Art und eine Währung.</w:t>
      </w:r>
    </w:p>
    <w:p>
      <w:pPr>
        <w:jc w:val="center"/>
      </w:pPr>
      <w:r>
        <w:drawing>
          <wp:inline xmlns:a="http://schemas.openxmlformats.org/drawingml/2006/main" xmlns:pic="http://schemas.openxmlformats.org/drawingml/2006/picture">
            <wp:extent cx="5486400" cy="3929974"/>
            <wp:docPr id="14" name="Picture 14"/>
            <wp:cNvGraphicFramePr>
              <a:graphicFrameLocks noChangeAspect="1"/>
            </wp:cNvGraphicFramePr>
            <a:graphic>
              <a:graphicData uri="http://schemas.openxmlformats.org/drawingml/2006/picture">
                <pic:pic>
                  <pic:nvPicPr>
                    <pic:cNvPr id="0" name="image14.png"/>
                    <pic:cNvPicPr/>
                  </pic:nvPicPr>
                  <pic:blipFill>
                    <a:blip r:embed="rId22"/>
                    <a:stretch>
                      <a:fillRect/>
                    </a:stretch>
                  </pic:blipFill>
                  <pic:spPr>
                    <a:xfrm>
                      <a:off x="0" y="0"/>
                      <a:ext cx="5486400" cy="3929974"/>
                    </a:xfrm>
                    <a:prstGeom prst="rect"/>
                  </pic:spPr>
                </pic:pic>
              </a:graphicData>
            </a:graphic>
          </wp:inline>
        </w:drawing>
      </w:r>
    </w:p>
    <w:p>
      <w:pPr>
        <w:jc w:val="center"/>
      </w:pPr>
      <w:r>
        <w:rPr>
          <w:i/>
          <w:color w:val="666666"/>
          <w:sz w:val="18"/>
        </w:rPr>
        <w:t>Das Konto benennen</w:t>
      </w:r>
    </w:p>
    <w:p>
      <w:pPr>
        <w:jc w:val="center"/>
      </w:pPr>
      <w:r>
        <w:drawing>
          <wp:inline xmlns:a="http://schemas.openxmlformats.org/drawingml/2006/main" xmlns:pic="http://schemas.openxmlformats.org/drawingml/2006/picture">
            <wp:extent cx="5486400" cy="2685361"/>
            <wp:docPr id="15" name="Picture 15"/>
            <wp:cNvGraphicFramePr>
              <a:graphicFrameLocks noChangeAspect="1"/>
            </wp:cNvGraphicFramePr>
            <a:graphic>
              <a:graphicData uri="http://schemas.openxmlformats.org/drawingml/2006/picture">
                <pic:pic>
                  <pic:nvPicPr>
                    <pic:cNvPr id="0" name="image15.png"/>
                    <pic:cNvPicPr/>
                  </pic:nvPicPr>
                  <pic:blipFill>
                    <a:blip r:embed="rId23"/>
                    <a:stretch>
                      <a:fillRect/>
                    </a:stretch>
                  </pic:blipFill>
                  <pic:spPr>
                    <a:xfrm>
                      <a:off x="0" y="0"/>
                      <a:ext cx="5486400" cy="2685361"/>
                    </a:xfrm>
                    <a:prstGeom prst="rect"/>
                  </pic:spPr>
                </pic:pic>
              </a:graphicData>
            </a:graphic>
          </wp:inline>
        </w:drawing>
      </w:r>
    </w:p>
    <w:p>
      <w:pPr>
        <w:jc w:val="center"/>
      </w:pPr>
      <w:r>
        <w:rPr>
          <w:i/>
          <w:color w:val="666666"/>
          <w:sz w:val="18"/>
        </w:rPr>
        <w:t>Die verfügbaren Kontoarten</w:t>
      </w:r>
    </w:p>
    <w:p>
      <w:r>
        <w:t>Danach landest du auf der Seite des Kontos, wo die Karte „Bankverbindung“ dir Bank verbinden anbietet.</w:t>
      </w:r>
    </w:p>
    <w:p>
      <w:pPr>
        <w:jc w:val="center"/>
      </w:pPr>
      <w:r>
        <w:drawing>
          <wp:inline xmlns:a="http://schemas.openxmlformats.org/drawingml/2006/main" xmlns:pic="http://schemas.openxmlformats.org/drawingml/2006/picture">
            <wp:extent cx="5486400" cy="3942769"/>
            <wp:docPr id="16" name="Picture 16"/>
            <wp:cNvGraphicFramePr>
              <a:graphicFrameLocks noChangeAspect="1"/>
            </wp:cNvGraphicFramePr>
            <a:graphic>
              <a:graphicData uri="http://schemas.openxmlformats.org/drawingml/2006/picture">
                <pic:pic>
                  <pic:nvPicPr>
                    <pic:cNvPr id="0" name="image16.png"/>
                    <pic:cNvPicPr/>
                  </pic:nvPicPr>
                  <pic:blipFill>
                    <a:blip r:embed="rId24"/>
                    <a:stretch>
                      <a:fillRect/>
                    </a:stretch>
                  </pic:blipFill>
                  <pic:spPr>
                    <a:xfrm>
                      <a:off x="0" y="0"/>
                      <a:ext cx="5486400" cy="3942769"/>
                    </a:xfrm>
                    <a:prstGeom prst="rect"/>
                  </pic:spPr>
                </pic:pic>
              </a:graphicData>
            </a:graphic>
          </wp:inline>
        </w:drawing>
      </w:r>
    </w:p>
    <w:p>
      <w:pPr>
        <w:jc w:val="center"/>
      </w:pPr>
      <w:r>
        <w:rPr>
          <w:i/>
          <w:color w:val="666666"/>
          <w:sz w:val="18"/>
        </w:rPr>
        <w:t>Die Kontoseite, bevor etwas verbunden ist</w:t>
      </w:r>
    </w:p>
    <w:p>
      <w:r>
        <w:t>Wähl das Land und blätter dann entweder durch die Liste oder such deine Bank über den Namen.</w:t>
      </w:r>
    </w:p>
    <w:p>
      <w:pPr>
        <w:jc w:val="center"/>
      </w:pPr>
      <w:r>
        <w:drawing>
          <wp:inline xmlns:a="http://schemas.openxmlformats.org/drawingml/2006/main" xmlns:pic="http://schemas.openxmlformats.org/drawingml/2006/picture">
            <wp:extent cx="5486400" cy="2119283"/>
            <wp:docPr id="17" name="Picture 17"/>
            <wp:cNvGraphicFramePr>
              <a:graphicFrameLocks noChangeAspect="1"/>
            </wp:cNvGraphicFramePr>
            <a:graphic>
              <a:graphicData uri="http://schemas.openxmlformats.org/drawingml/2006/picture">
                <pic:pic>
                  <pic:nvPicPr>
                    <pic:cNvPr id="0" name="image17.png"/>
                    <pic:cNvPicPr/>
                  </pic:nvPicPr>
                  <pic:blipFill>
                    <a:blip r:embed="rId25"/>
                    <a:stretch>
                      <a:fillRect/>
                    </a:stretch>
                  </pic:blipFill>
                  <pic:spPr>
                    <a:xfrm>
                      <a:off x="0" y="0"/>
                      <a:ext cx="5486400" cy="2119283"/>
                    </a:xfrm>
                    <a:prstGeom prst="rect"/>
                  </pic:spPr>
                </pic:pic>
              </a:graphicData>
            </a:graphic>
          </wp:inline>
        </w:drawing>
      </w:r>
    </w:p>
    <w:p>
      <w:pPr>
        <w:jc w:val="center"/>
      </w:pPr>
      <w:r>
        <w:rPr>
          <w:i/>
          <w:color w:val="666666"/>
          <w:sz w:val="18"/>
        </w:rPr>
        <w:t>Bank verbinden — nach Land oder über die Suche</w:t>
      </w:r>
    </w:p>
    <w:p>
      <w:r>
        <w:rPr>
          <w:i/>
          <w:color w:val="444444"/>
        </w:rPr>
        <w:t>Wenn Sandbox-Banken in der Liste auftauchen, verbinde zuerst eine davon. Eine Sandbox geht denselben Weg mit den Testzugangsdaten des Anbieters und erzeugt keine Zustimmung bei einer echten Bank — ist deine Redirect-URL falsch hinterlegt, merkst du es dort, statt eine Autorisierung zu verbrauchen, auf die du angewiesen bist.</w:t>
      </w:r>
    </w:p>
    <w:p>
      <w:r>
        <w:t>Klick bei deiner Bank auf Connect. Das startet denselben Freigabeprozess wie in Schritt 4: er endet bei deiner Bank und führt zurück ins Dashboard.</w:t>
      </w:r>
    </w:p>
    <w:p>
      <w:r>
        <w:t>In diesem Beispiel hat die Bank zwei Unterkonten. Beim ersten Verbinden wurde nur eines abgeglichen — geh zurück zu den Konten, dort siehst du alle, und du kannst jedes einzeln abgleichen.</w:t>
      </w:r>
    </w:p>
    <w:p>
      <w:pPr>
        <w:pStyle w:val="Heading1"/>
      </w:pPr>
      <w:r>
        <w:t>7. Danach</w:t>
      </w:r>
    </w:p>
    <w:p>
      <w:pPr>
        <w:pStyle w:val="ListBullet"/>
      </w:pPr>
      <w:r>
        <w:t>Die Zustimmung gilt 90 Tage. Das ist eine PSD2-Regel, keine Entscheidung des Dashboards. Es warnt dich, bevor sie abläuft, statt danach, und neu verbinden sind dieselben drei Klicks.</w:t>
      </w:r>
    </w:p>
    <w:p>
      <w:pPr>
        <w:pStyle w:val="ListBullet"/>
      </w:pPr>
      <w:r>
        <w:t>Erneut abgleichen ist ungefährlich. Jede Transaktion trägt eine ID, einen überlappenden Zeitraum noch einmal zu holen ändert also nichts.</w:t>
      </w:r>
    </w:p>
    <w:p>
      <w:pPr>
        <w:pStyle w:val="ListBullet"/>
      </w:pPr>
      <w:r>
        <w:t>Wenn die Bank dich auf einer Seite zurücklässt, die nicht lädt, ist das das https-only-Problem mit der Redirect-URL. Der Autorisierungscode steht in der Adresszeile dieser toten Seite: kopier die ganze Adresse und füg sie im Dashboard unter „Verbindung von Hand abschließen“ ein.</w:t>
      </w:r>
    </w:p>
    <w:p>
      <w:pPr>
        <w:pStyle w:val="Heading1"/>
      </w:pPr>
      <w:r>
        <w:t>Wenn etwas nicht klappt</w:t>
      </w:r>
    </w:p>
    <w:p>
      <w:pPr>
        <w:pStyle w:val="ListBullet"/>
      </w:pPr>
      <w:r>
        <w:t>„No accounts returned“ — fast immer der Verknüpfungsschritt aus Abschnitt 4, nicht das Dashboard.</w:t>
      </w:r>
    </w:p>
    <w:p>
      <w:pPr>
        <w:pStyle w:val="ListBullet"/>
      </w:pPr>
      <w:r>
        <w:t>Die Bank verweigert die Übergabe — die bei Enable Banking hinterlegte Redirect-URL entspricht nicht exakt der, die das Dashboard geschickt hat. Prüf den Schrägstrich am Ende, http gegen https und den Port.</w:t>
      </w:r>
    </w:p>
    <w:p>
      <w:pPr>
        <w:pStyle w:val="ListBullet"/>
      </w:pPr>
      <w:r>
        <w:t>Nach der Freigabe bei der Bank passiert nichts — du bist auf der oben beschriebenen toten Seite. Nimm den Weg über das Einfügen.</w:t>
      </w:r>
    </w:p>
    <w:p>
      <w:pPr>
        <w:pStyle w:val="ListBullet"/>
      </w:pPr>
      <w:r>
        <w:t>Das Schlüsselfeld in den Einstellungen ist leer — das ist nach dem ersten Speichern richtig so. Es heißt nicht, dass der Schlüssel weg ist.</w:t>
      </w:r>
    </w:p>
    <w:p>
      <w:r>
        <w:t>Viel Erfolg.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