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Connecter ta banque</w:t>
      </w:r>
    </w:p>
    <w:p>
      <w:r>
        <w:t>Configurer Enable Banking dans le Wealth Dashboard</w:t>
      </w:r>
    </w:p>
    <w:p>
      <w:r>
        <w:t>Ce guide connecte ta banque au Wealth Dashboard pour que les soldes et les transactions arrivent tout seuls, au lieu d'exporter un CSV chaque mois. Compte une quinzaine de minutes.</w:t>
      </w:r>
    </w:p>
    <w:p>
      <w:r>
        <w:t>Enable Banking est le prestataire PSD2 auquel le tableau de bord parle. Tu enregistres ta propre application chez eux : le consentement est donc entre toi et ta banque, et rien ne passe par un serveur appartenant à celui qui a écrit le tableau de bord. L'accès est en lecture seule — l'application voit tes transactions et ne peut jamais déplacer d'argent.</w:t>
      </w:r>
    </w:p>
    <w:p>
      <w:r>
        <w:rPr>
          <w:i/>
          <w:color w:val="444444"/>
        </w:rPr>
        <w:t>Les captures d'écran montrent l'interface en anglais. Là où le tableau de bord a un libellé français, il est donné ici en premier et l'anglais entre parenthèses — les pages d'Enable Banking, elles, n'existent qu'en anglais.</w:t>
      </w:r>
    </w:p>
    <w:p>
      <w:pPr>
        <w:pStyle w:val="Heading1"/>
      </w:pPr>
      <w:r>
        <w:t>Avant de commencer</w:t>
      </w:r>
    </w:p>
    <w:p>
      <w:r>
        <w:t>Installe d'abord le Wealth Dashboard et note l'adresse à laquelle tu l'atteins, port compris :</w:t>
      </w:r>
    </w:p>
    <w:p>
      <w:pPr>
        <w:pStyle w:val="ListBullet"/>
      </w:pPr>
      <w:r>
        <w:t>Sur ton propre réseau : http://192.168.1.10:8000 — le port est celui que tu as choisi à l'installation sur Unraid. Il doit être libre.</w:t>
      </w:r>
    </w:p>
    <w:p>
      <w:pPr>
        <w:pStyle w:val="ListBullet"/>
      </w:pPr>
      <w:r>
        <w:t>Mieux, via un tunnel Cloudflare ou un autre proxy : https://dashboard.tondomaine.fr</w:t>
      </w:r>
    </w:p>
    <w:p>
      <w:r>
        <w:t>C'est important parce qu'Enable Banking a besoin d'une URL de redirection — l'adresse à laquelle ta banque te renvoie après ton autorisation — et tu ne peux pas l'enregistrer avant de la connaître.</w:t>
      </w:r>
    </w:p>
    <w:p>
      <w:r>
        <w:rPr>
          <w:i/>
          <w:color w:val="444444"/>
        </w:rPr>
        <w:t>Beaucoup de prestataires n'acceptent qu'une adresse https. Si le tien refuse une simple adresse http, enregistre une URL qui ne mène nulle part (par exemple https://example.org/callback) et utilise la méthode du collage à la main décrite à la fin de ce guide.</w:t>
      </w:r>
    </w:p>
    <w:p>
      <w:pPr>
        <w:pStyle w:val="Heading1"/>
      </w:pPr>
      <w:r>
        <w:t>1. Créer un compte Enable Banking</w:t>
      </w:r>
    </w:p>
    <w:p>
      <w:r>
        <w:t>Va sur https://enablebanking.com/ et clique sur Get started.</w:t>
      </w:r>
    </w:p>
    <w:p>
      <w:pPr>
        <w:jc w:val="center"/>
      </w:pPr>
      <w:r>
        <w:drawing>
          <wp:inline xmlns:a="http://schemas.openxmlformats.org/drawingml/2006/main" xmlns:pic="http://schemas.openxmlformats.org/drawingml/2006/picture">
            <wp:extent cx="5486400" cy="2910840"/>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486400" cy="2910840"/>
                    </a:xfrm>
                    <a:prstGeom prst="rect"/>
                  </pic:spPr>
                </pic:pic>
              </a:graphicData>
            </a:graphic>
          </wp:inline>
        </w:drawing>
      </w:r>
    </w:p>
    <w:p>
      <w:pPr>
        <w:jc w:val="center"/>
      </w:pPr>
      <w:r>
        <w:rPr>
          <w:i/>
          <w:color w:val="666666"/>
          <w:sz w:val="18"/>
        </w:rPr>
        <w:t>La page d'accueil d'Enable Banking</w:t>
      </w:r>
    </w:p>
    <w:p>
      <w:r>
        <w:t>Remplis le formulaire qui s'ouvre. Seuls une adresse e-mail, un prénom et un nom sont nécessaires.</w:t>
      </w:r>
    </w:p>
    <w:p>
      <w:pPr>
        <w:jc w:val="center"/>
      </w:pPr>
      <w:r>
        <w:drawing>
          <wp:inline xmlns:a="http://schemas.openxmlformats.org/drawingml/2006/main" xmlns:pic="http://schemas.openxmlformats.org/drawingml/2006/picture">
            <wp:extent cx="5486400" cy="2715768"/>
            <wp:docPr id="2" name="Picture 2"/>
            <wp:cNvGraphicFramePr>
              <a:graphicFrameLocks noChangeAspect="1"/>
            </wp:cNvGraphicFramePr>
            <a:graphic>
              <a:graphicData uri="http://schemas.openxmlformats.org/drawingml/2006/picture">
                <pic:pic>
                  <pic:nvPicPr>
                    <pic:cNvPr id="0" name="image2.png"/>
                    <pic:cNvPicPr/>
                  </pic:nvPicPr>
                  <pic:blipFill>
                    <a:blip r:embed="rId10"/>
                    <a:stretch>
                      <a:fillRect/>
                    </a:stretch>
                  </pic:blipFill>
                  <pic:spPr>
                    <a:xfrm>
                      <a:off x="0" y="0"/>
                      <a:ext cx="5486400" cy="2715768"/>
                    </a:xfrm>
                    <a:prstGeom prst="rect"/>
                  </pic:spPr>
                </pic:pic>
              </a:graphicData>
            </a:graphic>
          </wp:inline>
        </w:drawing>
      </w:r>
    </w:p>
    <w:p>
      <w:pPr>
        <w:jc w:val="center"/>
      </w:pPr>
      <w:r>
        <w:rPr>
          <w:i/>
          <w:color w:val="666666"/>
          <w:sz w:val="18"/>
        </w:rPr>
        <w:t>Inscription — e-mail, prénom, nom</w:t>
      </w:r>
    </w:p>
    <w:p>
      <w:pPr>
        <w:pStyle w:val="Heading1"/>
      </w:pPr>
      <w:r>
        <w:t>2. Confirmer ton e-mail</w:t>
      </w:r>
    </w:p>
    <w:p>
      <w:r>
        <w:t>Enable Banking envoie un lien de vérification. Ouvre ta messagerie, cherche le message intitulé « Your Enable Banking developer account » et suis le lien qu'il contient.</w:t>
      </w:r>
    </w:p>
    <w:p>
      <w:r>
        <w:t>Le lien t'amène sur enablebanking.com/sign-in. Saisis la même adresse e-mail que celle de ton inscription.</w:t>
      </w:r>
    </w:p>
    <w:p>
      <w:pPr>
        <w:jc w:val="center"/>
      </w:pPr>
      <w:r>
        <w:drawing>
          <wp:inline xmlns:a="http://schemas.openxmlformats.org/drawingml/2006/main" xmlns:pic="http://schemas.openxmlformats.org/drawingml/2006/picture">
            <wp:extent cx="5486400" cy="1999488"/>
            <wp:docPr id="3" name="Picture 3"/>
            <wp:cNvGraphicFramePr>
              <a:graphicFrameLocks noChangeAspect="1"/>
            </wp:cNvGraphicFramePr>
            <a:graphic>
              <a:graphicData uri="http://schemas.openxmlformats.org/drawingml/2006/picture">
                <pic:pic>
                  <pic:nvPicPr>
                    <pic:cNvPr id="0" name="image3.png"/>
                    <pic:cNvPicPr/>
                  </pic:nvPicPr>
                  <pic:blipFill>
                    <a:blip r:embed="rId11"/>
                    <a:stretch>
                      <a:fillRect/>
                    </a:stretch>
                  </pic:blipFill>
                  <pic:spPr>
                    <a:xfrm>
                      <a:off x="0" y="0"/>
                      <a:ext cx="5486400" cy="1999488"/>
                    </a:xfrm>
                    <a:prstGeom prst="rect"/>
                  </pic:spPr>
                </pic:pic>
              </a:graphicData>
            </a:graphic>
          </wp:inline>
        </w:drawing>
      </w:r>
    </w:p>
    <w:p>
      <w:pPr>
        <w:jc w:val="center"/>
      </w:pPr>
      <w:r>
        <w:rPr>
          <w:i/>
          <w:color w:val="666666"/>
          <w:sz w:val="18"/>
        </w:rPr>
        <w:t>La page de connexion</w:t>
      </w:r>
    </w:p>
    <w:p>
      <w:r>
        <w:t>Tu verras cette réponse :</w:t>
      </w:r>
    </w:p>
    <w:p>
      <w:pPr>
        <w:jc w:val="center"/>
      </w:pPr>
      <w:r>
        <w:drawing>
          <wp:inline xmlns:a="http://schemas.openxmlformats.org/drawingml/2006/main" xmlns:pic="http://schemas.openxmlformats.org/drawingml/2006/picture">
            <wp:extent cx="5486400" cy="2316480"/>
            <wp:docPr id="4" name="Picture 4"/>
            <wp:cNvGraphicFramePr>
              <a:graphicFrameLocks noChangeAspect="1"/>
            </wp:cNvGraphicFramePr>
            <a:graphic>
              <a:graphicData uri="http://schemas.openxmlformats.org/drawingml/2006/picture">
                <pic:pic>
                  <pic:nvPicPr>
                    <pic:cNvPr id="0" name="image4.png"/>
                    <pic:cNvPicPr/>
                  </pic:nvPicPr>
                  <pic:blipFill>
                    <a:blip r:embed="rId12"/>
                    <a:stretch>
                      <a:fillRect/>
                    </a:stretch>
                  </pic:blipFill>
                  <pic:spPr>
                    <a:xfrm>
                      <a:off x="0" y="0"/>
                      <a:ext cx="5486400" cy="2316480"/>
                    </a:xfrm>
                    <a:prstGeom prst="rect"/>
                  </pic:spPr>
                </pic:pic>
              </a:graphicData>
            </a:graphic>
          </wp:inline>
        </w:drawing>
      </w:r>
    </w:p>
    <w:p>
      <w:pPr>
        <w:jc w:val="center"/>
      </w:pPr>
      <w:r>
        <w:rPr>
          <w:i/>
          <w:color w:val="666666"/>
          <w:sz w:val="18"/>
        </w:rPr>
        <w:t>Enable Banking confirme qu'un lien de connexion est en route</w:t>
      </w:r>
    </w:p>
    <w:p>
      <w:r>
        <w:t>Retourne dans ta messagerie et ouvre le deuxième message d'Enable Banking. Clique sur « Sign in to Enable Banking ».</w:t>
      </w:r>
    </w:p>
    <w:p>
      <w:pPr>
        <w:jc w:val="center"/>
      </w:pPr>
      <w:r>
        <w:drawing>
          <wp:inline xmlns:a="http://schemas.openxmlformats.org/drawingml/2006/main" xmlns:pic="http://schemas.openxmlformats.org/drawingml/2006/picture">
            <wp:extent cx="5486400" cy="1669605"/>
            <wp:docPr id="5" name="Picture 5"/>
            <wp:cNvGraphicFramePr>
              <a:graphicFrameLocks noChangeAspect="1"/>
            </wp:cNvGraphicFramePr>
            <a:graphic>
              <a:graphicData uri="http://schemas.openxmlformats.org/drawingml/2006/picture">
                <pic:pic>
                  <pic:nvPicPr>
                    <pic:cNvPr id="0" name="image5.png"/>
                    <pic:cNvPicPr/>
                  </pic:nvPicPr>
                  <pic:blipFill>
                    <a:blip r:embed="rId13"/>
                    <a:stretch>
                      <a:fillRect/>
                    </a:stretch>
                  </pic:blipFill>
                  <pic:spPr>
                    <a:xfrm>
                      <a:off x="0" y="0"/>
                      <a:ext cx="5486400" cy="1669605"/>
                    </a:xfrm>
                    <a:prstGeom prst="rect"/>
                  </pic:spPr>
                </pic:pic>
              </a:graphicData>
            </a:graphic>
          </wp:inline>
        </w:drawing>
      </w:r>
    </w:p>
    <w:p>
      <w:pPr>
        <w:jc w:val="center"/>
      </w:pPr>
      <w:r>
        <w:rPr>
          <w:i/>
          <w:color w:val="666666"/>
          <w:sz w:val="18"/>
        </w:rPr>
        <w:t>Connecté</w:t>
      </w:r>
    </w:p>
    <w:p>
      <w:r>
        <w:rPr>
          <w:i/>
          <w:color w:val="444444"/>
        </w:rPr>
        <w:t>Il n'y a pas de mot de passe. La connexion passe toujours par un lien e-mail : chaque connexion est donc un second facteur via ta boîte mail. Garde l'accès à cette boîte.</w:t>
      </w:r>
    </w:p>
    <w:p>
      <w:pPr>
        <w:pStyle w:val="Heading1"/>
      </w:pPr>
      <w:r>
        <w:t>3. Créer l'application API</w:t>
      </w:r>
    </w:p>
    <w:p>
      <w:r>
        <w:t>Clique sur API applications, puis ajoute une nouvelle application. C'est ici que l'URL de redirection est demandée.</w:t>
      </w:r>
    </w:p>
    <w:p>
      <w:pPr>
        <w:jc w:val="center"/>
      </w:pPr>
      <w:r>
        <w:drawing>
          <wp:inline xmlns:a="http://schemas.openxmlformats.org/drawingml/2006/main" xmlns:pic="http://schemas.openxmlformats.org/drawingml/2006/picture">
            <wp:extent cx="5486400" cy="4145280"/>
            <wp:docPr id="6" name="Picture 6"/>
            <wp:cNvGraphicFramePr>
              <a:graphicFrameLocks noChangeAspect="1"/>
            </wp:cNvGraphicFramePr>
            <a:graphic>
              <a:graphicData uri="http://schemas.openxmlformats.org/drawingml/2006/picture">
                <pic:pic>
                  <pic:nvPicPr>
                    <pic:cNvPr id="0" name="image6.png"/>
                    <pic:cNvPicPr/>
                  </pic:nvPicPr>
                  <pic:blipFill>
                    <a:blip r:embed="rId14"/>
                    <a:stretch>
                      <a:fillRect/>
                    </a:stretch>
                  </pic:blipFill>
                  <pic:spPr>
                    <a:xfrm>
                      <a:off x="0" y="0"/>
                      <a:ext cx="5486400" cy="4145280"/>
                    </a:xfrm>
                    <a:prstGeom prst="rect"/>
                  </pic:spPr>
                </pic:pic>
              </a:graphicData>
            </a:graphic>
          </wp:inline>
        </w:drawing>
      </w:r>
    </w:p>
    <w:p>
      <w:pPr>
        <w:jc w:val="center"/>
      </w:pPr>
      <w:r>
        <w:rPr>
          <w:i/>
          <w:color w:val="666666"/>
          <w:sz w:val="18"/>
        </w:rPr>
        <w:t>Le formulaire de nouvelle application, rempli à titre d'exemple</w:t>
      </w:r>
    </w:p>
    <w:p>
      <w:r>
        <w:t>Les champs de confidentialité et de conditions peuvent rester des espaces réservés — https://example.org/privacy et https://example.org/terms conviennent.</w:t>
      </w:r>
    </w:p>
    <w:p>
      <w:r>
        <w:rPr>
          <w:b/>
          <w:color w:val="A03000"/>
        </w:rPr>
        <w:t>⚠  L'URL de redirection doit se terminer par /connect/callback et correspondre exactement à l'adresse par laquelle tu atteins le tableau de bord — protocole, hôte, port, et pas de barre oblique finale. Si les deux diffèrent ne serait-ce que d'un caractère, la banque refuse le passage, et l'erreur affichée ne nomme rien d'utile.</w:t>
      </w:r>
    </w:p>
    <w:p>
      <w:r>
        <w:t>Choisis Production comme environnement. Le « restricted mode » est un état d'une application de production, pas un environnement à part, et il évite la revue manuelle.</w:t>
      </w:r>
    </w:p>
    <w:p>
      <w:r>
        <w:t>Une fois créée, l'application ressemble à ceci :</w:t>
      </w:r>
    </w:p>
    <w:p>
      <w:pPr>
        <w:jc w:val="center"/>
      </w:pPr>
      <w:r>
        <w:drawing>
          <wp:inline xmlns:a="http://schemas.openxmlformats.org/drawingml/2006/main" xmlns:pic="http://schemas.openxmlformats.org/drawingml/2006/picture">
            <wp:extent cx="5486400" cy="4347869"/>
            <wp:docPr id="7" name="Picture 7"/>
            <wp:cNvGraphicFramePr>
              <a:graphicFrameLocks noChangeAspect="1"/>
            </wp:cNvGraphicFramePr>
            <a:graphic>
              <a:graphicData uri="http://schemas.openxmlformats.org/drawingml/2006/picture">
                <pic:pic>
                  <pic:nvPicPr>
                    <pic:cNvPr id="0" name="image7.png"/>
                    <pic:cNvPicPr/>
                  </pic:nvPicPr>
                  <pic:blipFill>
                    <a:blip r:embed="rId15"/>
                    <a:stretch>
                      <a:fillRect/>
                    </a:stretch>
                  </pic:blipFill>
                  <pic:spPr>
                    <a:xfrm>
                      <a:off x="0" y="0"/>
                      <a:ext cx="5486400" cy="4347869"/>
                    </a:xfrm>
                    <a:prstGeom prst="rect"/>
                  </pic:spPr>
                </pic:pic>
              </a:graphicData>
            </a:graphic>
          </wp:inline>
        </w:drawing>
      </w:r>
    </w:p>
    <w:p>
      <w:pPr>
        <w:jc w:val="center"/>
      </w:pPr>
      <w:r>
        <w:rPr>
          <w:i/>
          <w:color w:val="666666"/>
          <w:sz w:val="18"/>
        </w:rPr>
        <w:t>L'application créée</w:t>
      </w:r>
    </w:p>
    <w:p>
      <w:r>
        <w:t>Deux choses sur cette page serviront plus tard :</w:t>
      </w:r>
    </w:p>
    <w:p>
      <w:pPr>
        <w:pStyle w:val="ListBullet"/>
      </w:pPr>
      <w:r>
        <w:t>L'Application ID — affiché comme le « Name » de l'application, un UUID tel que 48eeb369-4a85-41c1-997e-0bc382f0b635.</w:t>
      </w:r>
    </w:p>
    <w:p>
      <w:pPr>
        <w:pStyle w:val="ListBullet"/>
      </w:pPr>
      <w:r>
        <w:t>Le fichier PEM que ton navigateur vient de télécharger. Ce fichier est ta clé privée. Il porte le nom de l'application : le nom de fichier est donc l'Application ID suivi de .pem.</w:t>
      </w:r>
    </w:p>
    <w:p>
      <w:pPr>
        <w:jc w:val="center"/>
      </w:pPr>
      <w:r>
        <w:drawing>
          <wp:inline xmlns:a="http://schemas.openxmlformats.org/drawingml/2006/main" xmlns:pic="http://schemas.openxmlformats.org/drawingml/2006/picture">
            <wp:extent cx="5486400" cy="935665"/>
            <wp:docPr id="8" name="Picture 8"/>
            <wp:cNvGraphicFramePr>
              <a:graphicFrameLocks noChangeAspect="1"/>
            </wp:cNvGraphicFramePr>
            <a:graphic>
              <a:graphicData uri="http://schemas.openxmlformats.org/drawingml/2006/picture">
                <pic:pic>
                  <pic:nvPicPr>
                    <pic:cNvPr id="0" name="image8.png"/>
                    <pic:cNvPicPr/>
                  </pic:nvPicPr>
                  <pic:blipFill>
                    <a:blip r:embed="rId16"/>
                    <a:stretch>
                      <a:fillRect/>
                    </a:stretch>
                  </pic:blipFill>
                  <pic:spPr>
                    <a:xfrm>
                      <a:off x="0" y="0"/>
                      <a:ext cx="5486400" cy="935665"/>
                    </a:xfrm>
                    <a:prstGeom prst="rect"/>
                  </pic:spPr>
                </pic:pic>
              </a:graphicData>
            </a:graphic>
          </wp:inline>
        </w:drawing>
      </w:r>
    </w:p>
    <w:p>
      <w:pPr>
        <w:jc w:val="center"/>
      </w:pPr>
      <w:r>
        <w:rPr>
          <w:i/>
          <w:color w:val="666666"/>
          <w:sz w:val="18"/>
        </w:rPr>
        <w:t>Le fichier PEM téléchargé</w:t>
      </w:r>
    </w:p>
    <w:p>
      <w:r>
        <w:t>Ouvert dans un éditeur de texte, il ressemble à ceci — il te faudra tout, y compris les lignes BEGIN et END :</w:t>
      </w:r>
    </w:p>
    <w:p>
      <w:r>
        <w:rPr>
          <w:rFonts w:ascii="Consolas" w:hAnsi="Consolas"/>
          <w:sz w:val="16"/>
        </w:rPr>
        <w:t>-----BEGIN PRIVATE KEY-----</w:t>
        <w:br/>
        <w:t>MIIJQgIBADANBgkqhkiG9w0BAQEFAASCCSwwggkoAgEAAoICAQDKyb0nz2MEx3uK</w:t>
        <w:br/>
        <w:t>(… about fifty more lines of base64 …)</w:t>
        <w:br/>
        <w:t>THIS IS ONLY AN EXAMPLE — YOUR OWN FILE CONTAINS YOUR REAL KEY</w:t>
        <w:br/>
        <w:t>QNMIwFEpnn4soNNGNQVR5gNxbwMuVw==</w:t>
        <w:br/>
        <w:t>-----END PRIVATE KEY-----</w:t>
      </w:r>
    </w:p>
    <w:p>
      <w:r>
        <w:rPr>
          <w:b/>
          <w:color w:val="A03000"/>
        </w:rPr>
        <w:t>⚠  Cette clé est l'identifiant. Quiconque la détient avec ton Application ID peut demander tes transactions à ta banque jusqu'à l'expiration du consentement. Garde-la hors des documents que tu partages, hors des messageries, et hors des sauvegardes que tu ne contrôles pas. Si elle fuite un jour, supprime l'application dans le Control Panel et crées-en une nouvelle — c'est la seule façon de la révoquer.</w:t>
      </w:r>
    </w:p>
    <w:p>
      <w:r>
        <w:rPr>
          <w:i/>
          <w:color w:val="444444"/>
        </w:rPr>
        <w:t>Si tu préfères fournir ta propre clé plutôt que de la faire générer par le Control Panel : openssl genrsa -out enablebanking_private.key 4096 — puis openssl rsa -in enablebanking_private.key -pubout -out enablebanking_public.pem, et n'envoie que la moitié publique. Ne colle pas le fichier public dans le tableau de bord ; c'est le privé qu'il lui faut.</w:t>
      </w:r>
    </w:p>
    <w:p>
      <w:pPr>
        <w:pStyle w:val="Heading1"/>
      </w:pPr>
      <w:r>
        <w:t>4. Relier tes comptes bancaires à l'application</w:t>
      </w:r>
    </w:p>
    <w:p>
      <w:r>
        <w:t>Clique sur « Activate by linking accounts », puis choisis ton pays et la banque que tu veux connecter.</w:t>
      </w:r>
    </w:p>
    <w:p>
      <w:pPr>
        <w:jc w:val="center"/>
      </w:pPr>
      <w:r>
        <w:drawing>
          <wp:inline xmlns:a="http://schemas.openxmlformats.org/drawingml/2006/main" xmlns:pic="http://schemas.openxmlformats.org/drawingml/2006/picture">
            <wp:extent cx="5486400" cy="1084269"/>
            <wp:docPr id="9" name="Picture 9"/>
            <wp:cNvGraphicFramePr>
              <a:graphicFrameLocks noChangeAspect="1"/>
            </wp:cNvGraphicFramePr>
            <a:graphic>
              <a:graphicData uri="http://schemas.openxmlformats.org/drawingml/2006/picture">
                <pic:pic>
                  <pic:nvPicPr>
                    <pic:cNvPr id="0" name="image9.png"/>
                    <pic:cNvPicPr/>
                  </pic:nvPicPr>
                  <pic:blipFill>
                    <a:blip r:embed="rId17"/>
                    <a:stretch>
                      <a:fillRect/>
                    </a:stretch>
                  </pic:blipFill>
                  <pic:spPr>
                    <a:xfrm>
                      <a:off x="0" y="0"/>
                      <a:ext cx="5486400" cy="1084269"/>
                    </a:xfrm>
                    <a:prstGeom prst="rect"/>
                  </pic:spPr>
                </pic:pic>
              </a:graphicData>
            </a:graphic>
          </wp:inline>
        </w:drawing>
      </w:r>
    </w:p>
    <w:p>
      <w:pPr>
        <w:jc w:val="center"/>
      </w:pPr>
      <w:r>
        <w:rPr>
          <w:i/>
          <w:color w:val="666666"/>
          <w:sz w:val="18"/>
        </w:rPr>
        <w:t>Choisir un pays et une banque</w:t>
      </w:r>
    </w:p>
    <w:p>
      <w:r>
        <w:t>Toutes les banques disponibles dans ton pays sont listées. PayPal et Wise fonctionnent aussi. C'est un système européen bâti sur PSD2 — tu n'y trouveras pas de banques américaines.</w:t>
      </w:r>
    </w:p>
    <w:p>
      <w:r>
        <w:t>Enable Banking te guide ensuite dans le parcours d'autorisation habituel de ta propre banque. Il diffère légèrement d'une banque à l'autre, mais c'est le même processus que tu connais déjà pour valider un virement. À la fin, le compte apparaît comme relié — et si tu as plusieurs sous-comptes dans cette banque, ils sont tous reliés d'un coup.</w:t>
      </w:r>
    </w:p>
    <w:p>
      <w:r>
        <w:rPr>
          <w:b/>
          <w:color w:val="A03000"/>
        </w:rPr>
        <w:t>⚠  Ne saute pas cette étape. Une application sans comptes reliés renvoie plus tard une liste vide, ce qui ressemble à un bug du tableau de bord et n'en est pas un.</w:t>
      </w:r>
    </w:p>
    <w:p>
      <w:pPr>
        <w:pStyle w:val="Heading1"/>
      </w:pPr>
      <w:r>
        <w:t>5. Saisir les identifiants dans le tableau de bord</w:t>
      </w:r>
    </w:p>
    <w:p>
      <w:r>
        <w:t>De retour dans le Wealth Dashboard, ouvre les Réglages (Settings).</w:t>
      </w:r>
    </w:p>
    <w:p>
      <w:r>
        <w:t>Sous URL de redirection (Redirect URL), saisis la même adresse que celle enregistrée chez Enable Banking — caractère pour caractère.</w:t>
      </w:r>
    </w:p>
    <w:p>
      <w:pPr>
        <w:jc w:val="center"/>
      </w:pPr>
      <w:r>
        <w:drawing>
          <wp:inline xmlns:a="http://schemas.openxmlformats.org/drawingml/2006/main" xmlns:pic="http://schemas.openxmlformats.org/drawingml/2006/picture">
            <wp:extent cx="5486400" cy="2897495"/>
            <wp:docPr id="10" name="Picture 10"/>
            <wp:cNvGraphicFramePr>
              <a:graphicFrameLocks noChangeAspect="1"/>
            </wp:cNvGraphicFramePr>
            <a:graphic>
              <a:graphicData uri="http://schemas.openxmlformats.org/drawingml/2006/picture">
                <pic:pic>
                  <pic:nvPicPr>
                    <pic:cNvPr id="0" name="image10.png"/>
                    <pic:cNvPicPr/>
                  </pic:nvPicPr>
                  <pic:blipFill>
                    <a:blip r:embed="rId18"/>
                    <a:stretch>
                      <a:fillRect/>
                    </a:stretch>
                  </pic:blipFill>
                  <pic:spPr>
                    <a:xfrm>
                      <a:off x="0" y="0"/>
                      <a:ext cx="5486400" cy="2897495"/>
                    </a:xfrm>
                    <a:prstGeom prst="rect"/>
                  </pic:spPr>
                </pic:pic>
              </a:graphicData>
            </a:graphic>
          </wp:inline>
        </w:drawing>
      </w:r>
    </w:p>
    <w:p>
      <w:pPr>
        <w:jc w:val="center"/>
      </w:pPr>
      <w:r>
        <w:rPr>
          <w:i/>
          <w:color w:val="666666"/>
          <w:sz w:val="18"/>
        </w:rPr>
        <w:t>Réglages — l'URL de redirection</w:t>
      </w:r>
    </w:p>
    <w:p>
      <w:r>
        <w:t>En dessous, saisis l'Application ID et colle tout le contenu du fichier PEM dans le champ de la clé privée, lignes BEGIN et END comprises.</w:t>
      </w:r>
    </w:p>
    <w:p>
      <w:pPr>
        <w:jc w:val="center"/>
      </w:pPr>
      <w:r>
        <w:drawing>
          <wp:inline xmlns:a="http://schemas.openxmlformats.org/drawingml/2006/main" xmlns:pic="http://schemas.openxmlformats.org/drawingml/2006/picture">
            <wp:extent cx="5486400" cy="4157766"/>
            <wp:docPr id="11" name="Picture 11"/>
            <wp:cNvGraphicFramePr>
              <a:graphicFrameLocks noChangeAspect="1"/>
            </wp:cNvGraphicFramePr>
            <a:graphic>
              <a:graphicData uri="http://schemas.openxmlformats.org/drawingml/2006/picture">
                <pic:pic>
                  <pic:nvPicPr>
                    <pic:cNvPr id="0" name="image11.png"/>
                    <pic:cNvPicPr/>
                  </pic:nvPicPr>
                  <pic:blipFill>
                    <a:blip r:embed="rId19"/>
                    <a:stretch>
                      <a:fillRect/>
                    </a:stretch>
                  </pic:blipFill>
                  <pic:spPr>
                    <a:xfrm>
                      <a:off x="0" y="0"/>
                      <a:ext cx="5486400" cy="4157766"/>
                    </a:xfrm>
                    <a:prstGeom prst="rect"/>
                  </pic:spPr>
                </pic:pic>
              </a:graphicData>
            </a:graphic>
          </wp:inline>
        </w:drawing>
      </w:r>
    </w:p>
    <w:p>
      <w:pPr>
        <w:jc w:val="center"/>
      </w:pPr>
      <w:r>
        <w:rPr>
          <w:i/>
          <w:color w:val="666666"/>
          <w:sz w:val="18"/>
        </w:rPr>
        <w:t>Réglages — Application ID et clé privée</w:t>
      </w:r>
    </w:p>
    <w:p>
      <w:r>
        <w:rPr>
          <w:i/>
          <w:color w:val="444444"/>
        </w:rPr>
        <w:t>Après l'enregistrement, la clé n'est plus jamais affichée. En revenant sur cette page plus tard, le champ sera vide : c'est voulu — le tableau de bord la stocke avec les permissions 0600 et ne la rend pas à un navigateur. Pour la remplacer, colle-en une nouvelle par-dessus.</w:t>
      </w:r>
    </w:p>
    <w:p>
      <w:r>
        <w:t>Enregistre. Le tableau de bord vérifie aussitôt les identifiants auprès d'Enable Banking et te dit ce qu'il trouve. Voici à quoi ressemble la réussite :</w:t>
      </w:r>
    </w:p>
    <w:p>
      <w:pPr>
        <w:jc w:val="center"/>
      </w:pPr>
      <w:r>
        <w:drawing>
          <wp:inline xmlns:a="http://schemas.openxmlformats.org/drawingml/2006/main" xmlns:pic="http://schemas.openxmlformats.org/drawingml/2006/picture">
            <wp:extent cx="5486400" cy="275340"/>
            <wp:docPr id="12" name="Picture 12"/>
            <wp:cNvGraphicFramePr>
              <a:graphicFrameLocks noChangeAspect="1"/>
            </wp:cNvGraphicFramePr>
            <a:graphic>
              <a:graphicData uri="http://schemas.openxmlformats.org/drawingml/2006/picture">
                <pic:pic>
                  <pic:nvPicPr>
                    <pic:cNvPr id="0" name="image12.png"/>
                    <pic:cNvPicPr/>
                  </pic:nvPicPr>
                  <pic:blipFill>
                    <a:blip r:embed="rId20"/>
                    <a:stretch>
                      <a:fillRect/>
                    </a:stretch>
                  </pic:blipFill>
                  <pic:spPr>
                    <a:xfrm>
                      <a:off x="0" y="0"/>
                      <a:ext cx="5486400" cy="275340"/>
                    </a:xfrm>
                    <a:prstGeom prst="rect"/>
                  </pic:spPr>
                </pic:pic>
              </a:graphicData>
            </a:graphic>
          </wp:inline>
        </w:drawing>
      </w:r>
    </w:p>
    <w:p>
      <w:pPr>
        <w:jc w:val="center"/>
      </w:pPr>
      <w:r>
        <w:rPr>
          <w:i/>
          <w:color w:val="666666"/>
          <w:sz w:val="18"/>
        </w:rPr>
        <w:t>Ça marche, avec les URL de redirection enregistrées</w:t>
      </w:r>
    </w:p>
    <w:p>
      <w:pPr>
        <w:pStyle w:val="Heading1"/>
      </w:pPr>
      <w:r>
        <w:t>6. Créer un compte et le connecter</w:t>
      </w:r>
    </w:p>
    <w:p>
      <w:r>
        <w:t>Rien n'est encore connecté. Va dans Comptes (Accounts) et clique sur Ajouter un compte (Add an account).</w:t>
      </w:r>
    </w:p>
    <w:p>
      <w:pPr>
        <w:jc w:val="center"/>
      </w:pPr>
      <w:r>
        <w:drawing>
          <wp:inline xmlns:a="http://schemas.openxmlformats.org/drawingml/2006/main" xmlns:pic="http://schemas.openxmlformats.org/drawingml/2006/picture">
            <wp:extent cx="5486400" cy="1472339"/>
            <wp:docPr id="13" name="Picture 13"/>
            <wp:cNvGraphicFramePr>
              <a:graphicFrameLocks noChangeAspect="1"/>
            </wp:cNvGraphicFramePr>
            <a:graphic>
              <a:graphicData uri="http://schemas.openxmlformats.org/drawingml/2006/picture">
                <pic:pic>
                  <pic:nvPicPr>
                    <pic:cNvPr id="0" name="image13.png"/>
                    <pic:cNvPicPr/>
                  </pic:nvPicPr>
                  <pic:blipFill>
                    <a:blip r:embed="rId21"/>
                    <a:stretch>
                      <a:fillRect/>
                    </a:stretch>
                  </pic:blipFill>
                  <pic:spPr>
                    <a:xfrm>
                      <a:off x="0" y="0"/>
                      <a:ext cx="5486400" cy="1472339"/>
                    </a:xfrm>
                    <a:prstGeom prst="rect"/>
                  </pic:spPr>
                </pic:pic>
              </a:graphicData>
            </a:graphic>
          </wp:inline>
        </w:drawing>
      </w:r>
    </w:p>
    <w:p>
      <w:pPr>
        <w:jc w:val="center"/>
      </w:pPr>
      <w:r>
        <w:rPr>
          <w:i/>
          <w:color w:val="666666"/>
          <w:sz w:val="18"/>
        </w:rPr>
        <w:t>Comptes, encore vide</w:t>
      </w:r>
    </w:p>
    <w:p>
      <w:r>
        <w:t>Donne-lui un nom que tu reconnaîtras, un type et une devise.</w:t>
      </w:r>
    </w:p>
    <w:p>
      <w:pPr>
        <w:jc w:val="center"/>
      </w:pPr>
      <w:r>
        <w:drawing>
          <wp:inline xmlns:a="http://schemas.openxmlformats.org/drawingml/2006/main" xmlns:pic="http://schemas.openxmlformats.org/drawingml/2006/picture">
            <wp:extent cx="5486400" cy="3929974"/>
            <wp:docPr id="14" name="Picture 14"/>
            <wp:cNvGraphicFramePr>
              <a:graphicFrameLocks noChangeAspect="1"/>
            </wp:cNvGraphicFramePr>
            <a:graphic>
              <a:graphicData uri="http://schemas.openxmlformats.org/drawingml/2006/picture">
                <pic:pic>
                  <pic:nvPicPr>
                    <pic:cNvPr id="0" name="image14.png"/>
                    <pic:cNvPicPr/>
                  </pic:nvPicPr>
                  <pic:blipFill>
                    <a:blip r:embed="rId22"/>
                    <a:stretch>
                      <a:fillRect/>
                    </a:stretch>
                  </pic:blipFill>
                  <pic:spPr>
                    <a:xfrm>
                      <a:off x="0" y="0"/>
                      <a:ext cx="5486400" cy="3929974"/>
                    </a:xfrm>
                    <a:prstGeom prst="rect"/>
                  </pic:spPr>
                </pic:pic>
              </a:graphicData>
            </a:graphic>
          </wp:inline>
        </w:drawing>
      </w:r>
    </w:p>
    <w:p>
      <w:pPr>
        <w:jc w:val="center"/>
      </w:pPr>
      <w:r>
        <w:rPr>
          <w:i/>
          <w:color w:val="666666"/>
          <w:sz w:val="18"/>
        </w:rPr>
        <w:t>Nommer le compte</w:t>
      </w:r>
    </w:p>
    <w:p>
      <w:pPr>
        <w:jc w:val="center"/>
      </w:pPr>
      <w:r>
        <w:drawing>
          <wp:inline xmlns:a="http://schemas.openxmlformats.org/drawingml/2006/main" xmlns:pic="http://schemas.openxmlformats.org/drawingml/2006/picture">
            <wp:extent cx="5486400" cy="2685361"/>
            <wp:docPr id="15" name="Picture 15"/>
            <wp:cNvGraphicFramePr>
              <a:graphicFrameLocks noChangeAspect="1"/>
            </wp:cNvGraphicFramePr>
            <a:graphic>
              <a:graphicData uri="http://schemas.openxmlformats.org/drawingml/2006/picture">
                <pic:pic>
                  <pic:nvPicPr>
                    <pic:cNvPr id="0" name="image15.png"/>
                    <pic:cNvPicPr/>
                  </pic:nvPicPr>
                  <pic:blipFill>
                    <a:blip r:embed="rId23"/>
                    <a:stretch>
                      <a:fillRect/>
                    </a:stretch>
                  </pic:blipFill>
                  <pic:spPr>
                    <a:xfrm>
                      <a:off x="0" y="0"/>
                      <a:ext cx="5486400" cy="2685361"/>
                    </a:xfrm>
                    <a:prstGeom prst="rect"/>
                  </pic:spPr>
                </pic:pic>
              </a:graphicData>
            </a:graphic>
          </wp:inline>
        </w:drawing>
      </w:r>
    </w:p>
    <w:p>
      <w:pPr>
        <w:jc w:val="center"/>
      </w:pPr>
      <w:r>
        <w:rPr>
          <w:i/>
          <w:color w:val="666666"/>
          <w:sz w:val="18"/>
        </w:rPr>
        <w:t>Les types de compte disponibles</w:t>
      </w:r>
    </w:p>
    <w:p>
      <w:r>
        <w:t>Tu arrives alors sur la page du compte, où la carte « Connexion bancaire » propose Connecter une banque.</w:t>
      </w:r>
    </w:p>
    <w:p>
      <w:pPr>
        <w:jc w:val="center"/>
      </w:pPr>
      <w:r>
        <w:drawing>
          <wp:inline xmlns:a="http://schemas.openxmlformats.org/drawingml/2006/main" xmlns:pic="http://schemas.openxmlformats.org/drawingml/2006/picture">
            <wp:extent cx="5486400" cy="3942769"/>
            <wp:docPr id="16" name="Picture 16"/>
            <wp:cNvGraphicFramePr>
              <a:graphicFrameLocks noChangeAspect="1"/>
            </wp:cNvGraphicFramePr>
            <a:graphic>
              <a:graphicData uri="http://schemas.openxmlformats.org/drawingml/2006/picture">
                <pic:pic>
                  <pic:nvPicPr>
                    <pic:cNvPr id="0" name="image16.png"/>
                    <pic:cNvPicPr/>
                  </pic:nvPicPr>
                  <pic:blipFill>
                    <a:blip r:embed="rId24"/>
                    <a:stretch>
                      <a:fillRect/>
                    </a:stretch>
                  </pic:blipFill>
                  <pic:spPr>
                    <a:xfrm>
                      <a:off x="0" y="0"/>
                      <a:ext cx="5486400" cy="3942769"/>
                    </a:xfrm>
                    <a:prstGeom prst="rect"/>
                  </pic:spPr>
                </pic:pic>
              </a:graphicData>
            </a:graphic>
          </wp:inline>
        </w:drawing>
      </w:r>
    </w:p>
    <w:p>
      <w:pPr>
        <w:jc w:val="center"/>
      </w:pPr>
      <w:r>
        <w:rPr>
          <w:i/>
          <w:color w:val="666666"/>
          <w:sz w:val="18"/>
        </w:rPr>
        <w:t>La page du compte, avant toute connexion</w:t>
      </w:r>
    </w:p>
    <w:p>
      <w:r>
        <w:t>Choisis le pays, puis parcours la liste ou cherche ta banque par son nom.</w:t>
      </w:r>
    </w:p>
    <w:p>
      <w:pPr>
        <w:jc w:val="center"/>
      </w:pPr>
      <w:r>
        <w:drawing>
          <wp:inline xmlns:a="http://schemas.openxmlformats.org/drawingml/2006/main" xmlns:pic="http://schemas.openxmlformats.org/drawingml/2006/picture">
            <wp:extent cx="5486400" cy="2119283"/>
            <wp:docPr id="17" name="Picture 17"/>
            <wp:cNvGraphicFramePr>
              <a:graphicFrameLocks noChangeAspect="1"/>
            </wp:cNvGraphicFramePr>
            <a:graphic>
              <a:graphicData uri="http://schemas.openxmlformats.org/drawingml/2006/picture">
                <pic:pic>
                  <pic:nvPicPr>
                    <pic:cNvPr id="0" name="image17.png"/>
                    <pic:cNvPicPr/>
                  </pic:nvPicPr>
                  <pic:blipFill>
                    <a:blip r:embed="rId25"/>
                    <a:stretch>
                      <a:fillRect/>
                    </a:stretch>
                  </pic:blipFill>
                  <pic:spPr>
                    <a:xfrm>
                      <a:off x="0" y="0"/>
                      <a:ext cx="5486400" cy="2119283"/>
                    </a:xfrm>
                    <a:prstGeom prst="rect"/>
                  </pic:spPr>
                </pic:pic>
              </a:graphicData>
            </a:graphic>
          </wp:inline>
        </w:drawing>
      </w:r>
    </w:p>
    <w:p>
      <w:pPr>
        <w:jc w:val="center"/>
      </w:pPr>
      <w:r>
        <w:rPr>
          <w:i/>
          <w:color w:val="666666"/>
          <w:sz w:val="18"/>
        </w:rPr>
        <w:t>Connecter une banque — par pays, ou par recherche</w:t>
      </w:r>
    </w:p>
    <w:p>
      <w:r>
        <w:rPr>
          <w:i/>
          <w:color w:val="444444"/>
        </w:rPr>
        <w:t>Si des banques « sandbox » apparaissent dans la liste, connectes-en une d'abord. Une sandbox suit exactement le même parcours avec les identifiants de test du prestataire et ne crée aucun consentement dans une vraie banque : si ton URL de redirection est mal enregistrée, tu l'apprends là plutôt qu'en dépensant une autorisation dont tu as besoin.</w:t>
      </w:r>
    </w:p>
    <w:p>
      <w:r>
        <w:t>Clique sur Connect pour ta banque. Cela lance le même processus d'autorisation qu'à l'étape 4 : il se termine chez ta banque et revient au tableau de bord.</w:t>
      </w:r>
    </w:p>
    <w:p>
      <w:r>
        <w:t>Dans cet exemple, la banque détient deux sous-comptes. La première connexion n'en a synchronisé qu'un — retourne dans Comptes, tu les verras tous et tu pourras synchroniser chacun.</w:t>
      </w:r>
    </w:p>
    <w:p>
      <w:pPr>
        <w:pStyle w:val="Heading1"/>
      </w:pPr>
      <w:r>
        <w:t>7. Ensuite</w:t>
      </w:r>
    </w:p>
    <w:p>
      <w:pPr>
        <w:pStyle w:val="ListBullet"/>
      </w:pPr>
      <w:r>
        <w:t>Le consentement dure 90 jours. C'est une règle PSD2, pas un choix du tableau de bord. Il te prévient avant l'expiration plutôt qu'après, et se reconnecter, ce sont les mêmes trois clics.</w:t>
      </w:r>
    </w:p>
    <w:p>
      <w:pPr>
        <w:pStyle w:val="ListBullet"/>
      </w:pPr>
      <w:r>
        <w:t>Resynchroniser est sans danger. Chaque transaction porte un identifiant : reprendre une période qui se recoupe ne change rien.</w:t>
      </w:r>
    </w:p>
    <w:p>
      <w:pPr>
        <w:pStyle w:val="ListBullet"/>
      </w:pPr>
      <w:r>
        <w:t>Si la banque te laisse sur une page qui ne charge pas, c'est le problème de la redirection https uniquement. Le code d'autorisation est dans la barre d'adresse de cette page morte : copie l'adresse entière et colle-la dans le tableau de bord sous « Terminer la connexion à la main ».</w:t>
      </w:r>
    </w:p>
    <w:p>
      <w:pPr>
        <w:pStyle w:val="Heading1"/>
      </w:pPr>
      <w:r>
        <w:t>Si quelque chose ne va pas</w:t>
      </w:r>
    </w:p>
    <w:p>
      <w:pPr>
        <w:pStyle w:val="ListBullet"/>
      </w:pPr>
      <w:r>
        <w:t>« No accounts returned » — presque toujours l'étape de liaison de la section 4, pas le tableau de bord.</w:t>
      </w:r>
    </w:p>
    <w:p>
      <w:pPr>
        <w:pStyle w:val="ListBullet"/>
      </w:pPr>
      <w:r>
        <w:t>La banque refuse le passage — l'URL de redirection enregistrée chez Enable Banking ne correspond pas exactement à celle envoyée par le tableau de bord. Vérifie la barre oblique finale, http contre https, et le port.</w:t>
      </w:r>
    </w:p>
    <w:p>
      <w:pPr>
        <w:pStyle w:val="ListBullet"/>
      </w:pPr>
      <w:r>
        <w:t>Rien ne se passe après ton autorisation à la banque — tu es sur la page morte décrite plus haut. Utilise la méthode du collage.</w:t>
      </w:r>
    </w:p>
    <w:p>
      <w:pPr>
        <w:pStyle w:val="ListBullet"/>
      </w:pPr>
      <w:r>
        <w:t>Le champ de la clé est vide dans les Réglages — c'est normal après le premier enregistrement. Cela ne veut pas dire que la clé est perdue.</w:t>
      </w:r>
    </w:p>
    <w:p>
      <w:r>
        <w:t>Bonne chance.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