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0"/>
        <w:jc w:val="center"/>
      </w:pPr>
      <w:r>
        <w:rPr>
          <w:rFonts w:ascii="Arial" w:cs="Arial" w:eastAsia="Arial" w:hAnsi="Arial"/>
          <w:b/>
          <w:bCs/>
          <w:color w:val="0D1B2A"/>
          <w:sz w:val="52"/>
          <w:szCs w:val="52"/>
        </w:rPr>
        <w:t xml:space="preserve">GUSTAVO ENCALADA</w:t>
      </w:r>
    </w:p>
    <w:p>
      <w:pPr>
        <w:spacing w:after="20" w:before="0"/>
        <w:jc w:val="center"/>
      </w:pPr>
      <w:r>
        <w:rPr>
          <w:rFonts w:ascii="Arial" w:cs="Arial" w:eastAsia="Arial" w:hAnsi="Arial"/>
          <w:i/>
          <w:iCs/>
          <w:color w:val="1A7A6E"/>
          <w:sz w:val="22"/>
          <w:szCs w:val="22"/>
        </w:rPr>
        <w:t xml:space="preserve">Operations Manager  |  Project Manager  |  Technical Office Manager</w:t>
      </w:r>
    </w:p>
    <w:p>
      <w:pPr>
        <w:spacing w:after="20" w:before="0"/>
        <w:jc w:val="center"/>
      </w:pPr>
      <w:r>
        <w:rPr>
          <w:rFonts w:ascii="Arial" w:cs="Arial" w:eastAsia="Arial" w:hAnsi="Arial"/>
          <w:i/>
          <w:iCs/>
          <w:color w:val="1A7A6E"/>
          <w:sz w:val="22"/>
          <w:szCs w:val="22"/>
        </w:rPr>
        <w:t xml:space="preserve">Civil &amp; Architectural Designer  |  PMP  |  CPM  |  AutoCAD 2D/3D  |  Civil 3D Certified</w:t>
      </w:r>
    </w:p>
    <w:p>
      <w:pPr>
        <w:pBdr>
          <w:bottom w:val="single" w:color="0D1B2A" w:sz="6" w:space="6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954-332-8570  |  kazencalada@gmail.com  |  Orlando, FL 32832  |  linkedin.com/in/kazencalada  |  English / Spanish / Portuguese  |  U.S. Authorized (EAD)</w:t>
      </w:r>
    </w:p>
    <w:p>
      <w:pPr>
        <w:spacing w:after="60" w:before="0"/>
      </w:pPr>
    </w:p>
    <w:p>
      <w:pPr>
        <w:pBdr>
          <w:bottom w:val="single" w:color="0D1B2A" w:sz="8" w:space="4"/>
        </w:pBdr>
        <w:spacing w:after="0" w:before="180"/>
      </w:pPr>
      <w:r>
        <w:rPr>
          <w:rFonts w:ascii="Arial" w:cs="Arial" w:eastAsia="Arial" w:hAnsi="Arial"/>
          <w:b/>
          <w:bCs/>
          <w:caps/>
          <w:color w:val="0D1B2A"/>
          <w:spacing w:val="40"/>
          <w:sz w:val="20"/>
          <w:szCs w:val="20"/>
        </w:rPr>
        <w:t xml:space="preserve">PROFESSIONAL SUMMARY</w:t>
      </w:r>
    </w:p>
    <w:p>
      <w:pPr>
        <w:spacing w:after="80" w:before="80"/>
        <w:jc w:val="both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PMP- and CPM-certified Operations and Construction Project Manager with 30+ years of international experience managing complex civil infrastructure, industrial facility, and multi-site operations programs across the United States, Ecuador, Peru, Mexico, and Brazil. Proven track record in end-to-end project management, technical office leadership, multi-site operations oversight, budget control, contract administration, QA/QC programs, and multidisciplinary team leadership. AutoCAD Civil 3D Certified Professional with deep hands-on design expertise — uniquely bridging technical execution and senior management. Recipient of the Best Building Design Award 2009 (Argentum Building, Quito, Ecuador). Multilingual communicator: English, Spanish, Portuguese, and currently learning Italian. Authorized to work in the United States — no visa sponsorship required.</w:t>
      </w:r>
    </w:p>
    <w:p>
      <w:pPr>
        <w:spacing w:after="40" w:before="0"/>
      </w:pPr>
    </w:p>
    <w:p>
      <w:pPr>
        <w:pBdr>
          <w:bottom w:val="single" w:color="0D1B2A" w:sz="8" w:space="4"/>
        </w:pBdr>
        <w:spacing w:after="0" w:before="180"/>
      </w:pPr>
      <w:r>
        <w:rPr>
          <w:rFonts w:ascii="Arial" w:cs="Arial" w:eastAsia="Arial" w:hAnsi="Arial"/>
          <w:b/>
          <w:bCs/>
          <w:caps/>
          <w:color w:val="0D1B2A"/>
          <w:spacing w:val="40"/>
          <w:sz w:val="20"/>
          <w:szCs w:val="20"/>
        </w:rPr>
        <w:t xml:space="preserve">CORE COMPETENCIES</w:t>
      </w:r>
    </w:p>
    <w:p>
      <w:pPr>
        <w:spacing w:after="40" w:before="0"/>
      </w:pP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Operations Management: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Multi-Site Operations Oversight, Process Improvement, Vendor &amp; Subcontractor Management, Staff Supervision, Capital Equipment Procurement, Regulatory Compliance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Project Management: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End-to-End Project Planning, Master Schedule Development, Budget Control, Contract Administration, RFI &amp; Submittal Management, Risk Management, Design-Build &amp; Design-Bid-Build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Technical Office: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AutoCAD Civil 3D (Certified), AutoCAD 2D/3D, Blueprint Review, Construction Documentation, QA/QC Programs, Facilities Coordination, Bluebeam, MS Project, Primavera P6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Leadership: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Multidisciplinary Team Leadership (12+ members), Stakeholder Management, Client Relations, Bilingual Communication, International Project Delivery, Cross-Functional Coordination</w:t>
      </w:r>
    </w:p>
    <w:p>
      <w:pPr>
        <w:spacing w:after="40" w:before="0"/>
      </w:pPr>
    </w:p>
    <w:p>
      <w:pPr>
        <w:pBdr>
          <w:bottom w:val="single" w:color="0D1B2A" w:sz="8" w:space="4"/>
        </w:pBdr>
        <w:spacing w:after="0" w:before="180"/>
      </w:pPr>
      <w:r>
        <w:rPr>
          <w:rFonts w:ascii="Arial" w:cs="Arial" w:eastAsia="Arial" w:hAnsi="Arial"/>
          <w:b/>
          <w:bCs/>
          <w:caps/>
          <w:color w:val="0D1B2A"/>
          <w:spacing w:val="40"/>
          <w:sz w:val="20"/>
          <w:szCs w:val="20"/>
        </w:rPr>
        <w:t xml:space="preserve">PROFESSIONAL EXPERIENCE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Technical Operations &amp; Quality Control Specialist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2023 – Present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Cebotech USA  —  Ormond Beach, FL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Oversee incoming QA/QC inspection, functional commissioning, and technical operations of industrial welding and fabrication equipment prior to client dispatch.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Diagnose and resolve electromechanical system failures, documenting findings and corrective actions in structured technical reports aligned with manufacturing quality standards.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Coordinate with logistics, procurement, and vendor teams to manage equipment release timelines, ensuring on-time delivery and compliance with client specifications.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Multi-Site Operations Coordinator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2022 – Present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iCare Health Solutions  —  Orlando, FL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Coordinate operational continuity across 15+ clinical locations specializing in retinal diagnostics and ocular health services — managing scheduling, vendor relationships, and medical equipment logistics.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Perform retinal imaging and diagnostic procedures including fundus photography, OCT, and visual field testing, ensuring clinical accuracy and patient care standards across distributed sites.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Implement process improvements reducing scheduling conflicts by 30% and enhancing service delivery efficiency across the clinical network.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Oversee capital equipment procurement and multi-vendor contract coordination within budget parameters across all locations.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Operations Supervisor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2020 – 2022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Palnet USA  —  Houston, TX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Supervised daily operations of a high-volume pallet manufacturing and distribution business, overseeing production workflows, inventory control, and logistics coordination across the Houston market.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Managed end-to-end delivery operations ensuring on-time fulfillment to final customers — coordinating field teams, drivers, and warehouse staff to meet daily production and delivery targets.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quality control standards throughout the production and distribution chain, resolving operational issues proactively to minimize downtime and customer impact.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Senior Civil Designer &amp; Project Lead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2018 – 2020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Eric L. Davis Engineering &amp; Associates  —  Miami, FL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civil and structural design for commercial, residential, and mixed-use developments across South Florida, managing projects from concept through construction administration.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Produced complete construction documentation packages — site plans, grading, drainage, and structural drawings — ensuring NEC and local building code compliance across all deliverables.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Coordinated directly with architects, engineers, contractors, and permitting authorities, maintaining project schedules and budgets across multiple concurrent engagements.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Senior Civil Designer &amp; Project Lead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2014 – 2018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Quatergy Petroleum Services  —  Ecuador / Peru / Mexico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Directed AutoCAD Civil 3D design and field coordination for complex oilfield and mining facility programs across Ecuador, Peru, and Mexico — managing site layouts, grading, utility, and drainage designs.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Served as primary liaison between engineering teams, contractors, and international regulatory authorities, managing design submittals and schedule adherence across three countries.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Maintained a perfect safety record across all international field assignments while managing simultaneous multi-country design deliverables.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Civil Area Leader — Technical Office Manager &amp; Facilities Coordinator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2012 – 2014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Techint Engineering &amp; Construction  —  Ecuador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technical office operations for large-scale pipeline infrastructure and industrial facility programs, directing a 12-person multidisciplinary CAD and engineering team.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Managed drawing production, QA/QC programs, regulatory submittals, and multi-discipline construction coordination across complex, concurrent project sites.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Coordinated facility planning, scheduling, and field execution — delivering complete documentation packages within budget and ahead of schedule.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Received formal recognition from senior leadership for technical excellence and on-time program delivery.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Multiarea Designer — Electrical &amp; Civil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2009 – 2012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Santos CMI  —  Ecuador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Managed electrical and civil design across large-scale industrial facility projects, producing technical layouts, specifications, and construction documentation for complex multi-discipline programs.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cross-functional coordination between design, fabrication, and field installation teams — minimizing rework through structured QA processes and submittal management.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Coordinated regulatory approvals with government authorities, managing compliance across multiple concurrent programs on schedule.</w:t>
      </w:r>
    </w:p>
    <w:p>
      <w:pPr>
        <w:spacing w:after="0" w:before="1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Design Manager &amp; Chief Structural Designer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2004 – 2009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Salamandra Creativa  —  Quito, Ecuador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Managed structural and civil design projects for commercial, industrial, and hospitality clients — delivering technically precise and award-winning solutions.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Recipient of the Best Building Design Award 2009 for the Argentum Building, Quito, Ecuador — recognized for structural innovation and architectural excellence.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19"/>
          <w:szCs w:val="19"/>
        </w:rPr>
        <w:t xml:space="preserve">Led client presentations using 3D design visualization, generating long-term client relationships and referrals across high-profile projects.</w:t>
      </w:r>
    </w:p>
    <w:p>
      <w:pPr>
        <w:spacing w:after="40" w:before="0"/>
      </w:pPr>
    </w:p>
    <w:p>
      <w:pPr>
        <w:pBdr>
          <w:bottom w:val="single" w:color="0D1B2A" w:sz="8" w:space="4"/>
        </w:pBdr>
        <w:spacing w:after="0" w:before="180"/>
      </w:pPr>
      <w:r>
        <w:rPr>
          <w:rFonts w:ascii="Arial" w:cs="Arial" w:eastAsia="Arial" w:hAnsi="Arial"/>
          <w:b/>
          <w:bCs/>
          <w:caps/>
          <w:color w:val="0D1B2A"/>
          <w:spacing w:val="40"/>
          <w:sz w:val="20"/>
          <w:szCs w:val="20"/>
        </w:rPr>
        <w:t xml:space="preserve">CERTIFICATIONS &amp; LICENSES</w:t>
      </w:r>
    </w:p>
    <w:p>
      <w:pPr>
        <w:spacing w:after="40" w:before="0"/>
      </w:pP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Project Management Professional (PMP)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—  Project Management Institute (PMI)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Construction Project Manager (CPM)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—  American Academy of Project Management (AAPM)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AutoCAD Civil 3D Certified Professional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—  Autodesk — 2013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Construction Design Management (CDM)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—  2008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OSHA Safety Trained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—  Environment &amp; Safety Training — 1996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b/>
          <w:bCs/>
          <w:color w:val="1A1A1A"/>
          <w:sz w:val="19"/>
          <w:szCs w:val="19"/>
        </w:rPr>
        <w:t xml:space="preserve">Linux System Administrator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—  2006</w:t>
      </w:r>
    </w:p>
    <w:p>
      <w:pPr>
        <w:spacing w:after="40" w:before="0"/>
      </w:pPr>
    </w:p>
    <w:p>
      <w:pPr>
        <w:pBdr>
          <w:bottom w:val="single" w:color="0D1B2A" w:sz="8" w:space="4"/>
        </w:pBdr>
        <w:spacing w:after="0" w:before="180"/>
      </w:pPr>
      <w:r>
        <w:rPr>
          <w:rFonts w:ascii="Arial" w:cs="Arial" w:eastAsia="Arial" w:hAnsi="Arial"/>
          <w:b/>
          <w:bCs/>
          <w:caps/>
          <w:color w:val="0D1B2A"/>
          <w:spacing w:val="40"/>
          <w:sz w:val="20"/>
          <w:szCs w:val="20"/>
        </w:rPr>
        <w:t xml:space="preserve">EDUCATION</w:t>
      </w:r>
    </w:p>
    <w:p>
      <w:pPr>
        <w:spacing w:after="40" w:before="0"/>
      </w:pP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Bachelor of Arts — Architectural Studies &amp; Civil Design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1996 – 2000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Universidad San Francisco de Quito  —  Quito, Ecuador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Associate of Science — Mechanical Design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2000 – 2002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Unisinus  —  Brazil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Associate of Arts — Industrial Design &amp; Project Management</w:t>
      </w:r>
      <w:r>
        <w:rPr>
          <w:rFonts w:ascii="Arial" w:cs="Arial" w:eastAsia="Arial" w:hAnsi="Arial"/>
          <w:color w:val="777777"/>
          <w:sz w:val="19"/>
          <w:szCs w:val="19"/>
        </w:rPr>
        <w:t xml:space="preserve">   |   2002 – 2004</w:t>
      </w:r>
    </w:p>
    <w:p>
      <w:pPr>
        <w:spacing w:after="40" w:before="0"/>
      </w:pPr>
      <w:r>
        <w:rPr>
          <w:rFonts w:ascii="Arial" w:cs="Arial" w:eastAsia="Arial" w:hAnsi="Arial"/>
          <w:i/>
          <w:iCs/>
          <w:color w:val="1A7A6E"/>
          <w:sz w:val="19"/>
          <w:szCs w:val="19"/>
        </w:rPr>
        <w:t xml:space="preserve">Instituto Metropolitano de Diseño  —  Quito, Ecuador</w:t>
      </w:r>
    </w:p>
    <w:p>
      <w:pPr>
        <w:spacing w:after="40" w:before="0"/>
      </w:pPr>
    </w:p>
    <w:p>
      <w:pPr>
        <w:pBdr>
          <w:bottom w:val="single" w:color="0D1B2A" w:sz="8" w:space="4"/>
        </w:pBdr>
        <w:spacing w:after="0" w:before="180"/>
      </w:pPr>
      <w:r>
        <w:rPr>
          <w:rFonts w:ascii="Arial" w:cs="Arial" w:eastAsia="Arial" w:hAnsi="Arial"/>
          <w:b/>
          <w:bCs/>
          <w:caps/>
          <w:color w:val="0D1B2A"/>
          <w:spacing w:val="40"/>
          <w:sz w:val="20"/>
          <w:szCs w:val="20"/>
        </w:rPr>
        <w:t xml:space="preserve">LANGUAGES &amp; TECHNICAL TOOLS</w:t>
      </w:r>
    </w:p>
    <w:p>
      <w:pPr>
        <w:spacing w:after="40" w:before="0"/>
      </w:pP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Languages: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English (Fluent), Spanish (Native), Portuguese (Working Knowledge), Italian (Currently Learning)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Software: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AutoCAD Civil 3D, AutoCAD 2D/3D, Bluebeam, MS Project, Primavera P6, Microsoft Office Suite, Google Workspace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Countries: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United States, Ecuador, Peru, Mexico, Brazil</w:t>
      </w:r>
    </w:p>
    <w:p>
      <w:pPr>
        <w:spacing w:after="30" w:before="30"/>
      </w:pPr>
      <w:r>
        <w:rPr>
          <w:rFonts w:ascii="Arial" w:cs="Arial" w:eastAsia="Arial" w:hAnsi="Arial"/>
          <w:b/>
          <w:bCs/>
          <w:color w:val="0D1B2A"/>
          <w:sz w:val="19"/>
          <w:szCs w:val="19"/>
        </w:rPr>
        <w:t xml:space="preserve">Status: </w:t>
      </w:r>
      <w:r>
        <w:rPr>
          <w:rFonts w:ascii="Arial" w:cs="Arial" w:eastAsia="Arial" w:hAnsi="Arial"/>
          <w:color w:val="444444"/>
          <w:sz w:val="19"/>
          <w:szCs w:val="19"/>
        </w:rPr>
        <w:t xml:space="preserve">Authorized to work in the United States (EAD) — No visa sponsorship required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48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2026-05-10T22:49:39.755Z</dcterms:created>
  <dcterms:modified xsi:type="dcterms:W3CDTF">2026-05-10T22:49:39.761Z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