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40" w:after="80"/>
        <w:jc w:val="center"/>
      </w:pPr>
      <w:r>
        <w:rPr>
          <w:rFonts w:ascii="Arial" w:cs="Arial" w:eastAsia="Arial" w:hAnsi="Arial"/>
          <w:b/>
          <w:bCs/>
          <w:color w:val="534AB7"/>
          <w:sz w:val="56"/>
          <w:szCs w:val="56"/>
        </w:rPr>
        <w:t>VELA PROTOCOL</w:t>
      </w:r>
    </w:p>
    <w:p>
      <w:pPr>
        <w:spacing w:before="0" w:after="80"/>
        <w:jc w:val="center"/>
      </w:pPr>
      <w:r>
        <w:rPr>
          <w:rFonts w:ascii="Arial" w:cs="Arial" w:eastAsia="Arial" w:hAnsi="Arial"/>
          <w:color w:val="1D9E75"/>
          <w:sz w:val="30"/>
          <w:szCs w:val="30"/>
        </w:rPr>
        <w:t xml:space="preserve">Marketing &amp; Funding Timeline</w:t>
      </w:r>
    </w:p>
    <w:p>
      <w:pPr>
        <w:spacing w:before="0" w:after="80"/>
        <w:jc w:val="center"/>
      </w:pPr>
      <w:r>
        <w:rPr>
          <w:rFonts w:ascii="Arial" w:cs="Arial" w:eastAsia="Arial" w:hAnsi="Arial"/>
          <w:color w:val="888888"/>
          <w:sz w:val="22"/>
          <w:szCs w:val="22"/>
        </w:rPr>
        <w:t xml:space="preserve">Running parallel to the build — month by month</w:t>
      </w:r>
    </w:p>
    <w:p>
      <w:pPr>
        <w:spacing w:before="0" w:after="500"/>
        <w:jc w:val="center"/>
      </w:pPr>
      <w:r>
        <w:rPr>
          <w:rFonts w:ascii="Arial" w:cs="Arial" w:eastAsia="Arial" w:hAnsi="Arial"/>
          <w:color w:val="999999"/>
          <w:sz w:val="20"/>
          <w:szCs w:val="20"/>
        </w:rPr>
        <w:t xml:space="preserve">Month 1 through Month 9</w:t>
      </w:r>
    </w:p>
    <w:p>
      <w:pPr>
        <w:pBdr>
          <w:top w:val="single" w:color="1D9E75" w:sz="8" w:space="4"/>
          <w:bottom w:val="single" w:color="1D9E75" w:sz="8" w:space="4"/>
        </w:pBdr>
        <w:spacing w:before="120" w:after="120"/>
        <w:jc w:val="center"/>
      </w:pPr>
      <w:r>
        <w:rPr>
          <w:rFonts w:ascii="Arial" w:cs="Arial" w:eastAsia="Arial" w:hAnsi="Arial"/>
          <w:b/>
          <w:bCs/>
          <w:i/>
          <w:iCs/>
          <w:color w:val="0d0d1a"/>
          <w:sz w:val="24"/>
          <w:szCs w:val="24"/>
        </w:rPr>
        <w:t xml:space="preserve">Building in private. Growing in public. Funded by the people who believe in it.</w:t>
      </w:r>
    </w:p>
    <w:p>
      <w:pPr>
        <w:spacing w:before="80" w:after="80"/>
      </w:pPr>
      <w:r>
        <w:t xml:space="preserve"/>
      </w:r>
    </w:p>
    <w:p>
      <w:pPr>
        <w:spacing w:before="200" w:after="2400"/>
        <w:jc w:val="center"/>
      </w:pPr>
      <w:r>
        <w:rPr>
          <w:rFonts w:ascii="Arial" w:cs="Arial" w:eastAsia="Arial" w:hAnsi="Arial"/>
          <w:i/>
          <w:iCs/>
          <w:color w:val="777777"/>
          <w:sz w:val="20"/>
          <w:szCs w:val="20"/>
        </w:rPr>
        <w:t xml:space="preserve">Marketing and funding are not things you do after you build. They run alongside the build from day one. This document is the parallel track.</w:t>
      </w:r>
    </w:p>
    <w:p>
      <w:r>
        <w:br w:type="page"/>
      </w:r>
    </w:p>
    <w:p>
      <w:pPr>
        <w:pStyle w:val="Heading1"/>
        <w:spacing w:before="480" w:after="120"/>
      </w:pPr>
      <w:r>
        <w:rPr>
          <w:rFonts w:ascii="Arial" w:cs="Arial" w:eastAsia="Arial" w:hAnsi="Arial"/>
          <w:b/>
          <w:bCs/>
          <w:color w:val="0d0d1a"/>
          <w:sz w:val="40"/>
          <w:szCs w:val="40"/>
        </w:rPr>
        <w:t xml:space="preserve">The Marketing Philosophy</w:t>
      </w:r>
    </w:p>
    <w:p>
      <w:pPr>
        <w:spacing w:before="60" w:after="100"/>
      </w:pPr>
      <w:r>
        <w:rPr>
          <w:rFonts w:ascii="Arial" w:cs="Arial" w:eastAsia="Arial" w:hAnsi="Arial"/>
          <w:color w:val="333333"/>
          <w:sz w:val="22"/>
          <w:szCs w:val="22"/>
        </w:rPr>
        <w:t>The most important thing to understand about marketing the Vela Protocol — the developer hub for Velcro Wallet and future related AI and Web3 projects is this: the product is the marketing. A search engine that shows you exactly how it ranked results, that logs nothing, that can be verified by anyone, that is built in public with a public charter — that is a story that markets itself.</w:t>
      </w:r>
    </w:p>
    <w:p>
      <w:pPr>
        <w:spacing w:before="60" w:after="100"/>
      </w:pPr>
      <w:r>
        <w:rPr>
          <w:rFonts w:ascii="Arial" w:cs="Arial" w:eastAsia="Arial" w:hAnsi="Arial"/>
          <w:color w:val="333333"/>
          <w:sz w:val="22"/>
          <w:szCs w:val="22"/>
        </w:rPr>
        <w:t xml:space="preserve">We do not pay for advertising. We do not hire a PR agency. We do not do sponsored content. We build something honest and we tell the story of building it honestly. The people who care about privacy will find us. And the people who find us will tell others.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The marketing strategy in three words: build in public. Not your personal life. Not drama. The work — what you built this week, what you learned, what failed and how you fixed it.</w:t>
            </w:r>
          </w:p>
        </w:tc>
      </w:tr>
    </w:tbl>
    <w:p>
      <w:pPr>
        <w:spacing w:before="80" w:after="80"/>
      </w:pPr>
      <w:r>
        <w:t xml:space="preserve"/>
      </w:r>
    </w:p>
    <w:p>
      <w:pPr>
        <w:pStyle w:val="Heading2"/>
        <w:spacing w:before="320" w:after="80"/>
      </w:pPr>
      <w:r>
        <w:rPr>
          <w:rFonts w:ascii="Arial" w:cs="Arial" w:eastAsia="Arial" w:hAnsi="Arial"/>
          <w:b/>
          <w:bCs/>
          <w:color w:val="534AB7"/>
          <w:sz w:val="28"/>
          <w:szCs w:val="28"/>
        </w:rPr>
        <w:t xml:space="preserve">The four marketing channels we use</w:t>
      </w:r>
    </w:p>
    <w:p>
      <w:pPr>
        <w:spacing w:before="200" w:after="60"/>
      </w:pPr>
      <w:r>
        <w:rPr>
          <w:rFonts w:ascii="Arial" w:cs="Arial" w:eastAsia="Arial" w:hAnsi="Arial"/>
          <w:b/>
          <w:bCs/>
          <w:color w:val="1D9E75"/>
          <w:sz w:val="22"/>
          <w:szCs w:val="22"/>
        </w:rPr>
        <w:t xml:space="preserve">1. The mailing list (most important)</w:t>
      </w:r>
    </w:p>
    <w:p>
      <w:pPr>
        <w:spacing w:before="60" w:after="100"/>
      </w:pPr>
      <w:r>
        <w:rPr>
          <w:rFonts w:ascii="Arial" w:cs="Arial" w:eastAsia="Arial" w:hAnsi="Arial"/>
          <w:color w:val="333333"/>
          <w:sz w:val="22"/>
          <w:szCs w:val="22"/>
        </w:rPr>
        <w:t xml:space="preserve">Your most valuable asset from day one. Every person on this list has opted in, cares enough to give you their email, and is not being reached through an algorithm. A mailing list of 5,000 engaged people is worth more than 50,000 social media followers. We build this from week 2 and protect it carefully.</w:t>
      </w:r>
    </w:p>
    <w:p>
      <w:pPr>
        <w:pStyle w:val="ListParagraph"/>
        <w:numPr>
          <w:ilvl w:val="0"/>
          <w:numId w:val="2"/>
        </w:numPr>
        <w:spacing w:before="40" w:after="40"/>
      </w:pPr>
      <w:r>
        <w:rPr>
          <w:rFonts w:ascii="Arial" w:cs="Arial" w:eastAsia="Arial" w:hAnsi="Arial"/>
          <w:color w:val="333333"/>
          <w:sz w:val="22"/>
          <w:szCs w:val="22"/>
        </w:rPr>
        <w:t xml:space="preserve">Platform: Listmonk, self-hosted, no Mailchimp, no Substack (they harvest data)</w:t>
      </w:r>
    </w:p>
    <w:p>
      <w:pPr>
        <w:pStyle w:val="ListParagraph"/>
        <w:numPr>
          <w:ilvl w:val="0"/>
          <w:numId w:val="2"/>
        </w:numPr>
        <w:spacing w:before="40" w:after="40"/>
      </w:pPr>
      <w:r>
        <w:rPr>
          <w:rFonts w:ascii="Arial" w:cs="Arial" w:eastAsia="Arial" w:hAnsi="Arial"/>
          <w:color w:val="333333"/>
          <w:sz w:val="22"/>
          <w:szCs w:val="22"/>
        </w:rPr>
        <w:t xml:space="preserve">Frequency: every two weeks, short, honest, specific</w:t>
      </w:r>
    </w:p>
    <w:p>
      <w:pPr>
        <w:pStyle w:val="ListParagraph"/>
        <w:numPr>
          <w:ilvl w:val="0"/>
          <w:numId w:val="2"/>
        </w:numPr>
        <w:spacing w:before="40" w:after="40"/>
      </w:pPr>
      <w:r>
        <w:rPr>
          <w:rFonts w:ascii="Arial" w:cs="Arial" w:eastAsia="Arial" w:hAnsi="Arial"/>
          <w:color w:val="333333"/>
          <w:sz w:val="22"/>
          <w:szCs w:val="22"/>
        </w:rPr>
        <w:t xml:space="preserve">Content: what we built, what we learned, what comes next, one question to the reader</w:t>
      </w:r>
    </w:p>
    <w:p>
      <w:pPr>
        <w:pStyle w:val="ListParagraph"/>
        <w:numPr>
          <w:ilvl w:val="0"/>
          <w:numId w:val="2"/>
        </w:numPr>
        <w:spacing w:before="40" w:after="40"/>
      </w:pPr>
      <w:r>
        <w:rPr>
          <w:rFonts w:ascii="Arial" w:cs="Arial" w:eastAsia="Arial" w:hAnsi="Arial"/>
          <w:color w:val="333333"/>
          <w:sz w:val="22"/>
          <w:szCs w:val="22"/>
        </w:rPr>
        <w:t xml:space="preserve">Tone: the same voice as this document — direct, human, no hype</w:t>
      </w:r>
    </w:p>
    <w:p>
      <w:pPr>
        <w:spacing w:before="80" w:after="80"/>
      </w:pPr>
      <w:r>
        <w:t xml:space="preserve"/>
      </w:r>
    </w:p>
    <w:p>
      <w:pPr>
        <w:spacing w:before="200" w:after="60"/>
      </w:pPr>
      <w:r>
        <w:rPr>
          <w:rFonts w:ascii="Arial" w:cs="Arial" w:eastAsia="Arial" w:hAnsi="Arial"/>
          <w:b/>
          <w:bCs/>
          <w:color w:val="1D9E75"/>
          <w:sz w:val="22"/>
          <w:szCs w:val="22"/>
        </w:rPr>
        <w:t xml:space="preserve">2. The build-in-public thread</w:t>
      </w:r>
    </w:p>
    <w:p>
      <w:pPr>
        <w:spacing w:before="60" w:after="100"/>
      </w:pPr>
      <w:r>
        <w:rPr>
          <w:rFonts w:ascii="Arial" w:cs="Arial" w:eastAsia="Arial" w:hAnsi="Arial"/>
          <w:color w:val="333333"/>
          <w:sz w:val="22"/>
          <w:szCs w:val="22"/>
        </w:rPr>
        <w:t>A running public record of building the Vela Protocol. Not on Twitter/X — on Mastodon (values-aligned audience) and on the Vela Protocol website itself as a public changelog. Weekly short update. Screenshot of something working. Honest note about something that didn't. This builds an audience before you have a product.</w:t>
      </w:r>
    </w:p>
    <w:p>
      <w:pPr>
        <w:spacing w:before="80" w:after="80"/>
      </w:pPr>
      <w:r>
        <w:t xml:space="preserve"/>
      </w:r>
    </w:p>
    <w:p>
      <w:pPr>
        <w:spacing w:before="200" w:after="60"/>
      </w:pPr>
      <w:r>
        <w:rPr>
          <w:rFonts w:ascii="Arial" w:cs="Arial" w:eastAsia="Arial" w:hAnsi="Arial"/>
          <w:b/>
          <w:bCs/>
          <w:color w:val="1D9E75"/>
          <w:sz w:val="22"/>
          <w:szCs w:val="22"/>
        </w:rPr>
        <w:t xml:space="preserve">3. Earned press coverage</w:t>
      </w:r>
    </w:p>
    <w:p>
      <w:pPr>
        <w:spacing w:before="60" w:after="100"/>
      </w:pPr>
      <w:r>
        <w:rPr>
          <w:rFonts w:ascii="Arial" w:cs="Arial" w:eastAsia="Arial" w:hAnsi="Arial"/>
          <w:color w:val="333333"/>
          <w:sz w:val="22"/>
          <w:szCs w:val="22"/>
        </w:rPr>
        <w:t>Not press releases. Not PR firms. Earned coverage means a journalist writes about you because your story is genuinely interesting. The Vela Protocol story is genuinely interesting: a Swiss-built privacy web with a constitution written before the code, targeting Proton as a partner, building what Google should have built in 1998. That gets written about.</w:t>
      </w:r>
    </w:p>
    <w:p>
      <w:pPr>
        <w:pStyle w:val="ListParagraph"/>
        <w:numPr>
          <w:ilvl w:val="0"/>
          <w:numId w:val="2"/>
        </w:numPr>
        <w:spacing w:before="40" w:after="40"/>
      </w:pPr>
      <w:r>
        <w:rPr>
          <w:rFonts w:ascii="Arial" w:cs="Arial" w:eastAsia="Arial" w:hAnsi="Arial"/>
          <w:color w:val="333333"/>
          <w:sz w:val="22"/>
          <w:szCs w:val="22"/>
        </w:rPr>
        <w:t xml:space="preserve">Target publications: Privacy Guides, The Intercept, Wired, NZZ (Swiss), Le Monde Numerique</w:t>
      </w:r>
    </w:p>
    <w:p>
      <w:pPr>
        <w:pStyle w:val="ListParagraph"/>
        <w:numPr>
          <w:ilvl w:val="0"/>
          <w:numId w:val="2"/>
        </w:numPr>
        <w:spacing w:before="40" w:after="40"/>
      </w:pPr>
      <w:r>
        <w:rPr>
          <w:rFonts w:ascii="Arial" w:cs="Arial" w:eastAsia="Arial" w:hAnsi="Arial"/>
          <w:color w:val="333333"/>
          <w:sz w:val="22"/>
          <w:szCs w:val="22"/>
        </w:rPr>
        <w:t xml:space="preserve">The hook: not 'new search engine' — 'the first search engine that publishes its algorithm'</w:t>
      </w:r>
    </w:p>
    <w:p>
      <w:pPr>
        <w:pStyle w:val="ListParagraph"/>
        <w:numPr>
          <w:ilvl w:val="0"/>
          <w:numId w:val="2"/>
        </w:numPr>
        <w:spacing w:before="40" w:after="40"/>
      </w:pPr>
      <w:r>
        <w:rPr>
          <w:rFonts w:ascii="Arial" w:cs="Arial" w:eastAsia="Arial" w:hAnsi="Arial"/>
          <w:color w:val="333333"/>
          <w:sz w:val="22"/>
          <w:szCs w:val="22"/>
        </w:rPr>
        <w:t xml:space="preserve">Timing: approach journalists at month 2 when the search engine is live and demonstrable</w:t>
      </w:r>
    </w:p>
    <w:p>
      <w:pPr>
        <w:spacing w:before="80" w:after="80"/>
      </w:pPr>
      <w:r>
        <w:t xml:space="preserve"/>
      </w:r>
    </w:p>
    <w:p>
      <w:pPr>
        <w:spacing w:before="200" w:after="60"/>
      </w:pPr>
      <w:r>
        <w:rPr>
          <w:rFonts w:ascii="Arial" w:cs="Arial" w:eastAsia="Arial" w:hAnsi="Arial"/>
          <w:b/>
          <w:bCs/>
          <w:color w:val="1D9E75"/>
          <w:sz w:val="22"/>
          <w:szCs w:val="22"/>
        </w:rPr>
        <w:t xml:space="preserve">4. Community presence</w:t>
      </w:r>
    </w:p>
    <w:p>
      <w:pPr>
        <w:spacing w:before="60" w:after="100"/>
      </w:pPr>
      <w:r>
        <w:rPr>
          <w:rFonts w:ascii="Arial" w:cs="Arial" w:eastAsia="Arial" w:hAnsi="Arial"/>
          <w:color w:val="333333"/>
          <w:sz w:val="22"/>
          <w:szCs w:val="22"/>
        </w:rPr>
        <w:t xml:space="preserve">Show up where privacy-conscious people already are. Contribute genuinely. Don't spam. Don't promote. Answer questions. Share knowledge. Build reputation before you need anything from them.</w:t>
      </w:r>
    </w:p>
    <w:p>
      <w:pPr>
        <w:pStyle w:val="ListParagraph"/>
        <w:numPr>
          <w:ilvl w:val="0"/>
          <w:numId w:val="2"/>
        </w:numPr>
        <w:spacing w:before="40" w:after="40"/>
      </w:pPr>
      <w:r>
        <w:rPr>
          <w:rFonts w:ascii="Arial" w:cs="Arial" w:eastAsia="Arial" w:hAnsi="Arial"/>
          <w:color w:val="333333"/>
          <w:sz w:val="22"/>
          <w:szCs w:val="22"/>
        </w:rPr>
        <w:t xml:space="preserve">Hacker News: share the algorithm transparency approach as a technical post</w:t>
      </w:r>
    </w:p>
    <w:p>
      <w:pPr>
        <w:pStyle w:val="ListParagraph"/>
        <w:numPr>
          <w:ilvl w:val="0"/>
          <w:numId w:val="2"/>
        </w:numPr>
        <w:spacing w:before="40" w:after="40"/>
      </w:pPr>
      <w:r>
        <w:rPr>
          <w:rFonts w:ascii="Arial" w:cs="Arial" w:eastAsia="Arial" w:hAnsi="Arial"/>
          <w:color w:val="333333"/>
          <w:sz w:val="22"/>
          <w:szCs w:val="22"/>
        </w:rPr>
        <w:t xml:space="preserve">Reddit: r/privacy, r/degoogle, r/selfhosted — genuine participation</w:t>
      </w:r>
    </w:p>
    <w:p>
      <w:pPr>
        <w:pStyle w:val="ListParagraph"/>
        <w:numPr>
          <w:ilvl w:val="0"/>
          <w:numId w:val="2"/>
        </w:numPr>
        <w:spacing w:before="40" w:after="40"/>
      </w:pPr>
      <w:r>
        <w:rPr>
          <w:rFonts w:ascii="Arial" w:cs="Arial" w:eastAsia="Arial" w:hAnsi="Arial"/>
          <w:color w:val="333333"/>
          <w:sz w:val="22"/>
          <w:szCs w:val="22"/>
        </w:rPr>
        <w:t xml:space="preserve">Mastodon: the privacy community already lives here</w:t>
      </w:r>
    </w:p>
    <w:p>
      <w:pPr>
        <w:pStyle w:val="ListParagraph"/>
        <w:numPr>
          <w:ilvl w:val="0"/>
          <w:numId w:val="2"/>
        </w:numPr>
        <w:spacing w:before="40" w:after="40"/>
      </w:pPr>
      <w:r>
        <w:rPr>
          <w:rFonts w:ascii="Arial" w:cs="Arial" w:eastAsia="Arial" w:hAnsi="Arial"/>
          <w:color w:val="333333"/>
          <w:sz w:val="22"/>
          <w:szCs w:val="22"/>
        </w:rPr>
        <w:t xml:space="preserve">Privacy Guides forum: contribute before you promote</w:t>
      </w:r>
    </w:p>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The Funding Philosophy</w:t>
      </w:r>
    </w:p>
    <w:p>
      <w:pPr>
        <w:spacing w:before="60" w:after="100"/>
      </w:pPr>
      <w:r>
        <w:rPr>
          <w:rFonts w:ascii="Arial" w:cs="Arial" w:eastAsia="Arial" w:hAnsi="Arial"/>
          <w:color w:val="333333"/>
          <w:sz w:val="22"/>
          <w:szCs w:val="22"/>
        </w:rPr>
        <w:t xml:space="preserve">There are four ways to fund this. In order of preference:</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160"/>
        <w:gridCol w:w="3240"/>
        <w:gridCol w:w="3240"/>
      </w:tblGrid>
      <w:tr>
        <w:tc>
          <w:tcPr>
            <w:tcW w:type="dxa" w:w="72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Priority</w:t>
            </w:r>
          </w:p>
        </w:tc>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Source</w:t>
            </w:r>
          </w:p>
        </w:tc>
        <w:tc>
          <w:tcPr>
            <w:tcW w:type="dxa" w:w="324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When</w:t>
            </w:r>
          </w:p>
        </w:tc>
        <w:tc>
          <w:tcPr>
            <w:tcW w:type="dxa" w:w="324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Amount</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0"/>
                <w:szCs w:val="20"/>
              </w:rPr>
              <w:t xml:space="preserve">1st</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 xml:space="preserve">Product revenue (Vela)</w:t>
            </w:r>
          </w:p>
        </w:tc>
        <w:tc>
          <w:tcPr>
            <w:tcW w:type="dxa" w:w="32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Month 3 onward</w:t>
            </w:r>
          </w:p>
        </w:tc>
        <w:tc>
          <w:tcPr>
            <w:tcW w:type="dxa" w:w="32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1D9E75"/>
                <w:sz w:val="20"/>
                <w:szCs w:val="20"/>
              </w:rPr>
              <w:t xml:space="preserve">€4,500–20,000/month by month 9</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0"/>
                <w:szCs w:val="20"/>
              </w:rPr>
              <w:t xml:space="preserve">2nd</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0d0d1a"/>
                <w:sz w:val="20"/>
                <w:szCs w:val="20"/>
              </w:rPr>
              <w:t xml:space="preserve">Swiss grants (FONGIT, Innosuisse)</w:t>
            </w:r>
          </w:p>
        </w:tc>
        <w:tc>
          <w:tcPr>
            <w:tcW w:type="dxa" w:w="324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Month 2–4 applications</w:t>
            </w:r>
          </w:p>
        </w:tc>
        <w:tc>
          <w:tcPr>
            <w:tcW w:type="dxa" w:w="324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1D9E75"/>
                <w:sz w:val="20"/>
                <w:szCs w:val="20"/>
              </w:rPr>
              <w:t xml:space="preserve">€20,000–150,000 non-dilutive</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0"/>
                <w:szCs w:val="20"/>
              </w:rPr>
              <w:t xml:space="preserve">3rd</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 xml:space="preserve">Community funding (Open Collective)</w:t>
            </w:r>
          </w:p>
        </w:tc>
        <w:tc>
          <w:tcPr>
            <w:tcW w:type="dxa" w:w="32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Month 3 when search is live</w:t>
            </w:r>
          </w:p>
        </w:tc>
        <w:tc>
          <w:tcPr>
            <w:tcW w:type="dxa" w:w="324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1D9E75"/>
                <w:sz w:val="20"/>
                <w:szCs w:val="20"/>
              </w:rPr>
              <w:t xml:space="preserve">€500–5,000/month from users</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0"/>
                <w:szCs w:val="20"/>
              </w:rPr>
              <w:t xml:space="preserve">4th</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0d0d1a"/>
                <w:sz w:val="20"/>
                <w:szCs w:val="20"/>
              </w:rPr>
              <w:t xml:space="preserve">Angel investment (Swiss/European)</w:t>
            </w:r>
          </w:p>
        </w:tc>
        <w:tc>
          <w:tcPr>
            <w:tcW w:type="dxa" w:w="324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Month 5–6 if needed</w:t>
            </w:r>
          </w:p>
        </w:tc>
        <w:tc>
          <w:tcPr>
            <w:tcW w:type="dxa" w:w="324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1D9E75"/>
                <w:sz w:val="20"/>
                <w:szCs w:val="20"/>
              </w:rPr>
              <w:t xml:space="preserve">€100,000–500,000 for wallet build</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The goal is to reach month 5 without external investors. Product revenue and grants cover the first two phases. Angel investment is only needed if the wallet build requires faster scaling than Vela revenue supports.</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Month-by-Month: Build + Marketing + Funding in Sync</w:t>
      </w:r>
    </w:p>
    <w:p>
      <w:pPr>
        <w:spacing w:before="60" w:after="100"/>
      </w:pPr>
      <w:r>
        <w:rPr>
          <w:rFonts w:ascii="Arial" w:cs="Arial" w:eastAsia="Arial" w:hAnsi="Arial"/>
          <w:color w:val="333333"/>
          <w:sz w:val="22"/>
          <w:szCs w:val="22"/>
        </w:rPr>
        <w:t xml:space="preserve">Every row below shows what you are building alongside what marketing and funding actions happen in parallel that month. Nothing waits until after the build. Everything runs simultaneously.</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534AB7" w:val="clear"/>
            <w:tcMar>
              <w:top w:type="dxa" w:w="120"/>
              <w:left w:type="dxa" w:w="120"/>
              <w:bottom w:type="dxa" w:w="120"/>
              <w:right w:type="dxa" w:w="120"/>
            </w:tcMar>
          </w:tcPr>
          <w:p>
            <w:pPr>
              <w:jc w:val="center"/>
            </w:pPr>
            <w:r>
              <w:rPr>
                <w:rFonts w:ascii="Arial" w:cs="Arial" w:eastAsia="Arial" w:hAnsi="Arial"/>
                <w:b/>
                <w:bCs/>
                <w:color w:val="FFFFFF"/>
                <w:sz w:val="28"/>
                <w:szCs w:val="28"/>
              </w:rPr>
              <w:t xml:space="preserve">Month 1</w:t>
            </w:r>
          </w:p>
        </w:tc>
        <w:tc>
          <w:tcPr>
            <w:tcW w:type="dxa" w:w="79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0d0d1a"/>
                <w:sz w:val="22"/>
                <w:szCs w:val="22"/>
              </w:rPr>
              <w:t xml:space="preserve">Build focus: </w:t>
            </w:r>
            <w:r>
              <w:rPr>
                <w:rFonts w:ascii="Arial" w:cs="Arial" w:eastAsia="Arial" w:hAnsi="Arial"/>
                <w:color w:val="444444"/>
                <w:sz w:val="22"/>
                <w:szCs w:val="22"/>
              </w:rPr>
              <w:t>Linux setup, Vela Protocol website, legal entity</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534AB7" w:val="clear"/>
            <w:tcMar>
              <w:top w:type="dxa" w:w="60"/>
              <w:left w:type="dxa" w:w="120"/>
              <w:bottom w:type="dxa" w:w="60"/>
              <w:right w:type="dxa" w:w="120"/>
            </w:tcMar>
          </w:tcPr>
          <w:p>
            <w:r>
              <w:rPr>
                <w:rFonts w:ascii="Arial" w:cs="Arial" w:eastAsia="Arial" w:hAnsi="Arial"/>
                <w:b/>
                <w:bCs/>
                <w:color w:val="FFFFFF"/>
                <w:sz w:val="20"/>
                <w:szCs w:val="20"/>
              </w:rPr>
              <w:t xml:space="preserve">Marketing</w:t>
            </w:r>
          </w:p>
        </w:tc>
        <w:tc>
          <w:tcPr>
            <w:tcW w:type="dxa" w:w="3120"/>
            <w:tcBorders>
              <w:top w:val="single" w:color="DDDDDD" w:sz="1"/>
              <w:left w:val="single" w:color="DDDDDD" w:sz="1"/>
              <w:bottom w:val="single" w:color="DDDDDD" w:sz="1"/>
              <w:right w:val="single" w:color="DDDDDD" w:sz="1"/>
            </w:tcBorders>
            <w:shd w:fill="1D9E75" w:val="clear"/>
            <w:tcMar>
              <w:top w:type="dxa" w:w="60"/>
              <w:left w:type="dxa" w:w="120"/>
              <w:bottom w:type="dxa" w:w="60"/>
              <w:right w:type="dxa" w:w="120"/>
            </w:tcMar>
          </w:tcPr>
          <w:p>
            <w:r>
              <w:rPr>
                <w:rFonts w:ascii="Arial" w:cs="Arial" w:eastAsia="Arial" w:hAnsi="Arial"/>
                <w:b/>
                <w:bCs/>
                <w:color w:val="FFFFFF"/>
                <w:sz w:val="20"/>
                <w:szCs w:val="20"/>
              </w:rPr>
              <w:t xml:space="preserve">Funding</w:t>
            </w:r>
          </w:p>
        </w:tc>
        <w:tc>
          <w:tcPr>
            <w:tcW w:type="dxa" w:w="3120"/>
            <w:tcBorders>
              <w:top w:val="single" w:color="DDDDDD" w:sz="1"/>
              <w:left w:val="single" w:color="DDDDDD" w:sz="1"/>
              <w:bottom w:val="single" w:color="DDDDDD" w:sz="1"/>
              <w:right w:val="single" w:color="DDDDDD" w:sz="1"/>
            </w:tcBorders>
            <w:shd w:fill="854F0B" w:val="clear"/>
            <w:tcMar>
              <w:top w:type="dxa" w:w="60"/>
              <w:left w:type="dxa" w:w="120"/>
              <w:bottom w:type="dxa" w:w="60"/>
              <w:right w:type="dxa" w:w="120"/>
            </w:tcMar>
          </w:tcPr>
          <w:p>
            <w:r>
              <w:rPr>
                <w:rFonts w:ascii="Arial" w:cs="Arial" w:eastAsia="Arial" w:hAnsi="Arial"/>
                <w:b/>
                <w:bCs/>
                <w:color w:val="FFFFFF"/>
                <w:sz w:val="20"/>
                <w:szCs w:val="20"/>
              </w:rPr>
              <w:t xml:space="preserve">Revenue target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Write the founding story — 1,500 words, honest, personal. Post it on Vela Protocol on launch day.</w:t>
            </w:r>
          </w:p>
          <w:p>
            <w:pPr>
              <w:pStyle w:val="ListParagraph"/>
              <w:numPr>
                <w:ilvl w:val="0"/>
                <w:numId w:val="2"/>
              </w:numPr>
              <w:spacing w:before="30" w:after="30"/>
            </w:pPr>
            <w:r>
              <w:rPr>
                <w:rFonts w:ascii="Arial" w:cs="Arial" w:eastAsia="Arial" w:hAnsi="Arial"/>
                <w:color w:val="333333"/>
                <w:sz w:val="19"/>
                <w:szCs w:val="19"/>
              </w:rPr>
              <w:t xml:space="preserve">Set up Mastodon account. Post the first build-in-public update.</w:t>
            </w:r>
          </w:p>
          <w:p>
            <w:pPr>
              <w:pStyle w:val="ListParagraph"/>
              <w:numPr>
                <w:ilvl w:val="0"/>
                <w:numId w:val="2"/>
              </w:numPr>
              <w:spacing w:before="30" w:after="30"/>
            </w:pPr>
            <w:r>
              <w:rPr>
                <w:rFonts w:ascii="Arial" w:cs="Arial" w:eastAsia="Arial" w:hAnsi="Arial"/>
                <w:color w:val="333333"/>
                <w:sz w:val="19"/>
                <w:szCs w:val="19"/>
              </w:rPr>
              <w:t xml:space="preserve">Email 20 people you know personally about the project. Not a pitch. Just tell them what you're building.</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Register legal entity (Swiss association or GmbH)</w:t>
            </w:r>
          </w:p>
          <w:p>
            <w:pPr>
              <w:pStyle w:val="ListParagraph"/>
              <w:numPr>
                <w:ilvl w:val="0"/>
                <w:numId w:val="2"/>
              </w:numPr>
              <w:spacing w:before="30" w:after="30"/>
            </w:pPr>
            <w:r>
              <w:rPr>
                <w:rFonts w:ascii="Arial" w:cs="Arial" w:eastAsia="Arial" w:hAnsi="Arial"/>
                <w:color w:val="333333"/>
                <w:sz w:val="19"/>
                <w:szCs w:val="19"/>
              </w:rPr>
              <w:t xml:space="preserve">Open Proton Mail project account</w:t>
            </w:r>
          </w:p>
          <w:p>
            <w:pPr>
              <w:pStyle w:val="ListParagraph"/>
              <w:numPr>
                <w:ilvl w:val="0"/>
                <w:numId w:val="2"/>
              </w:numPr>
              <w:spacing w:before="30" w:after="30"/>
            </w:pPr>
            <w:r>
              <w:rPr>
                <w:rFonts w:ascii="Arial" w:cs="Arial" w:eastAsia="Arial" w:hAnsi="Arial"/>
                <w:color w:val="333333"/>
                <w:sz w:val="19"/>
                <w:szCs w:val="19"/>
              </w:rPr>
              <w:t xml:space="preserve">Apply to FONGIT Geneva — they fund early-stage privacy tech</w:t>
            </w:r>
          </w:p>
          <w:p>
            <w:pPr>
              <w:pStyle w:val="ListParagraph"/>
              <w:numPr>
                <w:ilvl w:val="0"/>
                <w:numId w:val="2"/>
              </w:numPr>
              <w:spacing w:before="30" w:after="30"/>
            </w:pPr>
            <w:r>
              <w:rPr>
                <w:rFonts w:ascii="Arial" w:cs="Arial" w:eastAsia="Arial" w:hAnsi="Arial"/>
                <w:color w:val="333333"/>
                <w:sz w:val="19"/>
                <w:szCs w:val="19"/>
              </w:rPr>
              <w:t xml:space="preserve">Research Innosuisse application requirements</w:t>
            </w:r>
          </w:p>
        </w:tc>
        <w:tc>
          <w:tcPr>
            <w:tcW w:type="dxa" w:w="3120"/>
            <w:tcBorders>
              <w:top w:val="single" w:color="DDDDDD" w:sz="1"/>
              <w:left w:val="single" w:color="DDDDDD" w:sz="1"/>
              <w:bottom w:val="single" w:color="DDDDDD" w:sz="1"/>
              <w:right w:val="single" w:color="DDDDDD" w:sz="1"/>
            </w:tcBorders>
            <w:shd w:fill="FFFDF0" w:val="clear"/>
            <w:tcMar>
              <w:top w:type="dxa" w:w="80"/>
              <w:left w:type="dxa" w:w="120"/>
              <w:bottom w:type="dxa" w:w="80"/>
              <w:right w:type="dxa" w:w="120"/>
            </w:tcMar>
          </w:tcPr>
          <w:p>
            <w:r>
              <w:rPr>
                <w:rFonts w:ascii="Arial" w:cs="Arial" w:eastAsia="Arial" w:hAnsi="Arial"/>
                <w:b/>
                <w:bCs/>
                <w:color w:val="854F0B"/>
                <w:sz w:val="26"/>
                <w:szCs w:val="26"/>
              </w:rPr>
              <w:t xml:space="preserve">€0
(pre-revenue)</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1D9E75" w:val="clear"/>
            <w:tcMar>
              <w:top w:type="dxa" w:w="120"/>
              <w:left w:type="dxa" w:w="120"/>
              <w:bottom w:type="dxa" w:w="120"/>
              <w:right w:type="dxa" w:w="120"/>
            </w:tcMar>
          </w:tcPr>
          <w:p>
            <w:pPr>
              <w:jc w:val="center"/>
            </w:pPr>
            <w:r>
              <w:rPr>
                <w:rFonts w:ascii="Arial" w:cs="Arial" w:eastAsia="Arial" w:hAnsi="Arial"/>
                <w:b/>
                <w:bCs/>
                <w:color w:val="FFFFFF"/>
                <w:sz w:val="28"/>
                <w:szCs w:val="28"/>
              </w:rPr>
              <w:t xml:space="preserve">Month 2</w:t>
            </w:r>
          </w:p>
        </w:tc>
        <w:tc>
          <w:tcPr>
            <w:tcW w:type="dxa" w:w="79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b/>
                <w:bCs/>
                <w:color w:val="0d0d1a"/>
                <w:sz w:val="22"/>
                <w:szCs w:val="22"/>
              </w:rPr>
              <w:t xml:space="preserve">Build focus: </w:t>
            </w:r>
            <w:r>
              <w:rPr>
                <w:rFonts w:ascii="Arial" w:cs="Arial" w:eastAsia="Arial" w:hAnsi="Arial"/>
                <w:color w:val="444444"/>
                <w:sz w:val="22"/>
                <w:szCs w:val="22"/>
              </w:rPr>
              <w:t xml:space="preserve">Search engine live on Tor + clearnet, AI layer building</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534AB7" w:val="clear"/>
            <w:tcMar>
              <w:top w:type="dxa" w:w="60"/>
              <w:left w:type="dxa" w:w="120"/>
              <w:bottom w:type="dxa" w:w="60"/>
              <w:right w:type="dxa" w:w="120"/>
            </w:tcMar>
          </w:tcPr>
          <w:p>
            <w:r>
              <w:rPr>
                <w:rFonts w:ascii="Arial" w:cs="Arial" w:eastAsia="Arial" w:hAnsi="Arial"/>
                <w:b/>
                <w:bCs/>
                <w:color w:val="FFFFFF"/>
                <w:sz w:val="20"/>
                <w:szCs w:val="20"/>
              </w:rPr>
              <w:t xml:space="preserve">Marketing</w:t>
            </w:r>
          </w:p>
        </w:tc>
        <w:tc>
          <w:tcPr>
            <w:tcW w:type="dxa" w:w="3120"/>
            <w:tcBorders>
              <w:top w:val="single" w:color="DDDDDD" w:sz="1"/>
              <w:left w:val="single" w:color="DDDDDD" w:sz="1"/>
              <w:bottom w:val="single" w:color="DDDDDD" w:sz="1"/>
              <w:right w:val="single" w:color="DDDDDD" w:sz="1"/>
            </w:tcBorders>
            <w:shd w:fill="1D9E75" w:val="clear"/>
            <w:tcMar>
              <w:top w:type="dxa" w:w="60"/>
              <w:left w:type="dxa" w:w="120"/>
              <w:bottom w:type="dxa" w:w="60"/>
              <w:right w:type="dxa" w:w="120"/>
            </w:tcMar>
          </w:tcPr>
          <w:p>
            <w:r>
              <w:rPr>
                <w:rFonts w:ascii="Arial" w:cs="Arial" w:eastAsia="Arial" w:hAnsi="Arial"/>
                <w:b/>
                <w:bCs/>
                <w:color w:val="FFFFFF"/>
                <w:sz w:val="20"/>
                <w:szCs w:val="20"/>
              </w:rPr>
              <w:t xml:space="preserve">Funding</w:t>
            </w:r>
          </w:p>
        </w:tc>
        <w:tc>
          <w:tcPr>
            <w:tcW w:type="dxa" w:w="3120"/>
            <w:tcBorders>
              <w:top w:val="single" w:color="DDDDDD" w:sz="1"/>
              <w:left w:val="single" w:color="DDDDDD" w:sz="1"/>
              <w:bottom w:val="single" w:color="DDDDDD" w:sz="1"/>
              <w:right w:val="single" w:color="DDDDDD" w:sz="1"/>
            </w:tcBorders>
            <w:shd w:fill="854F0B" w:val="clear"/>
            <w:tcMar>
              <w:top w:type="dxa" w:w="60"/>
              <w:left w:type="dxa" w:w="120"/>
              <w:bottom w:type="dxa" w:w="60"/>
              <w:right w:type="dxa" w:w="120"/>
            </w:tcMar>
          </w:tcPr>
          <w:p>
            <w:r>
              <w:rPr>
                <w:rFonts w:ascii="Arial" w:cs="Arial" w:eastAsia="Arial" w:hAnsi="Arial"/>
                <w:b/>
                <w:bCs/>
                <w:color w:val="FFFFFF"/>
                <w:sz w:val="20"/>
                <w:szCs w:val="20"/>
              </w:rPr>
              <w:t xml:space="preserve">Revenue target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Write one technical post: 'Why we publish our search algorithm.' Post to Hacker News.</w:t>
            </w:r>
          </w:p>
          <w:p>
            <w:pPr>
              <w:pStyle w:val="ListParagraph"/>
              <w:numPr>
                <w:ilvl w:val="0"/>
                <w:numId w:val="2"/>
              </w:numPr>
              <w:spacing w:before="30" w:after="30"/>
            </w:pPr>
            <w:r>
              <w:rPr>
                <w:rFonts w:ascii="Arial" w:cs="Arial" w:eastAsia="Arial" w:hAnsi="Arial"/>
                <w:color w:val="333333"/>
                <w:sz w:val="19"/>
                <w:szCs w:val="19"/>
              </w:rPr>
              <w:t xml:space="preserve">Approach one journalist at Privacy Guides or The Intercept. Not a press release. A human email.</w:t>
            </w:r>
          </w:p>
          <w:p>
            <w:pPr>
              <w:pStyle w:val="ListParagraph"/>
              <w:numPr>
                <w:ilvl w:val="0"/>
                <w:numId w:val="2"/>
              </w:numPr>
              <w:spacing w:before="30" w:after="30"/>
            </w:pPr>
            <w:r>
              <w:rPr>
                <w:rFonts w:ascii="Arial" w:cs="Arial" w:eastAsia="Arial" w:hAnsi="Arial"/>
                <w:color w:val="333333"/>
                <w:sz w:val="19"/>
                <w:szCs w:val="19"/>
              </w:rPr>
              <w:t>Mailing list: first edition sent to everyone who signed up on Vela Protocol.</w:t>
            </w:r>
          </w:p>
          <w:p>
            <w:pPr>
              <w:pStyle w:val="ListParagraph"/>
              <w:numPr>
                <w:ilvl w:val="0"/>
                <w:numId w:val="2"/>
              </w:numPr>
              <w:spacing w:before="30" w:after="30"/>
            </w:pPr>
            <w:r>
              <w:rPr>
                <w:rFonts w:ascii="Arial" w:cs="Arial" w:eastAsia="Arial" w:hAnsi="Arial"/>
                <w:color w:val="333333"/>
                <w:sz w:val="19"/>
                <w:szCs w:val="19"/>
              </w:rPr>
              <w:t xml:space="preserve">Post weekly build updates on Mastodon with screenshots of the search engine working.</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Submit FONGIT application with working search engine demo</w:t>
            </w:r>
          </w:p>
          <w:p>
            <w:pPr>
              <w:pStyle w:val="ListParagraph"/>
              <w:numPr>
                <w:ilvl w:val="0"/>
                <w:numId w:val="2"/>
              </w:numPr>
              <w:spacing w:before="30" w:after="30"/>
            </w:pPr>
            <w:r>
              <w:rPr>
                <w:rFonts w:ascii="Arial" w:cs="Arial" w:eastAsia="Arial" w:hAnsi="Arial"/>
                <w:color w:val="333333"/>
                <w:sz w:val="19"/>
                <w:szCs w:val="19"/>
              </w:rPr>
              <w:t xml:space="preserve">Open an Open Collective account — accept voluntary contributions from users</w:t>
            </w:r>
          </w:p>
          <w:p>
            <w:pPr>
              <w:pStyle w:val="ListParagraph"/>
              <w:numPr>
                <w:ilvl w:val="0"/>
                <w:numId w:val="2"/>
              </w:numPr>
              <w:spacing w:before="30" w:after="30"/>
            </w:pPr>
            <w:r>
              <w:rPr>
                <w:rFonts w:ascii="Arial" w:cs="Arial" w:eastAsia="Arial" w:hAnsi="Arial"/>
                <w:color w:val="333333"/>
                <w:sz w:val="19"/>
                <w:szCs w:val="19"/>
              </w:rPr>
              <w:t xml:space="preserve">Research Swiss angel investors in privacy/tech space: btov Partners, Redalpine, Lakestar</w:t>
            </w:r>
          </w:p>
        </w:tc>
        <w:tc>
          <w:tcPr>
            <w:tcW w:type="dxa" w:w="3120"/>
            <w:tcBorders>
              <w:top w:val="single" w:color="DDDDDD" w:sz="1"/>
              <w:left w:val="single" w:color="DDDDDD" w:sz="1"/>
              <w:bottom w:val="single" w:color="DDDDDD" w:sz="1"/>
              <w:right w:val="single" w:color="DDDDDD" w:sz="1"/>
            </w:tcBorders>
            <w:shd w:fill="FFFDF0" w:val="clear"/>
            <w:tcMar>
              <w:top w:type="dxa" w:w="80"/>
              <w:left w:type="dxa" w:w="120"/>
              <w:bottom w:type="dxa" w:w="80"/>
              <w:right w:type="dxa" w:w="120"/>
            </w:tcMar>
          </w:tcPr>
          <w:p>
            <w:r>
              <w:rPr>
                <w:rFonts w:ascii="Arial" w:cs="Arial" w:eastAsia="Arial" w:hAnsi="Arial"/>
                <w:b/>
                <w:bCs/>
                <w:color w:val="854F0B"/>
                <w:sz w:val="26"/>
                <w:szCs w:val="26"/>
              </w:rPr>
              <w:t xml:space="preserve">€200–500
voluntary contributions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993C1D" w:val="clear"/>
            <w:tcMar>
              <w:top w:type="dxa" w:w="120"/>
              <w:left w:type="dxa" w:w="120"/>
              <w:bottom w:type="dxa" w:w="120"/>
              <w:right w:type="dxa" w:w="120"/>
            </w:tcMar>
          </w:tcPr>
          <w:p>
            <w:pPr>
              <w:jc w:val="center"/>
            </w:pPr>
            <w:r>
              <w:rPr>
                <w:rFonts w:ascii="Arial" w:cs="Arial" w:eastAsia="Arial" w:hAnsi="Arial"/>
                <w:b/>
                <w:bCs/>
                <w:color w:val="FFFFFF"/>
                <w:sz w:val="28"/>
                <w:szCs w:val="28"/>
              </w:rPr>
              <w:t xml:space="preserve">Month 3</w:t>
            </w:r>
          </w:p>
        </w:tc>
        <w:tc>
          <w:tcPr>
            <w:tcW w:type="dxa" w:w="7920"/>
            <w:tcBorders>
              <w:top w:val="none" w:color="FFFFFF" w:sz="0"/>
              <w:left w:val="none" w:color="FFFFFF" w:sz="0"/>
              <w:bottom w:val="none" w:color="FFFFFF" w:sz="0"/>
              <w:right w:val="none" w:color="FFFFFF" w:sz="0"/>
            </w:tcBorders>
            <w:shd w:fill="FAECE7" w:val="clear"/>
            <w:tcMar>
              <w:top w:type="dxa" w:w="120"/>
              <w:left w:type="dxa" w:w="200"/>
              <w:bottom w:type="dxa" w:w="120"/>
              <w:right w:type="dxa" w:w="160"/>
            </w:tcMar>
          </w:tcPr>
          <w:p>
            <w:r>
              <w:rPr>
                <w:rFonts w:ascii="Arial" w:cs="Arial" w:eastAsia="Arial" w:hAnsi="Arial"/>
                <w:b/>
                <w:bCs/>
                <w:color w:val="0d0d1a"/>
                <w:sz w:val="22"/>
                <w:szCs w:val="22"/>
              </w:rPr>
              <w:t xml:space="preserve">Build focus: </w:t>
            </w:r>
            <w:r>
              <w:rPr>
                <w:rFonts w:ascii="Arial" w:cs="Arial" w:eastAsia="Arial" w:hAnsi="Arial"/>
                <w:color w:val="444444"/>
                <w:sz w:val="22"/>
                <w:szCs w:val="22"/>
              </w:rPr>
              <w:t xml:space="preserve">AI search fully live, Vela prototype building</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534AB7" w:val="clear"/>
            <w:tcMar>
              <w:top w:type="dxa" w:w="60"/>
              <w:left w:type="dxa" w:w="120"/>
              <w:bottom w:type="dxa" w:w="60"/>
              <w:right w:type="dxa" w:w="120"/>
            </w:tcMar>
          </w:tcPr>
          <w:p>
            <w:r>
              <w:rPr>
                <w:rFonts w:ascii="Arial" w:cs="Arial" w:eastAsia="Arial" w:hAnsi="Arial"/>
                <w:b/>
                <w:bCs/>
                <w:color w:val="FFFFFF"/>
                <w:sz w:val="20"/>
                <w:szCs w:val="20"/>
              </w:rPr>
              <w:t xml:space="preserve">Marketing</w:t>
            </w:r>
          </w:p>
        </w:tc>
        <w:tc>
          <w:tcPr>
            <w:tcW w:type="dxa" w:w="3120"/>
            <w:tcBorders>
              <w:top w:val="single" w:color="DDDDDD" w:sz="1"/>
              <w:left w:val="single" w:color="DDDDDD" w:sz="1"/>
              <w:bottom w:val="single" w:color="DDDDDD" w:sz="1"/>
              <w:right w:val="single" w:color="DDDDDD" w:sz="1"/>
            </w:tcBorders>
            <w:shd w:fill="1D9E75" w:val="clear"/>
            <w:tcMar>
              <w:top w:type="dxa" w:w="60"/>
              <w:left w:type="dxa" w:w="120"/>
              <w:bottom w:type="dxa" w:w="60"/>
              <w:right w:type="dxa" w:w="120"/>
            </w:tcMar>
          </w:tcPr>
          <w:p>
            <w:r>
              <w:rPr>
                <w:rFonts w:ascii="Arial" w:cs="Arial" w:eastAsia="Arial" w:hAnsi="Arial"/>
                <w:b/>
                <w:bCs/>
                <w:color w:val="FFFFFF"/>
                <w:sz w:val="20"/>
                <w:szCs w:val="20"/>
              </w:rPr>
              <w:t xml:space="preserve">Funding</w:t>
            </w:r>
          </w:p>
        </w:tc>
        <w:tc>
          <w:tcPr>
            <w:tcW w:type="dxa" w:w="3120"/>
            <w:tcBorders>
              <w:top w:val="single" w:color="DDDDDD" w:sz="1"/>
              <w:left w:val="single" w:color="DDDDDD" w:sz="1"/>
              <w:bottom w:val="single" w:color="DDDDDD" w:sz="1"/>
              <w:right w:val="single" w:color="DDDDDD" w:sz="1"/>
            </w:tcBorders>
            <w:shd w:fill="854F0B" w:val="clear"/>
            <w:tcMar>
              <w:top w:type="dxa" w:w="60"/>
              <w:left w:type="dxa" w:w="120"/>
              <w:bottom w:type="dxa" w:w="60"/>
              <w:right w:type="dxa" w:w="120"/>
            </w:tcMar>
          </w:tcPr>
          <w:p>
            <w:r>
              <w:rPr>
                <w:rFonts w:ascii="Arial" w:cs="Arial" w:eastAsia="Arial" w:hAnsi="Arial"/>
                <w:b/>
                <w:bCs/>
                <w:color w:val="FFFFFF"/>
                <w:sz w:val="20"/>
                <w:szCs w:val="20"/>
              </w:rPr>
              <w:t xml:space="preserve">Revenue target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First press coverage target: one article published about Vela Protocol search engine</w:t>
            </w:r>
          </w:p>
          <w:p>
            <w:pPr>
              <w:pStyle w:val="ListParagraph"/>
              <w:numPr>
                <w:ilvl w:val="0"/>
                <w:numId w:val="2"/>
              </w:numPr>
              <w:spacing w:before="30" w:after="30"/>
            </w:pPr>
            <w:r>
              <w:rPr>
                <w:rFonts w:ascii="Arial" w:cs="Arial" w:eastAsia="Arial" w:hAnsi="Arial"/>
                <w:color w:val="333333"/>
                <w:sz w:val="19"/>
                <w:szCs w:val="19"/>
              </w:rPr>
              <w:t xml:space="preserve">Launch 'Privacy Score' series: rate 10 major websites weekly on their surveillance practices. Share publicly.</w:t>
            </w:r>
          </w:p>
          <w:p>
            <w:pPr>
              <w:pStyle w:val="ListParagraph"/>
              <w:numPr>
                <w:ilvl w:val="0"/>
                <w:numId w:val="2"/>
              </w:numPr>
              <w:spacing w:before="30" w:after="30"/>
            </w:pPr>
            <w:r>
              <w:rPr>
                <w:rFonts w:ascii="Arial" w:cs="Arial" w:eastAsia="Arial" w:hAnsi="Arial"/>
                <w:color w:val="333333"/>
                <w:sz w:val="19"/>
                <w:szCs w:val="19"/>
              </w:rPr>
              <w:t xml:space="preserve">Mailing list reaches 1,000 subscribers — send a milestone email thanking them personally.</w:t>
            </w:r>
          </w:p>
          <w:p>
            <w:pPr>
              <w:pStyle w:val="ListParagraph"/>
              <w:numPr>
                <w:ilvl w:val="0"/>
                <w:numId w:val="2"/>
              </w:numPr>
              <w:spacing w:before="30" w:after="30"/>
            </w:pPr>
            <w:r>
              <w:rPr>
                <w:rFonts w:ascii="Arial" w:cs="Arial" w:eastAsia="Arial" w:hAnsi="Arial"/>
                <w:color w:val="333333"/>
                <w:sz w:val="19"/>
                <w:szCs w:val="19"/>
              </w:rPr>
              <w:t xml:space="preserve">Reach out to Proton community team (not CEO yet): propose technical integration discussion.</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Vela soft launch to mailing list: offer 3-month free trial to first 50 subscribers</w:t>
            </w:r>
          </w:p>
          <w:p>
            <w:pPr>
              <w:pStyle w:val="ListParagraph"/>
              <w:numPr>
                <w:ilvl w:val="0"/>
                <w:numId w:val="2"/>
              </w:numPr>
              <w:spacing w:before="30" w:after="30"/>
            </w:pPr>
            <w:r>
              <w:rPr>
                <w:rFonts w:ascii="Arial" w:cs="Arial" w:eastAsia="Arial" w:hAnsi="Arial"/>
                <w:color w:val="333333"/>
                <w:sz w:val="19"/>
                <w:szCs w:val="19"/>
              </w:rPr>
              <w:t xml:space="preserve">First paying Vela users if soft launch works</w:t>
            </w:r>
          </w:p>
          <w:p>
            <w:pPr>
              <w:pStyle w:val="ListParagraph"/>
              <w:numPr>
                <w:ilvl w:val="0"/>
                <w:numId w:val="2"/>
              </w:numPr>
              <w:spacing w:before="30" w:after="30"/>
            </w:pPr>
            <w:r>
              <w:rPr>
                <w:rFonts w:ascii="Arial" w:cs="Arial" w:eastAsia="Arial" w:hAnsi="Arial"/>
                <w:color w:val="333333"/>
                <w:sz w:val="19"/>
                <w:szCs w:val="19"/>
              </w:rPr>
              <w:t xml:space="preserve">FONGIT decision expected — follow up if no response</w:t>
            </w:r>
          </w:p>
        </w:tc>
        <w:tc>
          <w:tcPr>
            <w:tcW w:type="dxa" w:w="3120"/>
            <w:tcBorders>
              <w:top w:val="single" w:color="DDDDDD" w:sz="1"/>
              <w:left w:val="single" w:color="DDDDDD" w:sz="1"/>
              <w:bottom w:val="single" w:color="DDDDDD" w:sz="1"/>
              <w:right w:val="single" w:color="DDDDDD" w:sz="1"/>
            </w:tcBorders>
            <w:shd w:fill="FFFDF0" w:val="clear"/>
            <w:tcMar>
              <w:top w:type="dxa" w:w="80"/>
              <w:left w:type="dxa" w:w="120"/>
              <w:bottom w:type="dxa" w:w="80"/>
              <w:right w:type="dxa" w:w="120"/>
            </w:tcMar>
          </w:tcPr>
          <w:p>
            <w:r>
              <w:rPr>
                <w:rFonts w:ascii="Arial" w:cs="Arial" w:eastAsia="Arial" w:hAnsi="Arial"/>
                <w:b/>
                <w:bCs/>
                <w:color w:val="854F0B"/>
                <w:sz w:val="26"/>
                <w:szCs w:val="26"/>
              </w:rPr>
              <w:t xml:space="preserve">€500–1,500
first Vela revenue</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854F0B" w:val="clear"/>
            <w:tcMar>
              <w:top w:type="dxa" w:w="120"/>
              <w:left w:type="dxa" w:w="120"/>
              <w:bottom w:type="dxa" w:w="120"/>
              <w:right w:type="dxa" w:w="120"/>
            </w:tcMar>
          </w:tcPr>
          <w:p>
            <w:pPr>
              <w:jc w:val="center"/>
            </w:pPr>
            <w:r>
              <w:rPr>
                <w:rFonts w:ascii="Arial" w:cs="Arial" w:eastAsia="Arial" w:hAnsi="Arial"/>
                <w:b/>
                <w:bCs/>
                <w:color w:val="FFFFFF"/>
                <w:sz w:val="28"/>
                <w:szCs w:val="28"/>
              </w:rPr>
              <w:t xml:space="preserve">Month 4</w:t>
            </w:r>
          </w:p>
        </w:tc>
        <w:tc>
          <w:tcPr>
            <w:tcW w:type="dxa" w:w="7920"/>
            <w:tcBorders>
              <w:top w:val="none" w:color="FFFFFF" w:sz="0"/>
              <w:left w:val="none" w:color="FFFFFF" w:sz="0"/>
              <w:bottom w:val="none" w:color="FFFFFF" w:sz="0"/>
              <w:right w:val="none" w:color="FFFFFF" w:sz="0"/>
            </w:tcBorders>
            <w:shd w:fill="FFF8E8" w:val="clear"/>
            <w:tcMar>
              <w:top w:type="dxa" w:w="120"/>
              <w:left w:type="dxa" w:w="200"/>
              <w:bottom w:type="dxa" w:w="120"/>
              <w:right w:type="dxa" w:w="160"/>
            </w:tcMar>
          </w:tcPr>
          <w:p>
            <w:r>
              <w:rPr>
                <w:rFonts w:ascii="Arial" w:cs="Arial" w:eastAsia="Arial" w:hAnsi="Arial"/>
                <w:b/>
                <w:bCs/>
                <w:color w:val="0d0d1a"/>
                <w:sz w:val="22"/>
                <w:szCs w:val="22"/>
              </w:rPr>
              <w:t xml:space="preserve">Build focus: </w:t>
            </w:r>
            <w:r>
              <w:rPr>
                <w:rFonts w:ascii="Arial" w:cs="Arial" w:eastAsia="Arial" w:hAnsi="Arial"/>
                <w:color w:val="444444"/>
                <w:sz w:val="22"/>
                <w:szCs w:val="22"/>
              </w:rPr>
              <w:t xml:space="preserve">Vela fully working, first real users</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534AB7" w:val="clear"/>
            <w:tcMar>
              <w:top w:type="dxa" w:w="60"/>
              <w:left w:type="dxa" w:w="120"/>
              <w:bottom w:type="dxa" w:w="60"/>
              <w:right w:type="dxa" w:w="120"/>
            </w:tcMar>
          </w:tcPr>
          <w:p>
            <w:r>
              <w:rPr>
                <w:rFonts w:ascii="Arial" w:cs="Arial" w:eastAsia="Arial" w:hAnsi="Arial"/>
                <w:b/>
                <w:bCs/>
                <w:color w:val="FFFFFF"/>
                <w:sz w:val="20"/>
                <w:szCs w:val="20"/>
              </w:rPr>
              <w:t xml:space="preserve">Marketing</w:t>
            </w:r>
          </w:p>
        </w:tc>
        <w:tc>
          <w:tcPr>
            <w:tcW w:type="dxa" w:w="3120"/>
            <w:tcBorders>
              <w:top w:val="single" w:color="DDDDDD" w:sz="1"/>
              <w:left w:val="single" w:color="DDDDDD" w:sz="1"/>
              <w:bottom w:val="single" w:color="DDDDDD" w:sz="1"/>
              <w:right w:val="single" w:color="DDDDDD" w:sz="1"/>
            </w:tcBorders>
            <w:shd w:fill="1D9E75" w:val="clear"/>
            <w:tcMar>
              <w:top w:type="dxa" w:w="60"/>
              <w:left w:type="dxa" w:w="120"/>
              <w:bottom w:type="dxa" w:w="60"/>
              <w:right w:type="dxa" w:w="120"/>
            </w:tcMar>
          </w:tcPr>
          <w:p>
            <w:r>
              <w:rPr>
                <w:rFonts w:ascii="Arial" w:cs="Arial" w:eastAsia="Arial" w:hAnsi="Arial"/>
                <w:b/>
                <w:bCs/>
                <w:color w:val="FFFFFF"/>
                <w:sz w:val="20"/>
                <w:szCs w:val="20"/>
              </w:rPr>
              <w:t xml:space="preserve">Funding</w:t>
            </w:r>
          </w:p>
        </w:tc>
        <w:tc>
          <w:tcPr>
            <w:tcW w:type="dxa" w:w="3120"/>
            <w:tcBorders>
              <w:top w:val="single" w:color="DDDDDD" w:sz="1"/>
              <w:left w:val="single" w:color="DDDDDD" w:sz="1"/>
              <w:bottom w:val="single" w:color="DDDDDD" w:sz="1"/>
              <w:right w:val="single" w:color="DDDDDD" w:sz="1"/>
            </w:tcBorders>
            <w:shd w:fill="854F0B" w:val="clear"/>
            <w:tcMar>
              <w:top w:type="dxa" w:w="60"/>
              <w:left w:type="dxa" w:w="120"/>
              <w:bottom w:type="dxa" w:w="60"/>
              <w:right w:type="dxa" w:w="120"/>
            </w:tcMar>
          </w:tcPr>
          <w:p>
            <w:r>
              <w:rPr>
                <w:rFonts w:ascii="Arial" w:cs="Arial" w:eastAsia="Arial" w:hAnsi="Arial"/>
                <w:b/>
                <w:bCs/>
                <w:color w:val="FFFFFF"/>
                <w:sz w:val="20"/>
                <w:szCs w:val="20"/>
              </w:rPr>
              <w:t xml:space="preserve">Revenue target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Write 'Why Vela exists': the story of social media data harvesting and what Vela fixes.</w:t>
            </w:r>
          </w:p>
          <w:p>
            <w:pPr>
              <w:pStyle w:val="ListParagraph"/>
              <w:numPr>
                <w:ilvl w:val="0"/>
                <w:numId w:val="2"/>
              </w:numPr>
              <w:spacing w:before="30" w:after="30"/>
            </w:pPr>
            <w:r>
              <w:rPr>
                <w:rFonts w:ascii="Arial" w:cs="Arial" w:eastAsia="Arial" w:hAnsi="Arial"/>
                <w:color w:val="333333"/>
                <w:sz w:val="19"/>
                <w:szCs w:val="19"/>
              </w:rPr>
              <w:t xml:space="preserve">Demo video of Vela — screen recording, no face required, 3 minutes, posted to Mastodon and mailing list.</w:t>
            </w:r>
          </w:p>
          <w:p>
            <w:pPr>
              <w:pStyle w:val="ListParagraph"/>
              <w:numPr>
                <w:ilvl w:val="0"/>
                <w:numId w:val="2"/>
              </w:numPr>
              <w:spacing w:before="30" w:after="30"/>
            </w:pPr>
            <w:r>
              <w:rPr>
                <w:rFonts w:ascii="Arial" w:cs="Arial" w:eastAsia="Arial" w:hAnsi="Arial"/>
                <w:color w:val="333333"/>
                <w:sz w:val="19"/>
                <w:szCs w:val="19"/>
              </w:rPr>
              <w:t xml:space="preserve">Partner with one privacy-focused creator or journalist to use Vela and write about it honestly.</w:t>
            </w:r>
          </w:p>
          <w:p>
            <w:pPr>
              <w:pStyle w:val="ListParagraph"/>
              <w:numPr>
                <w:ilvl w:val="0"/>
                <w:numId w:val="2"/>
              </w:numPr>
              <w:spacing w:before="30" w:after="30"/>
            </w:pPr>
            <w:r>
              <w:rPr>
                <w:rFonts w:ascii="Arial" w:cs="Arial" w:eastAsia="Arial" w:hAnsi="Arial"/>
                <w:color w:val="333333"/>
                <w:sz w:val="19"/>
                <w:szCs w:val="19"/>
              </w:rPr>
              <w:t xml:space="preserve">Submit Vela to privacy tool directories: Privacy Guides, AlternativeTo, ProductHunt (privacy category).</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Apply to Innosuisse innovation grant — requires Swiss entity and innovation plan</w:t>
            </w:r>
          </w:p>
          <w:p>
            <w:pPr>
              <w:pStyle w:val="ListParagraph"/>
              <w:numPr>
                <w:ilvl w:val="0"/>
                <w:numId w:val="2"/>
              </w:numPr>
              <w:spacing w:before="30" w:after="30"/>
            </w:pPr>
            <w:r>
              <w:rPr>
                <w:rFonts w:ascii="Arial" w:cs="Arial" w:eastAsia="Arial" w:hAnsi="Arial"/>
                <w:color w:val="333333"/>
                <w:sz w:val="19"/>
                <w:szCs w:val="19"/>
              </w:rPr>
              <w:t xml:space="preserve">Open angel investor conversations with 3–5 Swiss/European angels (warm intros preferred)</w:t>
            </w:r>
          </w:p>
          <w:p>
            <w:pPr>
              <w:pStyle w:val="ListParagraph"/>
              <w:numPr>
                <w:ilvl w:val="0"/>
                <w:numId w:val="2"/>
              </w:numPr>
              <w:spacing w:before="30" w:after="30"/>
            </w:pPr>
            <w:r>
              <w:rPr>
                <w:rFonts w:ascii="Arial" w:cs="Arial" w:eastAsia="Arial" w:hAnsi="Arial"/>
                <w:color w:val="333333"/>
                <w:sz w:val="19"/>
                <w:szCs w:val="19"/>
              </w:rPr>
              <w:t xml:space="preserve">Vela pricing: €9/month live, target 100 paying subscribers by end of month</w:t>
            </w:r>
          </w:p>
        </w:tc>
        <w:tc>
          <w:tcPr>
            <w:tcW w:type="dxa" w:w="3120"/>
            <w:tcBorders>
              <w:top w:val="single" w:color="DDDDDD" w:sz="1"/>
              <w:left w:val="single" w:color="DDDDDD" w:sz="1"/>
              <w:bottom w:val="single" w:color="DDDDDD" w:sz="1"/>
              <w:right w:val="single" w:color="DDDDDD" w:sz="1"/>
            </w:tcBorders>
            <w:shd w:fill="FFFDF0" w:val="clear"/>
            <w:tcMar>
              <w:top w:type="dxa" w:w="80"/>
              <w:left w:type="dxa" w:w="120"/>
              <w:bottom w:type="dxa" w:w="80"/>
              <w:right w:type="dxa" w:w="120"/>
            </w:tcMar>
          </w:tcPr>
          <w:p>
            <w:r>
              <w:rPr>
                <w:rFonts w:ascii="Arial" w:cs="Arial" w:eastAsia="Arial" w:hAnsi="Arial"/>
                <w:b/>
                <w:bCs/>
                <w:color w:val="854F0B"/>
                <w:sz w:val="26"/>
                <w:szCs w:val="26"/>
              </w:rPr>
              <w:t xml:space="preserve">€900–2,500
100 Vela subscribers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27500A" w:val="clear"/>
            <w:tcMar>
              <w:top w:type="dxa" w:w="120"/>
              <w:left w:type="dxa" w:w="120"/>
              <w:bottom w:type="dxa" w:w="120"/>
              <w:right w:type="dxa" w:w="120"/>
            </w:tcMar>
          </w:tcPr>
          <w:p>
            <w:pPr>
              <w:jc w:val="center"/>
            </w:pPr>
            <w:r>
              <w:rPr>
                <w:rFonts w:ascii="Arial" w:cs="Arial" w:eastAsia="Arial" w:hAnsi="Arial"/>
                <w:b/>
                <w:bCs/>
                <w:color w:val="FFFFFF"/>
                <w:sz w:val="28"/>
                <w:szCs w:val="28"/>
              </w:rPr>
              <w:t xml:space="preserve">Month 5</w:t>
            </w:r>
          </w:p>
        </w:tc>
        <w:tc>
          <w:tcPr>
            <w:tcW w:type="dxa" w:w="7920"/>
            <w:tcBorders>
              <w:top w:val="none" w:color="FFFFFF" w:sz="0"/>
              <w:left w:val="none" w:color="FFFFFF" w:sz="0"/>
              <w:bottom w:val="none" w:color="FFFFFF" w:sz="0"/>
              <w:right w:val="none" w:color="FFFFFF" w:sz="0"/>
            </w:tcBorders>
            <w:shd w:fill="EAF3DE" w:val="clear"/>
            <w:tcMar>
              <w:top w:type="dxa" w:w="120"/>
              <w:left w:type="dxa" w:w="200"/>
              <w:bottom w:type="dxa" w:w="120"/>
              <w:right w:type="dxa" w:w="160"/>
            </w:tcMar>
          </w:tcPr>
          <w:p>
            <w:r>
              <w:rPr>
                <w:rFonts w:ascii="Arial" w:cs="Arial" w:eastAsia="Arial" w:hAnsi="Arial"/>
                <w:b/>
                <w:bCs/>
                <w:color w:val="0d0d1a"/>
                <w:sz w:val="22"/>
                <w:szCs w:val="22"/>
              </w:rPr>
              <w:t xml:space="preserve">Build focus: </w:t>
            </w:r>
            <w:r>
              <w:rPr>
                <w:rFonts w:ascii="Arial" w:cs="Arial" w:eastAsia="Arial" w:hAnsi="Arial"/>
                <w:color w:val="444444"/>
                <w:sz w:val="22"/>
                <w:szCs w:val="22"/>
              </w:rPr>
              <w:t xml:space="preserve">Vela stable, wallet core building begins</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534AB7" w:val="clear"/>
            <w:tcMar>
              <w:top w:type="dxa" w:w="60"/>
              <w:left w:type="dxa" w:w="120"/>
              <w:bottom w:type="dxa" w:w="60"/>
              <w:right w:type="dxa" w:w="120"/>
            </w:tcMar>
          </w:tcPr>
          <w:p>
            <w:r>
              <w:rPr>
                <w:rFonts w:ascii="Arial" w:cs="Arial" w:eastAsia="Arial" w:hAnsi="Arial"/>
                <w:b/>
                <w:bCs/>
                <w:color w:val="FFFFFF"/>
                <w:sz w:val="20"/>
                <w:szCs w:val="20"/>
              </w:rPr>
              <w:t xml:space="preserve">Marketing</w:t>
            </w:r>
          </w:p>
        </w:tc>
        <w:tc>
          <w:tcPr>
            <w:tcW w:type="dxa" w:w="3120"/>
            <w:tcBorders>
              <w:top w:val="single" w:color="DDDDDD" w:sz="1"/>
              <w:left w:val="single" w:color="DDDDDD" w:sz="1"/>
              <w:bottom w:val="single" w:color="DDDDDD" w:sz="1"/>
              <w:right w:val="single" w:color="DDDDDD" w:sz="1"/>
            </w:tcBorders>
            <w:shd w:fill="1D9E75" w:val="clear"/>
            <w:tcMar>
              <w:top w:type="dxa" w:w="60"/>
              <w:left w:type="dxa" w:w="120"/>
              <w:bottom w:type="dxa" w:w="60"/>
              <w:right w:type="dxa" w:w="120"/>
            </w:tcMar>
          </w:tcPr>
          <w:p>
            <w:r>
              <w:rPr>
                <w:rFonts w:ascii="Arial" w:cs="Arial" w:eastAsia="Arial" w:hAnsi="Arial"/>
                <w:b/>
                <w:bCs/>
                <w:color w:val="FFFFFF"/>
                <w:sz w:val="20"/>
                <w:szCs w:val="20"/>
              </w:rPr>
              <w:t xml:space="preserve">Funding</w:t>
            </w:r>
          </w:p>
        </w:tc>
        <w:tc>
          <w:tcPr>
            <w:tcW w:type="dxa" w:w="3120"/>
            <w:tcBorders>
              <w:top w:val="single" w:color="DDDDDD" w:sz="1"/>
              <w:left w:val="single" w:color="DDDDDD" w:sz="1"/>
              <w:bottom w:val="single" w:color="DDDDDD" w:sz="1"/>
              <w:right w:val="single" w:color="DDDDDD" w:sz="1"/>
            </w:tcBorders>
            <w:shd w:fill="854F0B" w:val="clear"/>
            <w:tcMar>
              <w:top w:type="dxa" w:w="60"/>
              <w:left w:type="dxa" w:w="120"/>
              <w:bottom w:type="dxa" w:w="60"/>
              <w:right w:type="dxa" w:w="120"/>
            </w:tcMar>
          </w:tcPr>
          <w:p>
            <w:r>
              <w:rPr>
                <w:rFonts w:ascii="Arial" w:cs="Arial" w:eastAsia="Arial" w:hAnsi="Arial"/>
                <w:b/>
                <w:bCs/>
                <w:color w:val="FFFFFF"/>
                <w:sz w:val="20"/>
                <w:szCs w:val="20"/>
              </w:rPr>
              <w:t xml:space="preserve">Revenue target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Proton formal outreach: send the partnership document to Andy Yen's team directly</w:t>
            </w:r>
          </w:p>
          <w:p>
            <w:pPr>
              <w:pStyle w:val="ListParagraph"/>
              <w:numPr>
                <w:ilvl w:val="0"/>
                <w:numId w:val="2"/>
              </w:numPr>
              <w:spacing w:before="30" w:after="30"/>
            </w:pPr>
            <w:r>
              <w:rPr>
                <w:rFonts w:ascii="Arial" w:cs="Arial" w:eastAsia="Arial" w:hAnsi="Arial"/>
                <w:color w:val="333333"/>
                <w:sz w:val="19"/>
                <w:szCs w:val="19"/>
              </w:rPr>
              <w:t>Write 'The Vela Protocol — the developer hub for Velcro Wallet and future related AI and Web3 projects Charter': full public post explaining all seven articles</w:t>
            </w:r>
          </w:p>
          <w:p>
            <w:pPr>
              <w:pStyle w:val="ListParagraph"/>
              <w:numPr>
                <w:ilvl w:val="0"/>
                <w:numId w:val="2"/>
              </w:numPr>
              <w:spacing w:before="30" w:after="30"/>
            </w:pPr>
            <w:r>
              <w:rPr>
                <w:rFonts w:ascii="Arial" w:cs="Arial" w:eastAsia="Arial" w:hAnsi="Arial"/>
                <w:color w:val="333333"/>
                <w:sz w:val="19"/>
                <w:szCs w:val="19"/>
              </w:rPr>
              <w:t xml:space="preserve">Approach Swiss privacy community events — speak or attend at one event this month</w:t>
            </w:r>
          </w:p>
          <w:p>
            <w:pPr>
              <w:pStyle w:val="ListParagraph"/>
              <w:numPr>
                <w:ilvl w:val="0"/>
                <w:numId w:val="2"/>
              </w:numPr>
              <w:spacing w:before="30" w:after="30"/>
            </w:pPr>
            <w:r>
              <w:rPr>
                <w:rFonts w:ascii="Arial" w:cs="Arial" w:eastAsia="Arial" w:hAnsi="Arial"/>
                <w:color w:val="333333"/>
                <w:sz w:val="19"/>
                <w:szCs w:val="19"/>
              </w:rPr>
              <w:t>HMD Secure outreach: email their product team about pre-loading Vela Protocol search on Ivalo XE</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Target 300 Vela subscribers = €2,700/month — enough to fund wallet legal costs</w:t>
            </w:r>
          </w:p>
          <w:p>
            <w:pPr>
              <w:pStyle w:val="ListParagraph"/>
              <w:numPr>
                <w:ilvl w:val="0"/>
                <w:numId w:val="2"/>
              </w:numPr>
              <w:spacing w:before="30" w:after="30"/>
            </w:pPr>
            <w:r>
              <w:rPr>
                <w:rFonts w:ascii="Arial" w:cs="Arial" w:eastAsia="Arial" w:hAnsi="Arial"/>
                <w:color w:val="333333"/>
                <w:sz w:val="19"/>
                <w:szCs w:val="19"/>
              </w:rPr>
              <w:t xml:space="preserve">Commission Swiss legal advice on crypto wallet regulations: budget €2,000–3,000</w:t>
            </w:r>
          </w:p>
          <w:p>
            <w:pPr>
              <w:pStyle w:val="ListParagraph"/>
              <w:numPr>
                <w:ilvl w:val="0"/>
                <w:numId w:val="2"/>
              </w:numPr>
              <w:spacing w:before="30" w:after="30"/>
            </w:pPr>
            <w:r>
              <w:rPr>
                <w:rFonts w:ascii="Arial" w:cs="Arial" w:eastAsia="Arial" w:hAnsi="Arial"/>
                <w:color w:val="333333"/>
                <w:sz w:val="19"/>
                <w:szCs w:val="19"/>
              </w:rPr>
              <w:t xml:space="preserve">Identify security audit firm for wallet: get quotes now, budget €8,000–15,000</w:t>
            </w:r>
          </w:p>
        </w:tc>
        <w:tc>
          <w:tcPr>
            <w:tcW w:type="dxa" w:w="3120"/>
            <w:tcBorders>
              <w:top w:val="single" w:color="DDDDDD" w:sz="1"/>
              <w:left w:val="single" w:color="DDDDDD" w:sz="1"/>
              <w:bottom w:val="single" w:color="DDDDDD" w:sz="1"/>
              <w:right w:val="single" w:color="DDDDDD" w:sz="1"/>
            </w:tcBorders>
            <w:shd w:fill="FFFDF0" w:val="clear"/>
            <w:tcMar>
              <w:top w:type="dxa" w:w="80"/>
              <w:left w:type="dxa" w:w="120"/>
              <w:bottom w:type="dxa" w:w="80"/>
              <w:right w:type="dxa" w:w="120"/>
            </w:tcMar>
          </w:tcPr>
          <w:p>
            <w:r>
              <w:rPr>
                <w:rFonts w:ascii="Arial" w:cs="Arial" w:eastAsia="Arial" w:hAnsi="Arial"/>
                <w:b/>
                <w:bCs/>
                <w:color w:val="854F0B"/>
                <w:sz w:val="26"/>
                <w:szCs w:val="26"/>
              </w:rPr>
              <w:t xml:space="preserve">€2,700
300 Vela subscribers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185FA5" w:val="clear"/>
            <w:tcMar>
              <w:top w:type="dxa" w:w="120"/>
              <w:left w:type="dxa" w:w="120"/>
              <w:bottom w:type="dxa" w:w="120"/>
              <w:right w:type="dxa" w:w="120"/>
            </w:tcMar>
          </w:tcPr>
          <w:p>
            <w:pPr>
              <w:jc w:val="center"/>
            </w:pPr>
            <w:r>
              <w:rPr>
                <w:rFonts w:ascii="Arial" w:cs="Arial" w:eastAsia="Arial" w:hAnsi="Arial"/>
                <w:b/>
                <w:bCs/>
                <w:color w:val="FFFFFF"/>
                <w:sz w:val="28"/>
                <w:szCs w:val="28"/>
              </w:rPr>
              <w:t xml:space="preserve">Month 6</w:t>
            </w:r>
          </w:p>
        </w:tc>
        <w:tc>
          <w:tcPr>
            <w:tcW w:type="dxa" w:w="7920"/>
            <w:tcBorders>
              <w:top w:val="none" w:color="FFFFFF" w:sz="0"/>
              <w:left w:val="none" w:color="FFFFFF" w:sz="0"/>
              <w:bottom w:val="none" w:color="FFFFFF" w:sz="0"/>
              <w:right w:val="none" w:color="FFFFFF" w:sz="0"/>
            </w:tcBorders>
            <w:shd w:fill="E6F1FB" w:val="clear"/>
            <w:tcMar>
              <w:top w:type="dxa" w:w="120"/>
              <w:left w:type="dxa" w:w="200"/>
              <w:bottom w:type="dxa" w:w="120"/>
              <w:right w:type="dxa" w:w="160"/>
            </w:tcMar>
          </w:tcPr>
          <w:p>
            <w:r>
              <w:rPr>
                <w:rFonts w:ascii="Arial" w:cs="Arial" w:eastAsia="Arial" w:hAnsi="Arial"/>
                <w:b/>
                <w:bCs/>
                <w:color w:val="0d0d1a"/>
                <w:sz w:val="22"/>
                <w:szCs w:val="22"/>
              </w:rPr>
              <w:t xml:space="preserve">Build focus: </w:t>
            </w:r>
            <w:r>
              <w:rPr>
                <w:rFonts w:ascii="Arial" w:cs="Arial" w:eastAsia="Arial" w:hAnsi="Arial"/>
                <w:color w:val="444444"/>
                <w:sz w:val="22"/>
                <w:szCs w:val="22"/>
              </w:rPr>
              <w:t xml:space="preserve">Wallet build continuing, P2P exchange design</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534AB7" w:val="clear"/>
            <w:tcMar>
              <w:top w:type="dxa" w:w="60"/>
              <w:left w:type="dxa" w:w="120"/>
              <w:bottom w:type="dxa" w:w="60"/>
              <w:right w:type="dxa" w:w="120"/>
            </w:tcMar>
          </w:tcPr>
          <w:p>
            <w:r>
              <w:rPr>
                <w:rFonts w:ascii="Arial" w:cs="Arial" w:eastAsia="Arial" w:hAnsi="Arial"/>
                <w:b/>
                <w:bCs/>
                <w:color w:val="FFFFFF"/>
                <w:sz w:val="20"/>
                <w:szCs w:val="20"/>
              </w:rPr>
              <w:t xml:space="preserve">Marketing</w:t>
            </w:r>
          </w:p>
        </w:tc>
        <w:tc>
          <w:tcPr>
            <w:tcW w:type="dxa" w:w="3120"/>
            <w:tcBorders>
              <w:top w:val="single" w:color="DDDDDD" w:sz="1"/>
              <w:left w:val="single" w:color="DDDDDD" w:sz="1"/>
              <w:bottom w:val="single" w:color="DDDDDD" w:sz="1"/>
              <w:right w:val="single" w:color="DDDDDD" w:sz="1"/>
            </w:tcBorders>
            <w:shd w:fill="1D9E75" w:val="clear"/>
            <w:tcMar>
              <w:top w:type="dxa" w:w="60"/>
              <w:left w:type="dxa" w:w="120"/>
              <w:bottom w:type="dxa" w:w="60"/>
              <w:right w:type="dxa" w:w="120"/>
            </w:tcMar>
          </w:tcPr>
          <w:p>
            <w:r>
              <w:rPr>
                <w:rFonts w:ascii="Arial" w:cs="Arial" w:eastAsia="Arial" w:hAnsi="Arial"/>
                <w:b/>
                <w:bCs/>
                <w:color w:val="FFFFFF"/>
                <w:sz w:val="20"/>
                <w:szCs w:val="20"/>
              </w:rPr>
              <w:t xml:space="preserve">Funding</w:t>
            </w:r>
          </w:p>
        </w:tc>
        <w:tc>
          <w:tcPr>
            <w:tcW w:type="dxa" w:w="3120"/>
            <w:tcBorders>
              <w:top w:val="single" w:color="DDDDDD" w:sz="1"/>
              <w:left w:val="single" w:color="DDDDDD" w:sz="1"/>
              <w:bottom w:val="single" w:color="DDDDDD" w:sz="1"/>
              <w:right w:val="single" w:color="DDDDDD" w:sz="1"/>
            </w:tcBorders>
            <w:shd w:fill="854F0B" w:val="clear"/>
            <w:tcMar>
              <w:top w:type="dxa" w:w="60"/>
              <w:left w:type="dxa" w:w="120"/>
              <w:bottom w:type="dxa" w:w="60"/>
              <w:right w:type="dxa" w:w="120"/>
            </w:tcMar>
          </w:tcPr>
          <w:p>
            <w:r>
              <w:rPr>
                <w:rFonts w:ascii="Arial" w:cs="Arial" w:eastAsia="Arial" w:hAnsi="Arial"/>
                <w:b/>
                <w:bCs/>
                <w:color w:val="FFFFFF"/>
                <w:sz w:val="20"/>
                <w:szCs w:val="20"/>
              </w:rPr>
              <w:t xml:space="preserve">Revenue target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Second press coverage push: wallet + P2P exchange announcement to crypto privacy press</w:t>
            </w:r>
          </w:p>
          <w:p>
            <w:pPr>
              <w:pStyle w:val="ListParagraph"/>
              <w:numPr>
                <w:ilvl w:val="0"/>
                <w:numId w:val="2"/>
              </w:numPr>
              <w:spacing w:before="30" w:after="30"/>
            </w:pPr>
            <w:r>
              <w:rPr>
                <w:rFonts w:ascii="Arial" w:cs="Arial" w:eastAsia="Arial" w:hAnsi="Arial"/>
                <w:color w:val="333333"/>
                <w:sz w:val="19"/>
                <w:szCs w:val="19"/>
              </w:rPr>
              <w:t xml:space="preserve">Community vote on one network governance decision — establishes democratic process publicly</w:t>
            </w:r>
          </w:p>
          <w:p>
            <w:pPr>
              <w:pStyle w:val="ListParagraph"/>
              <w:numPr>
                <w:ilvl w:val="0"/>
                <w:numId w:val="2"/>
              </w:numPr>
              <w:spacing w:before="30" w:after="30"/>
            </w:pPr>
            <w:r>
              <w:rPr>
                <w:rFonts w:ascii="Arial" w:cs="Arial" w:eastAsia="Arial" w:hAnsi="Arial"/>
                <w:color w:val="333333"/>
                <w:sz w:val="19"/>
                <w:szCs w:val="19"/>
              </w:rPr>
              <w:t xml:space="preserve">Mailing list: 3,000 subscribers target. Send milestone message about wallet development.</w:t>
            </w:r>
          </w:p>
          <w:p>
            <w:pPr>
              <w:pStyle w:val="ListParagraph"/>
              <w:numPr>
                <w:ilvl w:val="0"/>
                <w:numId w:val="2"/>
              </w:numPr>
              <w:spacing w:before="30" w:after="30"/>
            </w:pPr>
            <w:r>
              <w:rPr>
                <w:rFonts w:ascii="Arial" w:cs="Arial" w:eastAsia="Arial" w:hAnsi="Arial"/>
                <w:color w:val="333333"/>
                <w:sz w:val="19"/>
                <w:szCs w:val="19"/>
              </w:rPr>
              <w:t xml:space="preserve">Open beta program for Vela: 20 power users get early access to new features in exchange for feedback</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Angel investor meetings: present full pitch deck with user numbers and Vela revenue</w:t>
            </w:r>
          </w:p>
          <w:p>
            <w:pPr>
              <w:pStyle w:val="ListParagraph"/>
              <w:numPr>
                <w:ilvl w:val="0"/>
                <w:numId w:val="2"/>
              </w:numPr>
              <w:spacing w:before="30" w:after="30"/>
            </w:pPr>
            <w:r>
              <w:rPr>
                <w:rFonts w:ascii="Arial" w:cs="Arial" w:eastAsia="Arial" w:hAnsi="Arial"/>
                <w:color w:val="333333"/>
                <w:sz w:val="19"/>
                <w:szCs w:val="19"/>
              </w:rPr>
              <w:t xml:space="preserve">Apply to European privacy-tech grants: NGI0 (European Commission), SIDN Fund</w:t>
            </w:r>
          </w:p>
          <w:p>
            <w:pPr>
              <w:pStyle w:val="ListParagraph"/>
              <w:numPr>
                <w:ilvl w:val="0"/>
                <w:numId w:val="2"/>
              </w:numPr>
              <w:spacing w:before="30" w:after="30"/>
            </w:pPr>
            <w:r>
              <w:rPr>
                <w:rFonts w:ascii="Arial" w:cs="Arial" w:eastAsia="Arial" w:hAnsi="Arial"/>
                <w:color w:val="333333"/>
                <w:sz w:val="19"/>
                <w:szCs w:val="19"/>
              </w:rPr>
              <w:t xml:space="preserve">Target raise: €100,000–250,000 for wallet security audit and scaling</w:t>
            </w:r>
          </w:p>
        </w:tc>
        <w:tc>
          <w:tcPr>
            <w:tcW w:type="dxa" w:w="3120"/>
            <w:tcBorders>
              <w:top w:val="single" w:color="DDDDDD" w:sz="1"/>
              <w:left w:val="single" w:color="DDDDDD" w:sz="1"/>
              <w:bottom w:val="single" w:color="DDDDDD" w:sz="1"/>
              <w:right w:val="single" w:color="DDDDDD" w:sz="1"/>
            </w:tcBorders>
            <w:shd w:fill="FFFDF0" w:val="clear"/>
            <w:tcMar>
              <w:top w:type="dxa" w:w="80"/>
              <w:left w:type="dxa" w:w="120"/>
              <w:bottom w:type="dxa" w:w="80"/>
              <w:right w:type="dxa" w:w="120"/>
            </w:tcMar>
          </w:tcPr>
          <w:p>
            <w:r>
              <w:rPr>
                <w:rFonts w:ascii="Arial" w:cs="Arial" w:eastAsia="Arial" w:hAnsi="Arial"/>
                <w:b/>
                <w:bCs/>
                <w:color w:val="854F0B"/>
                <w:sz w:val="26"/>
                <w:szCs w:val="26"/>
              </w:rPr>
              <w:t xml:space="preserve">€4,500
500 Vela subscribers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534AB7" w:val="clear"/>
            <w:tcMar>
              <w:top w:type="dxa" w:w="120"/>
              <w:left w:type="dxa" w:w="120"/>
              <w:bottom w:type="dxa" w:w="120"/>
              <w:right w:type="dxa" w:w="120"/>
            </w:tcMar>
          </w:tcPr>
          <w:p>
            <w:pPr>
              <w:jc w:val="center"/>
            </w:pPr>
            <w:r>
              <w:rPr>
                <w:rFonts w:ascii="Arial" w:cs="Arial" w:eastAsia="Arial" w:hAnsi="Arial"/>
                <w:b/>
                <w:bCs/>
                <w:color w:val="FFFFFF"/>
                <w:sz w:val="28"/>
                <w:szCs w:val="28"/>
              </w:rPr>
              <w:t xml:space="preserve">Month 7</w:t>
            </w:r>
          </w:p>
        </w:tc>
        <w:tc>
          <w:tcPr>
            <w:tcW w:type="dxa" w:w="79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b/>
                <w:bCs/>
                <w:color w:val="0d0d1a"/>
                <w:sz w:val="22"/>
                <w:szCs w:val="22"/>
              </w:rPr>
              <w:t xml:space="preserve">Build focus: </w:t>
            </w:r>
            <w:r>
              <w:rPr>
                <w:rFonts w:ascii="Arial" w:cs="Arial" w:eastAsia="Arial" w:hAnsi="Arial"/>
                <w:color w:val="444444"/>
                <w:sz w:val="22"/>
                <w:szCs w:val="22"/>
              </w:rPr>
              <w:t xml:space="preserve">Wallet on testnet, security audit commissioned</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534AB7" w:val="clear"/>
            <w:tcMar>
              <w:top w:type="dxa" w:w="60"/>
              <w:left w:type="dxa" w:w="120"/>
              <w:bottom w:type="dxa" w:w="60"/>
              <w:right w:type="dxa" w:w="120"/>
            </w:tcMar>
          </w:tcPr>
          <w:p>
            <w:r>
              <w:rPr>
                <w:rFonts w:ascii="Arial" w:cs="Arial" w:eastAsia="Arial" w:hAnsi="Arial"/>
                <w:b/>
                <w:bCs/>
                <w:color w:val="FFFFFF"/>
                <w:sz w:val="20"/>
                <w:szCs w:val="20"/>
              </w:rPr>
              <w:t xml:space="preserve">Marketing</w:t>
            </w:r>
          </w:p>
        </w:tc>
        <w:tc>
          <w:tcPr>
            <w:tcW w:type="dxa" w:w="3120"/>
            <w:tcBorders>
              <w:top w:val="single" w:color="DDDDDD" w:sz="1"/>
              <w:left w:val="single" w:color="DDDDDD" w:sz="1"/>
              <w:bottom w:val="single" w:color="DDDDDD" w:sz="1"/>
              <w:right w:val="single" w:color="DDDDDD" w:sz="1"/>
            </w:tcBorders>
            <w:shd w:fill="1D9E75" w:val="clear"/>
            <w:tcMar>
              <w:top w:type="dxa" w:w="60"/>
              <w:left w:type="dxa" w:w="120"/>
              <w:bottom w:type="dxa" w:w="60"/>
              <w:right w:type="dxa" w:w="120"/>
            </w:tcMar>
          </w:tcPr>
          <w:p>
            <w:r>
              <w:rPr>
                <w:rFonts w:ascii="Arial" w:cs="Arial" w:eastAsia="Arial" w:hAnsi="Arial"/>
                <w:b/>
                <w:bCs/>
                <w:color w:val="FFFFFF"/>
                <w:sz w:val="20"/>
                <w:szCs w:val="20"/>
              </w:rPr>
              <w:t xml:space="preserve">Funding</w:t>
            </w:r>
          </w:p>
        </w:tc>
        <w:tc>
          <w:tcPr>
            <w:tcW w:type="dxa" w:w="3120"/>
            <w:tcBorders>
              <w:top w:val="single" w:color="DDDDDD" w:sz="1"/>
              <w:left w:val="single" w:color="DDDDDD" w:sz="1"/>
              <w:bottom w:val="single" w:color="DDDDDD" w:sz="1"/>
              <w:right w:val="single" w:color="DDDDDD" w:sz="1"/>
            </w:tcBorders>
            <w:shd w:fill="854F0B" w:val="clear"/>
            <w:tcMar>
              <w:top w:type="dxa" w:w="60"/>
              <w:left w:type="dxa" w:w="120"/>
              <w:bottom w:type="dxa" w:w="60"/>
              <w:right w:type="dxa" w:w="120"/>
            </w:tcMar>
          </w:tcPr>
          <w:p>
            <w:r>
              <w:rPr>
                <w:rFonts w:ascii="Arial" w:cs="Arial" w:eastAsia="Arial" w:hAnsi="Arial"/>
                <w:b/>
                <w:bCs/>
                <w:color w:val="FFFFFF"/>
                <w:sz w:val="20"/>
                <w:szCs w:val="20"/>
              </w:rPr>
              <w:t xml:space="preserve">Revenue target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Proton follow-up: if no response to month 5 outreach, escalate through community connection</w:t>
            </w:r>
          </w:p>
          <w:p>
            <w:pPr>
              <w:pStyle w:val="ListParagraph"/>
              <w:numPr>
                <w:ilvl w:val="0"/>
                <w:numId w:val="2"/>
              </w:numPr>
              <w:spacing w:before="30" w:after="30"/>
            </w:pPr>
            <w:r>
              <w:rPr>
                <w:rFonts w:ascii="Arial" w:cs="Arial" w:eastAsia="Arial" w:hAnsi="Arial"/>
                <w:color w:val="333333"/>
                <w:sz w:val="19"/>
                <w:szCs w:val="19"/>
              </w:rPr>
              <w:t xml:space="preserve">Publish wallet architecture publicly: open source code on GitHub, security model explained plainly</w:t>
            </w:r>
          </w:p>
          <w:p>
            <w:pPr>
              <w:pStyle w:val="ListParagraph"/>
              <w:numPr>
                <w:ilvl w:val="0"/>
                <w:numId w:val="2"/>
              </w:numPr>
              <w:spacing w:before="30" w:after="30"/>
            </w:pPr>
            <w:r>
              <w:rPr>
                <w:rFonts w:ascii="Arial" w:cs="Arial" w:eastAsia="Arial" w:hAnsi="Arial"/>
                <w:color w:val="333333"/>
                <w:sz w:val="19"/>
                <w:szCs w:val="19"/>
              </w:rPr>
              <w:t xml:space="preserve">Privacy Score series: now covering 50+ sites, has its own audience and generates press mentions</w:t>
            </w:r>
          </w:p>
          <w:p>
            <w:pPr>
              <w:pStyle w:val="ListParagraph"/>
              <w:numPr>
                <w:ilvl w:val="0"/>
                <w:numId w:val="2"/>
              </w:numPr>
              <w:spacing w:before="30" w:after="30"/>
            </w:pPr>
            <w:r>
              <w:rPr>
                <w:rFonts w:ascii="Arial" w:cs="Arial" w:eastAsia="Arial" w:hAnsi="Arial"/>
                <w:color w:val="333333"/>
                <w:sz w:val="19"/>
                <w:szCs w:val="19"/>
              </w:rPr>
              <w:t>'The Love Before Commerce' essay: the philosophical piece about what we're building and why. Medium + Vela Protocol.</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Security audit underway — budget paid from Vela revenue and grants</w:t>
            </w:r>
          </w:p>
          <w:p>
            <w:pPr>
              <w:pStyle w:val="ListParagraph"/>
              <w:numPr>
                <w:ilvl w:val="0"/>
                <w:numId w:val="2"/>
              </w:numPr>
              <w:spacing w:before="30" w:after="30"/>
            </w:pPr>
            <w:r>
              <w:rPr>
                <w:rFonts w:ascii="Arial" w:cs="Arial" w:eastAsia="Arial" w:hAnsi="Arial"/>
                <w:color w:val="333333"/>
                <w:sz w:val="19"/>
                <w:szCs w:val="19"/>
              </w:rPr>
              <w:t xml:space="preserve">Angel round closing if conversations progressed: target €200,000</w:t>
            </w:r>
          </w:p>
          <w:p>
            <w:pPr>
              <w:pStyle w:val="ListParagraph"/>
              <w:numPr>
                <w:ilvl w:val="0"/>
                <w:numId w:val="2"/>
              </w:numPr>
              <w:spacing w:before="30" w:after="30"/>
            </w:pPr>
            <w:r>
              <w:rPr>
                <w:rFonts w:ascii="Arial" w:cs="Arial" w:eastAsia="Arial" w:hAnsi="Arial"/>
                <w:color w:val="333333"/>
                <w:sz w:val="19"/>
                <w:szCs w:val="19"/>
              </w:rPr>
              <w:t xml:space="preserve">Open Collective growing: target €2,000/month in voluntary community support</w:t>
            </w:r>
          </w:p>
        </w:tc>
        <w:tc>
          <w:tcPr>
            <w:tcW w:type="dxa" w:w="3120"/>
            <w:tcBorders>
              <w:top w:val="single" w:color="DDDDDD" w:sz="1"/>
              <w:left w:val="single" w:color="DDDDDD" w:sz="1"/>
              <w:bottom w:val="single" w:color="DDDDDD" w:sz="1"/>
              <w:right w:val="single" w:color="DDDDDD" w:sz="1"/>
            </w:tcBorders>
            <w:shd w:fill="FFFDF0" w:val="clear"/>
            <w:tcMar>
              <w:top w:type="dxa" w:w="80"/>
              <w:left w:type="dxa" w:w="120"/>
              <w:bottom w:type="dxa" w:w="80"/>
              <w:right w:type="dxa" w:w="120"/>
            </w:tcMar>
          </w:tcPr>
          <w:p>
            <w:r>
              <w:rPr>
                <w:rFonts w:ascii="Arial" w:cs="Arial" w:eastAsia="Arial" w:hAnsi="Arial"/>
                <w:b/>
                <w:bCs/>
                <w:color w:val="854F0B"/>
                <w:sz w:val="26"/>
                <w:szCs w:val="26"/>
              </w:rPr>
              <w:t xml:space="preserve">€7,200–9,000
800–1,000 Vela subscribers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1D9E75" w:val="clear"/>
            <w:tcMar>
              <w:top w:type="dxa" w:w="120"/>
              <w:left w:type="dxa" w:w="120"/>
              <w:bottom w:type="dxa" w:w="120"/>
              <w:right w:type="dxa" w:w="120"/>
            </w:tcMar>
          </w:tcPr>
          <w:p>
            <w:pPr>
              <w:jc w:val="center"/>
            </w:pPr>
            <w:r>
              <w:rPr>
                <w:rFonts w:ascii="Arial" w:cs="Arial" w:eastAsia="Arial" w:hAnsi="Arial"/>
                <w:b/>
                <w:bCs/>
                <w:color w:val="FFFFFF"/>
                <w:sz w:val="28"/>
                <w:szCs w:val="28"/>
              </w:rPr>
              <w:t xml:space="preserve">Month 8</w:t>
            </w:r>
          </w:p>
        </w:tc>
        <w:tc>
          <w:tcPr>
            <w:tcW w:type="dxa" w:w="79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b/>
                <w:bCs/>
                <w:color w:val="0d0d1a"/>
                <w:sz w:val="22"/>
                <w:szCs w:val="22"/>
              </w:rPr>
              <w:t xml:space="preserve">Build focus: </w:t>
            </w:r>
            <w:r>
              <w:rPr>
                <w:rFonts w:ascii="Arial" w:cs="Arial" w:eastAsia="Arial" w:hAnsi="Arial"/>
                <w:color w:val="444444"/>
                <w:sz w:val="22"/>
                <w:szCs w:val="22"/>
              </w:rPr>
              <w:t xml:space="preserve">Wallet beta with trusted users, audit findings being fixed</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534AB7" w:val="clear"/>
            <w:tcMar>
              <w:top w:type="dxa" w:w="60"/>
              <w:left w:type="dxa" w:w="120"/>
              <w:bottom w:type="dxa" w:w="60"/>
              <w:right w:type="dxa" w:w="120"/>
            </w:tcMar>
          </w:tcPr>
          <w:p>
            <w:r>
              <w:rPr>
                <w:rFonts w:ascii="Arial" w:cs="Arial" w:eastAsia="Arial" w:hAnsi="Arial"/>
                <w:b/>
                <w:bCs/>
                <w:color w:val="FFFFFF"/>
                <w:sz w:val="20"/>
                <w:szCs w:val="20"/>
              </w:rPr>
              <w:t xml:space="preserve">Marketing</w:t>
            </w:r>
          </w:p>
        </w:tc>
        <w:tc>
          <w:tcPr>
            <w:tcW w:type="dxa" w:w="3120"/>
            <w:tcBorders>
              <w:top w:val="single" w:color="DDDDDD" w:sz="1"/>
              <w:left w:val="single" w:color="DDDDDD" w:sz="1"/>
              <w:bottom w:val="single" w:color="DDDDDD" w:sz="1"/>
              <w:right w:val="single" w:color="DDDDDD" w:sz="1"/>
            </w:tcBorders>
            <w:shd w:fill="1D9E75" w:val="clear"/>
            <w:tcMar>
              <w:top w:type="dxa" w:w="60"/>
              <w:left w:type="dxa" w:w="120"/>
              <w:bottom w:type="dxa" w:w="60"/>
              <w:right w:type="dxa" w:w="120"/>
            </w:tcMar>
          </w:tcPr>
          <w:p>
            <w:r>
              <w:rPr>
                <w:rFonts w:ascii="Arial" w:cs="Arial" w:eastAsia="Arial" w:hAnsi="Arial"/>
                <w:b/>
                <w:bCs/>
                <w:color w:val="FFFFFF"/>
                <w:sz w:val="20"/>
                <w:szCs w:val="20"/>
              </w:rPr>
              <w:t xml:space="preserve">Funding</w:t>
            </w:r>
          </w:p>
        </w:tc>
        <w:tc>
          <w:tcPr>
            <w:tcW w:type="dxa" w:w="3120"/>
            <w:tcBorders>
              <w:top w:val="single" w:color="DDDDDD" w:sz="1"/>
              <w:left w:val="single" w:color="DDDDDD" w:sz="1"/>
              <w:bottom w:val="single" w:color="DDDDDD" w:sz="1"/>
              <w:right w:val="single" w:color="DDDDDD" w:sz="1"/>
            </w:tcBorders>
            <w:shd w:fill="854F0B" w:val="clear"/>
            <w:tcMar>
              <w:top w:type="dxa" w:w="60"/>
              <w:left w:type="dxa" w:w="120"/>
              <w:bottom w:type="dxa" w:w="60"/>
              <w:right w:type="dxa" w:w="120"/>
            </w:tcMar>
          </w:tcPr>
          <w:p>
            <w:r>
              <w:rPr>
                <w:rFonts w:ascii="Arial" w:cs="Arial" w:eastAsia="Arial" w:hAnsi="Arial"/>
                <w:b/>
                <w:bCs/>
                <w:color w:val="FFFFFF"/>
                <w:sz w:val="20"/>
                <w:szCs w:val="20"/>
              </w:rPr>
              <w:t xml:space="preserve">Revenue target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Wallet beta announcement: invite 100 community members to test. Public waitlist.</w:t>
            </w:r>
          </w:p>
          <w:p>
            <w:pPr>
              <w:pStyle w:val="ListParagraph"/>
              <w:numPr>
                <w:ilvl w:val="0"/>
                <w:numId w:val="2"/>
              </w:numPr>
              <w:spacing w:before="30" w:after="30"/>
            </w:pPr>
            <w:r>
              <w:rPr>
                <w:rFonts w:ascii="Arial" w:cs="Arial" w:eastAsia="Arial" w:hAnsi="Arial"/>
                <w:color w:val="333333"/>
                <w:sz w:val="19"/>
                <w:szCs w:val="19"/>
              </w:rPr>
              <w:t xml:space="preserve">Press: one major feature story timed to wallet beta. Target Wired, The Guardian tech, or NZZ.</w:t>
            </w:r>
          </w:p>
          <w:p>
            <w:pPr>
              <w:pStyle w:val="ListParagraph"/>
              <w:numPr>
                <w:ilvl w:val="0"/>
                <w:numId w:val="2"/>
              </w:numPr>
              <w:spacing w:before="30" w:after="30"/>
            </w:pPr>
            <w:r>
              <w:rPr>
                <w:rFonts w:ascii="Arial" w:cs="Arial" w:eastAsia="Arial" w:hAnsi="Arial"/>
                <w:color w:val="333333"/>
                <w:sz w:val="19"/>
                <w:szCs w:val="19"/>
              </w:rPr>
              <w:t xml:space="preserve">Proton partnership: if integration discussion is progressing, draft a press release for month 9 timing.</w:t>
            </w:r>
          </w:p>
          <w:p>
            <w:pPr>
              <w:pStyle w:val="ListParagraph"/>
              <w:numPr>
                <w:ilvl w:val="0"/>
                <w:numId w:val="2"/>
              </w:numPr>
              <w:spacing w:before="30" w:after="30"/>
            </w:pPr>
            <w:r>
              <w:rPr>
                <w:rFonts w:ascii="Arial" w:cs="Arial" w:eastAsia="Arial" w:hAnsi="Arial"/>
                <w:color w:val="333333"/>
                <w:sz w:val="19"/>
                <w:szCs w:val="19"/>
              </w:rPr>
              <w:t xml:space="preserve">Community AMA (ask me anything): public session answering questions about the wallet and the charter.</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Audit results published publicly — all findings and fixes transparent. This is your trust-building moment.</w:t>
            </w:r>
          </w:p>
          <w:p>
            <w:pPr>
              <w:pStyle w:val="ListParagraph"/>
              <w:numPr>
                <w:ilvl w:val="0"/>
                <w:numId w:val="2"/>
              </w:numPr>
              <w:spacing w:before="30" w:after="30"/>
            </w:pPr>
            <w:r>
              <w:rPr>
                <w:rFonts w:ascii="Arial" w:cs="Arial" w:eastAsia="Arial" w:hAnsi="Arial"/>
                <w:color w:val="333333"/>
                <w:sz w:val="19"/>
                <w:szCs w:val="19"/>
              </w:rPr>
              <w:t xml:space="preserve">Negotiate Proton integration terms if in active discussion</w:t>
            </w:r>
          </w:p>
          <w:p>
            <w:pPr>
              <w:pStyle w:val="ListParagraph"/>
              <w:numPr>
                <w:ilvl w:val="0"/>
                <w:numId w:val="2"/>
              </w:numPr>
              <w:spacing w:before="30" w:after="30"/>
            </w:pPr>
            <w:r>
              <w:rPr>
                <w:rFonts w:ascii="Arial" w:cs="Arial" w:eastAsia="Arial" w:hAnsi="Arial"/>
                <w:color w:val="333333"/>
                <w:sz w:val="19"/>
                <w:szCs w:val="19"/>
              </w:rPr>
              <w:t xml:space="preserve">Prepare investor update for any angels who invested in month 6–7</w:t>
            </w:r>
          </w:p>
        </w:tc>
        <w:tc>
          <w:tcPr>
            <w:tcW w:type="dxa" w:w="3120"/>
            <w:tcBorders>
              <w:top w:val="single" w:color="DDDDDD" w:sz="1"/>
              <w:left w:val="single" w:color="DDDDDD" w:sz="1"/>
              <w:bottom w:val="single" w:color="DDDDDD" w:sz="1"/>
              <w:right w:val="single" w:color="DDDDDD" w:sz="1"/>
            </w:tcBorders>
            <w:shd w:fill="FFFDF0" w:val="clear"/>
            <w:tcMar>
              <w:top w:type="dxa" w:w="80"/>
              <w:left w:type="dxa" w:w="120"/>
              <w:bottom w:type="dxa" w:w="80"/>
              <w:right w:type="dxa" w:w="120"/>
            </w:tcMar>
          </w:tcPr>
          <w:p>
            <w:r>
              <w:rPr>
                <w:rFonts w:ascii="Arial" w:cs="Arial" w:eastAsia="Arial" w:hAnsi="Arial"/>
                <w:b/>
                <w:bCs/>
                <w:color w:val="854F0B"/>
                <w:sz w:val="26"/>
                <w:szCs w:val="26"/>
              </w:rPr>
              <w:t xml:space="preserve">€10,000–15,000
1,100–1,600 Vela subscribers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40"/>
        <w:gridCol w:w="7920"/>
      </w:tblGrid>
      <w:tr>
        <w:tc>
          <w:tcPr>
            <w:tcW w:type="dxa" w:w="1440"/>
            <w:tcBorders>
              <w:top w:val="none" w:color="FFFFFF" w:sz="0"/>
              <w:left w:val="none" w:color="FFFFFF" w:sz="0"/>
              <w:bottom w:val="none" w:color="FFFFFF" w:sz="0"/>
              <w:right w:val="none" w:color="FFFFFF" w:sz="0"/>
            </w:tcBorders>
            <w:shd w:fill="27500A" w:val="clear"/>
            <w:tcMar>
              <w:top w:type="dxa" w:w="120"/>
              <w:left w:type="dxa" w:w="120"/>
              <w:bottom w:type="dxa" w:w="120"/>
              <w:right w:type="dxa" w:w="120"/>
            </w:tcMar>
          </w:tcPr>
          <w:p>
            <w:pPr>
              <w:jc w:val="center"/>
            </w:pPr>
            <w:r>
              <w:rPr>
                <w:rFonts w:ascii="Arial" w:cs="Arial" w:eastAsia="Arial" w:hAnsi="Arial"/>
                <w:b/>
                <w:bCs/>
                <w:color w:val="FFFFFF"/>
                <w:sz w:val="28"/>
                <w:szCs w:val="28"/>
              </w:rPr>
              <w:t xml:space="preserve">Month 9</w:t>
            </w:r>
          </w:p>
        </w:tc>
        <w:tc>
          <w:tcPr>
            <w:tcW w:type="dxa" w:w="7920"/>
            <w:tcBorders>
              <w:top w:val="none" w:color="FFFFFF" w:sz="0"/>
              <w:left w:val="none" w:color="FFFFFF" w:sz="0"/>
              <w:bottom w:val="none" w:color="FFFFFF" w:sz="0"/>
              <w:right w:val="none" w:color="FFFFFF" w:sz="0"/>
            </w:tcBorders>
            <w:shd w:fill="EAF3DE" w:val="clear"/>
            <w:tcMar>
              <w:top w:type="dxa" w:w="120"/>
              <w:left w:type="dxa" w:w="200"/>
              <w:bottom w:type="dxa" w:w="120"/>
              <w:right w:type="dxa" w:w="160"/>
            </w:tcMar>
          </w:tcPr>
          <w:p>
            <w:r>
              <w:rPr>
                <w:rFonts w:ascii="Arial" w:cs="Arial" w:eastAsia="Arial" w:hAnsi="Arial"/>
                <w:b/>
                <w:bCs/>
                <w:color w:val="0d0d1a"/>
                <w:sz w:val="22"/>
                <w:szCs w:val="22"/>
              </w:rPr>
              <w:t xml:space="preserve">Build focus: </w:t>
            </w:r>
            <w:r>
              <w:rPr>
                <w:rFonts w:ascii="Arial" w:cs="Arial" w:eastAsia="Arial" w:hAnsi="Arial"/>
                <w:color w:val="444444"/>
                <w:sz w:val="22"/>
                <w:szCs w:val="22"/>
              </w:rPr>
              <w:t xml:space="preserve">Full public launch: wallet live, all five products running</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DDDDDD" w:sz="1"/>
              <w:left w:val="single" w:color="DDDDDD" w:sz="1"/>
              <w:bottom w:val="single" w:color="DDDDDD" w:sz="1"/>
              <w:right w:val="single" w:color="DDDDDD" w:sz="1"/>
            </w:tcBorders>
            <w:shd w:fill="534AB7" w:val="clear"/>
            <w:tcMar>
              <w:top w:type="dxa" w:w="60"/>
              <w:left w:type="dxa" w:w="120"/>
              <w:bottom w:type="dxa" w:w="60"/>
              <w:right w:type="dxa" w:w="120"/>
            </w:tcMar>
          </w:tcPr>
          <w:p>
            <w:r>
              <w:rPr>
                <w:rFonts w:ascii="Arial" w:cs="Arial" w:eastAsia="Arial" w:hAnsi="Arial"/>
                <w:b/>
                <w:bCs/>
                <w:color w:val="FFFFFF"/>
                <w:sz w:val="20"/>
                <w:szCs w:val="20"/>
              </w:rPr>
              <w:t xml:space="preserve">Marketing</w:t>
            </w:r>
          </w:p>
        </w:tc>
        <w:tc>
          <w:tcPr>
            <w:tcW w:type="dxa" w:w="3120"/>
            <w:tcBorders>
              <w:top w:val="single" w:color="DDDDDD" w:sz="1"/>
              <w:left w:val="single" w:color="DDDDDD" w:sz="1"/>
              <w:bottom w:val="single" w:color="DDDDDD" w:sz="1"/>
              <w:right w:val="single" w:color="DDDDDD" w:sz="1"/>
            </w:tcBorders>
            <w:shd w:fill="1D9E75" w:val="clear"/>
            <w:tcMar>
              <w:top w:type="dxa" w:w="60"/>
              <w:left w:type="dxa" w:w="120"/>
              <w:bottom w:type="dxa" w:w="60"/>
              <w:right w:type="dxa" w:w="120"/>
            </w:tcMar>
          </w:tcPr>
          <w:p>
            <w:r>
              <w:rPr>
                <w:rFonts w:ascii="Arial" w:cs="Arial" w:eastAsia="Arial" w:hAnsi="Arial"/>
                <w:b/>
                <w:bCs/>
                <w:color w:val="FFFFFF"/>
                <w:sz w:val="20"/>
                <w:szCs w:val="20"/>
              </w:rPr>
              <w:t xml:space="preserve">Funding</w:t>
            </w:r>
          </w:p>
        </w:tc>
        <w:tc>
          <w:tcPr>
            <w:tcW w:type="dxa" w:w="3120"/>
            <w:tcBorders>
              <w:top w:val="single" w:color="DDDDDD" w:sz="1"/>
              <w:left w:val="single" w:color="DDDDDD" w:sz="1"/>
              <w:bottom w:val="single" w:color="DDDDDD" w:sz="1"/>
              <w:right w:val="single" w:color="DDDDDD" w:sz="1"/>
            </w:tcBorders>
            <w:shd w:fill="854F0B" w:val="clear"/>
            <w:tcMar>
              <w:top w:type="dxa" w:w="60"/>
              <w:left w:type="dxa" w:w="120"/>
              <w:bottom w:type="dxa" w:w="60"/>
              <w:right w:type="dxa" w:w="120"/>
            </w:tcMar>
          </w:tcPr>
          <w:p>
            <w:r>
              <w:rPr>
                <w:rFonts w:ascii="Arial" w:cs="Arial" w:eastAsia="Arial" w:hAnsi="Arial"/>
                <w:b/>
                <w:bCs/>
                <w:color w:val="FFFFFF"/>
                <w:sz w:val="20"/>
                <w:szCs w:val="20"/>
              </w:rPr>
              <w:t xml:space="preserve">Revenue target</w:t>
            </w:r>
          </w:p>
        </w:tc>
      </w:tr>
      <w:tr>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Launch day: coordinated announcement across mailing list, Mastodon, press, Hacker News</w:t>
            </w:r>
          </w:p>
          <w:p>
            <w:pPr>
              <w:pStyle w:val="ListParagraph"/>
              <w:numPr>
                <w:ilvl w:val="0"/>
                <w:numId w:val="2"/>
              </w:numPr>
              <w:spacing w:before="30" w:after="30"/>
            </w:pPr>
            <w:r>
              <w:rPr>
                <w:rFonts w:ascii="Arial" w:cs="Arial" w:eastAsia="Arial" w:hAnsi="Arial"/>
                <w:color w:val="333333"/>
                <w:sz w:val="19"/>
                <w:szCs w:val="19"/>
              </w:rPr>
              <w:t xml:space="preserve">Launch message: 'Nine months ago we wrote the rules before we wrote the code. Today it all runs.'</w:t>
            </w:r>
          </w:p>
          <w:p>
            <w:pPr>
              <w:pStyle w:val="ListParagraph"/>
              <w:numPr>
                <w:ilvl w:val="0"/>
                <w:numId w:val="2"/>
              </w:numPr>
              <w:spacing w:before="30" w:after="30"/>
            </w:pPr>
            <w:r>
              <w:rPr>
                <w:rFonts w:ascii="Arial" w:cs="Arial" w:eastAsia="Arial" w:hAnsi="Arial"/>
                <w:color w:val="333333"/>
                <w:sz w:val="19"/>
                <w:szCs w:val="19"/>
              </w:rPr>
              <w:t xml:space="preserve">Proton partnership announcement if timing aligned</w:t>
            </w:r>
          </w:p>
          <w:p>
            <w:pPr>
              <w:pStyle w:val="ListParagraph"/>
              <w:numPr>
                <w:ilvl w:val="0"/>
                <w:numId w:val="2"/>
              </w:numPr>
              <w:spacing w:before="30" w:after="30"/>
            </w:pPr>
            <w:r>
              <w:rPr>
                <w:rFonts w:ascii="Arial" w:cs="Arial" w:eastAsia="Arial" w:hAnsi="Arial"/>
                <w:color w:val="333333"/>
                <w:sz w:val="19"/>
                <w:szCs w:val="19"/>
              </w:rPr>
              <w:t xml:space="preserve">HMD Secure distribution deal announcement if agreed</w:t>
            </w:r>
          </w:p>
          <w:p>
            <w:pPr>
              <w:pStyle w:val="ListParagraph"/>
              <w:numPr>
                <w:ilvl w:val="0"/>
                <w:numId w:val="2"/>
              </w:numPr>
              <w:spacing w:before="30" w:after="30"/>
            </w:pPr>
            <w:r>
              <w:rPr>
                <w:rFonts w:ascii="Arial" w:cs="Arial" w:eastAsia="Arial" w:hAnsi="Arial"/>
                <w:color w:val="333333"/>
                <w:sz w:val="19"/>
                <w:szCs w:val="19"/>
              </w:rPr>
              <w:t xml:space="preserve">Begin speaking at privacy conferences: FOSDEM, Privacy Camp, CCC</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pStyle w:val="ListParagraph"/>
              <w:numPr>
                <w:ilvl w:val="0"/>
                <w:numId w:val="2"/>
              </w:numPr>
              <w:spacing w:before="30" w:after="30"/>
            </w:pPr>
            <w:r>
              <w:rPr>
                <w:rFonts w:ascii="Arial" w:cs="Arial" w:eastAsia="Arial" w:hAnsi="Arial"/>
                <w:color w:val="333333"/>
                <w:sz w:val="19"/>
                <w:szCs w:val="19"/>
              </w:rPr>
              <w:t xml:space="preserve">All five products revenue-generating or traction-generating</w:t>
            </w:r>
          </w:p>
          <w:p>
            <w:pPr>
              <w:pStyle w:val="ListParagraph"/>
              <w:numPr>
                <w:ilvl w:val="0"/>
                <w:numId w:val="2"/>
              </w:numPr>
              <w:spacing w:before="30" w:after="30"/>
            </w:pPr>
            <w:r>
              <w:rPr>
                <w:rFonts w:ascii="Arial" w:cs="Arial" w:eastAsia="Arial" w:hAnsi="Arial"/>
                <w:color w:val="333333"/>
                <w:sz w:val="19"/>
                <w:szCs w:val="19"/>
              </w:rPr>
              <w:t xml:space="preserve">Proton acquisition or investment conversations at formal stage if progressed</w:t>
            </w:r>
          </w:p>
          <w:p>
            <w:pPr>
              <w:pStyle w:val="ListParagraph"/>
              <w:numPr>
                <w:ilvl w:val="0"/>
                <w:numId w:val="2"/>
              </w:numPr>
              <w:spacing w:before="30" w:after="30"/>
            </w:pPr>
            <w:r>
              <w:rPr>
                <w:rFonts w:ascii="Arial" w:cs="Arial" w:eastAsia="Arial" w:hAnsi="Arial"/>
                <w:color w:val="333333"/>
                <w:sz w:val="19"/>
                <w:szCs w:val="19"/>
              </w:rPr>
              <w:t xml:space="preserve">Series A preparation if needed for international scaling</w:t>
            </w:r>
          </w:p>
          <w:p>
            <w:pPr>
              <w:pStyle w:val="ListParagraph"/>
              <w:numPr>
                <w:ilvl w:val="0"/>
                <w:numId w:val="2"/>
              </w:numPr>
              <w:spacing w:before="30" w:after="30"/>
            </w:pPr>
            <w:r>
              <w:rPr>
                <w:rFonts w:ascii="Arial" w:cs="Arial" w:eastAsia="Arial" w:hAnsi="Arial"/>
                <w:color w:val="333333"/>
                <w:sz w:val="19"/>
                <w:szCs w:val="19"/>
              </w:rPr>
              <w:t xml:space="preserve">Full financial transparency report published: revenue, costs, user numbers, all public</w:t>
            </w:r>
          </w:p>
        </w:tc>
        <w:tc>
          <w:tcPr>
            <w:tcW w:type="dxa" w:w="3120"/>
            <w:tcBorders>
              <w:top w:val="single" w:color="DDDDDD" w:sz="1"/>
              <w:left w:val="single" w:color="DDDDDD" w:sz="1"/>
              <w:bottom w:val="single" w:color="DDDDDD" w:sz="1"/>
              <w:right w:val="single" w:color="DDDDDD" w:sz="1"/>
            </w:tcBorders>
            <w:shd w:fill="FFFDF0" w:val="clear"/>
            <w:tcMar>
              <w:top w:type="dxa" w:w="80"/>
              <w:left w:type="dxa" w:w="120"/>
              <w:bottom w:type="dxa" w:w="80"/>
              <w:right w:type="dxa" w:w="120"/>
            </w:tcMar>
          </w:tcPr>
          <w:p>
            <w:r>
              <w:rPr>
                <w:rFonts w:ascii="Arial" w:cs="Arial" w:eastAsia="Arial" w:hAnsi="Arial"/>
                <w:b/>
                <w:bCs/>
                <w:color w:val="854F0B"/>
                <w:sz w:val="26"/>
                <w:szCs w:val="26"/>
              </w:rPr>
              <w:t xml:space="preserve">€15,000–25,000+
Full stack live</w:t>
            </w:r>
          </w:p>
        </w:tc>
      </w:tr>
    </w:tbl>
    <w:p>
      <w:pPr>
        <w:spacing w:before="80" w:after="80"/>
      </w:pPr>
      <w:r>
        <w:t xml:space="preserve"/>
      </w:r>
    </w:p>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The Content Engine</w:t>
      </w:r>
    </w:p>
    <w:p>
      <w:pPr>
        <w:spacing w:before="60" w:after="100"/>
      </w:pPr>
      <w:r>
        <w:rPr>
          <w:rFonts w:ascii="Arial" w:cs="Arial" w:eastAsia="Arial" w:hAnsi="Arial"/>
          <w:color w:val="333333"/>
          <w:sz w:val="22"/>
          <w:szCs w:val="22"/>
        </w:rPr>
        <w:t xml:space="preserve">Marketing without content is shouting into a void. Content without a strategy is noise. Here is the specific content you produce, month by month, that builds an audience before you need one.</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Recurring content (every month, every time)</w:t>
      </w:r>
    </w:p>
    <w:p>
      <w:pPr>
        <w:pStyle w:val="ListParagraph"/>
        <w:numPr>
          <w:ilvl w:val="0"/>
          <w:numId w:val="2"/>
        </w:numPr>
        <w:spacing w:before="40" w:after="40"/>
      </w:pPr>
      <w:r>
        <w:rPr>
          <w:rFonts w:ascii="Arial" w:cs="Arial" w:eastAsia="Arial" w:hAnsi="Arial"/>
          <w:color w:val="333333"/>
          <w:sz w:val="22"/>
          <w:szCs w:val="22"/>
        </w:rPr>
        <w:t xml:space="preserve">Fortnightly mailing list: what we built, what we learned, one honest question to readers. 400–600 words. Personal voice.</w:t>
      </w:r>
    </w:p>
    <w:p>
      <w:pPr>
        <w:pStyle w:val="ListParagraph"/>
        <w:numPr>
          <w:ilvl w:val="0"/>
          <w:numId w:val="2"/>
        </w:numPr>
        <w:spacing w:before="40" w:after="40"/>
      </w:pPr>
      <w:r>
        <w:rPr>
          <w:rFonts w:ascii="Arial" w:cs="Arial" w:eastAsia="Arial" w:hAnsi="Arial"/>
          <w:color w:val="333333"/>
          <w:sz w:val="22"/>
          <w:szCs w:val="22"/>
        </w:rPr>
        <w:t xml:space="preserve">Weekly build update on Mastodon: one screenshot, one sentence about what it shows, one sentence about what comes next.</w:t>
      </w:r>
    </w:p>
    <w:p>
      <w:pPr>
        <w:pStyle w:val="ListParagraph"/>
        <w:numPr>
          <w:ilvl w:val="0"/>
          <w:numId w:val="2"/>
        </w:numPr>
        <w:spacing w:before="40" w:after="40"/>
      </w:pPr>
      <w:r>
        <w:rPr>
          <w:rFonts w:ascii="Arial" w:cs="Arial" w:eastAsia="Arial" w:hAnsi="Arial"/>
          <w:color w:val="333333"/>
          <w:sz w:val="22"/>
          <w:szCs w:val="22"/>
        </w:rPr>
        <w:t>Monthly Privacy Score: rate 5 major websites on their surveillance practices. Transparent scoring. Published on Vela Protocol.</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One-time content pieces by month</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3120"/>
        <w:gridCol w:w="5520"/>
      </w:tblGrid>
      <w:tr>
        <w:tc>
          <w:tcPr>
            <w:tcW w:type="dxa" w:w="72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Month</w:t>
            </w:r>
          </w:p>
        </w:tc>
        <w:tc>
          <w:tcPr>
            <w:tcW w:type="dxa" w:w="312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Piece</w:t>
            </w:r>
          </w:p>
        </w:tc>
        <w:tc>
          <w:tcPr>
            <w:tcW w:type="dxa" w:w="552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Why it matters</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1</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 xml:space="preserve">The founding story</w:t>
            </w:r>
          </w:p>
        </w:tc>
        <w:tc>
          <w:tcPr>
            <w:tcW w:type="dxa" w:w="5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Why this exists. Personal. Honest. The 1993 memory. The love before commerce principle.</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2</w:t>
            </w:r>
          </w:p>
        </w:tc>
        <w:tc>
          <w:tcPr>
            <w:tcW w:type="dxa" w:w="31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0d0d1a"/>
                <w:sz w:val="20"/>
                <w:szCs w:val="20"/>
              </w:rPr>
              <w:t xml:space="preserve">Why we publish our algorithm</w:t>
            </w:r>
          </w:p>
        </w:tc>
        <w:tc>
          <w:tcPr>
            <w:tcW w:type="dxa" w:w="55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Technical credibility piece. Gets shared by developers and privacy advocates.</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3</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 xml:space="preserve">First press article</w:t>
            </w:r>
          </w:p>
        </w:tc>
        <w:tc>
          <w:tcPr>
            <w:tcW w:type="dxa" w:w="5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External validation. Journalists cover it because the algorithm transparency story is genuinely novel.</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4</w:t>
            </w:r>
          </w:p>
        </w:tc>
        <w:tc>
          <w:tcPr>
            <w:tcW w:type="dxa" w:w="31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0d0d1a"/>
                <w:sz w:val="20"/>
                <w:szCs w:val="20"/>
              </w:rPr>
              <w:t xml:space="preserve">Why Vela exists</w:t>
            </w:r>
          </w:p>
        </w:tc>
        <w:tc>
          <w:tcPr>
            <w:tcW w:type="dxa" w:w="55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Social media data harvesting explained plainly. Vela as the solution. Drives sign-ups.</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5</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The Vela Protocol Charter</w:t>
            </w:r>
          </w:p>
        </w:tc>
        <w:tc>
          <w:tcPr>
            <w:tcW w:type="dxa" w:w="5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All seven articles explained in plain language. The manifesto. Gets referenced by others.</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6</w:t>
            </w:r>
          </w:p>
        </w:tc>
        <w:tc>
          <w:tcPr>
            <w:tcW w:type="dxa" w:w="31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0d0d1a"/>
                <w:sz w:val="20"/>
                <w:szCs w:val="20"/>
              </w:rPr>
              <w:t xml:space="preserve">Community governance vote</w:t>
            </w:r>
          </w:p>
        </w:tc>
        <w:tc>
          <w:tcPr>
            <w:tcW w:type="dxa" w:w="55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First public vote on a network decision. Proves the democratic model is real.</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7</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 xml:space="preserve">Love before commerce essay</w:t>
            </w:r>
          </w:p>
        </w:tc>
        <w:tc>
          <w:tcPr>
            <w:tcW w:type="dxa" w:w="5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The philosophical piece. Gets shared by people who believe in it. Builds the community.</w:t>
            </w:r>
          </w:p>
        </w:tc>
      </w:tr>
      <w:tr>
        <w:tc>
          <w:tcPr>
            <w:tcW w:type="dxa" w:w="7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8</w:t>
            </w:r>
          </w:p>
        </w:tc>
        <w:tc>
          <w:tcPr>
            <w:tcW w:type="dxa" w:w="31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bCs/>
                <w:color w:val="0d0d1a"/>
                <w:sz w:val="20"/>
                <w:szCs w:val="20"/>
              </w:rPr>
              <w:t xml:space="preserve">Wallet security model</w:t>
            </w:r>
          </w:p>
        </w:tc>
        <w:tc>
          <w:tcPr>
            <w:tcW w:type="dxa" w:w="552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444444"/>
                <w:sz w:val="20"/>
                <w:szCs w:val="20"/>
              </w:rPr>
              <w:t xml:space="preserve">Technical transparency. Shows we take security seriously before anyone has to ask.</w:t>
            </w:r>
          </w:p>
        </w:tc>
      </w:tr>
      <w:tr>
        <w:tc>
          <w:tcPr>
            <w:tcW w:type="dxa" w:w="7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pPr>
              <w:jc w:val="center"/>
            </w:pPr>
            <w:r>
              <w:rPr>
                <w:rFonts w:ascii="Arial" w:cs="Arial" w:eastAsia="Arial" w:hAnsi="Arial"/>
                <w:b/>
                <w:bCs/>
                <w:color w:val="534AB7"/>
                <w:sz w:val="22"/>
                <w:szCs w:val="22"/>
              </w:rPr>
              <w:t xml:space="preserve">9</w:t>
            </w:r>
          </w:p>
        </w:tc>
        <w:tc>
          <w:tcPr>
            <w:tcW w:type="dxa" w:w="31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bCs/>
                <w:color w:val="0d0d1a"/>
                <w:sz w:val="20"/>
                <w:szCs w:val="20"/>
              </w:rPr>
              <w:t xml:space="preserve">Nine months — full transparency report</w:t>
            </w:r>
          </w:p>
        </w:tc>
        <w:tc>
          <w:tcPr>
            <w:tcW w:type="dxa" w:w="552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444444"/>
                <w:sz w:val="20"/>
                <w:szCs w:val="20"/>
              </w:rPr>
              <w:t xml:space="preserve">Revenue, users, what worked, what failed. Complete honesty. Unprecedented for a startup.</w:t>
            </w:r>
          </w:p>
        </w:tc>
      </w:tr>
    </w:tbl>
    <w:p>
      <w:pPr>
        <w:pBdr>
          <w:bottom w:val="single" w:color="1D9E75" w:sz="6" w:space="1"/>
        </w:pBdr>
        <w:spacing w:before="160" w:after="160"/>
      </w:pPr>
      <w:r>
        <w:t xml:space="preserve"/>
      </w:r>
    </w:p>
    <w:p>
      <w:r>
        <w:br w:type="page"/>
      </w:r>
    </w:p>
    <w:p>
      <w:pPr>
        <w:pStyle w:val="Heading1"/>
        <w:spacing w:before="480" w:after="120"/>
      </w:pPr>
      <w:r>
        <w:rPr>
          <w:rFonts w:ascii="Arial" w:cs="Arial" w:eastAsia="Arial" w:hAnsi="Arial"/>
          <w:b/>
          <w:bCs/>
          <w:color w:val="0d0d1a"/>
          <w:sz w:val="40"/>
          <w:szCs w:val="40"/>
        </w:rPr>
        <w:t xml:space="preserve">Revenue Model — Month 9 Target</w:t>
      </w:r>
    </w:p>
    <w:p>
      <w:pPr>
        <w:spacing w:before="60" w:after="100"/>
      </w:pPr>
      <w:r>
        <w:rPr>
          <w:rFonts w:ascii="Arial" w:cs="Arial" w:eastAsia="Arial" w:hAnsi="Arial"/>
          <w:color w:val="333333"/>
          <w:sz w:val="22"/>
          <w:szCs w:val="22"/>
        </w:rPr>
        <w:t xml:space="preserve">Here is what the business looks like at month 9 if we hit conservative targets. These numbers are achievable, not optimistic.</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2160"/>
        <w:gridCol w:w="2160"/>
        <w:gridCol w:w="2160"/>
      </w:tblGrid>
      <w:tr>
        <w:tc>
          <w:tcPr>
            <w:tcW w:type="dxa" w:w="288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Product</w:t>
            </w:r>
          </w:p>
        </w:tc>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Users/Subscribers</w:t>
            </w:r>
          </w:p>
        </w:tc>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Monthly revenue</w:t>
            </w:r>
          </w:p>
        </w:tc>
        <w:tc>
          <w:tcPr>
            <w:tcW w:type="dxa" w:w="2160"/>
            <w:tcBorders>
              <w:top w:val="single" w:color="DDDDDD" w:sz="1"/>
              <w:left w:val="single" w:color="DDDDDD" w:sz="1"/>
              <w:bottom w:val="single" w:color="DDDDDD" w:sz="1"/>
              <w:right w:val="single" w:color="DDDDDD" w:sz="1"/>
            </w:tcBorders>
            <w:shd w:fill="0d0d1a" w:val="clear"/>
            <w:tcMar>
              <w:top w:type="dxa" w:w="80"/>
              <w:left w:type="dxa" w:w="120"/>
              <w:bottom w:type="dxa" w:w="80"/>
              <w:right w:type="dxa" w:w="120"/>
            </w:tcMar>
          </w:tcPr>
          <w:p>
            <w:r>
              <w:rPr>
                <w:rFonts w:ascii="Arial" w:cs="Arial" w:eastAsia="Arial" w:hAnsi="Arial"/>
                <w:b/>
                <w:bCs/>
                <w:color w:val="FFFFFF"/>
                <w:sz w:val="20"/>
                <w:szCs w:val="20"/>
              </w:rPr>
              <w:t xml:space="preserve">Annual run rate</w:t>
            </w:r>
          </w:p>
        </w:tc>
      </w:tr>
      <w:tr>
        <w:tc>
          <w:tcPr>
            <w:tcW w:type="dxa" w:w="28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0d0d1a"/>
                <w:sz w:val="20"/>
                <w:szCs w:val="20"/>
              </w:rPr>
              <w:t>Vela Protocol Search</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50,000 daily searches</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333333"/>
                <w:sz w:val="22"/>
                <w:szCs w:val="22"/>
              </w:rPr>
              <w:t xml:space="preserve">€0 (traction)</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333333"/>
                <w:sz w:val="22"/>
                <w:szCs w:val="22"/>
              </w:rPr>
              <w:t xml:space="preserve">€0 (strategic value)</w:t>
            </w:r>
          </w:p>
        </w:tc>
      </w:tr>
      <w:tr>
        <w:tc>
          <w:tcPr>
            <w:tcW w:type="dxa" w:w="28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0d0d1a"/>
                <w:sz w:val="20"/>
                <w:szCs w:val="20"/>
              </w:rPr>
              <w:t xml:space="preserve">Vela — social assistant</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555555"/>
                <w:sz w:val="20"/>
                <w:szCs w:val="20"/>
              </w:rPr>
              <w:t xml:space="preserve">1,500 paying subscribers</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333333"/>
                <w:sz w:val="22"/>
                <w:szCs w:val="22"/>
              </w:rPr>
              <w:t xml:space="preserve">€13,500</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333333"/>
                <w:sz w:val="22"/>
                <w:szCs w:val="22"/>
              </w:rPr>
              <w:t xml:space="preserve">€162,000</w:t>
            </w:r>
          </w:p>
        </w:tc>
      </w:tr>
      <w:tr>
        <w:tc>
          <w:tcPr>
            <w:tcW w:type="dxa" w:w="288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0d0d1a"/>
                <w:sz w:val="20"/>
                <w:szCs w:val="20"/>
              </w:rPr>
              <w:t xml:space="preserve">Wallet + P2P exchange</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color w:val="555555"/>
                <w:sz w:val="20"/>
                <w:szCs w:val="20"/>
              </w:rPr>
              <w:t xml:space="preserve">500 beta users</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333333"/>
                <w:sz w:val="22"/>
                <w:szCs w:val="22"/>
              </w:rPr>
              <w:t xml:space="preserve">€2,500 (transaction fees)</w:t>
            </w:r>
          </w:p>
        </w:tc>
        <w:tc>
          <w:tcPr>
            <w:tcW w:type="dxa" w:w="2160"/>
            <w:tcBorders>
              <w:top w:val="single" w:color="DDDDDD" w:sz="1"/>
              <w:left w:val="single" w:color="DDDDDD" w:sz="1"/>
              <w:bottom w:val="single" w:color="DDDDDD" w:sz="1"/>
              <w:right w:val="single" w:color="DDDDDD" w:sz="1"/>
            </w:tcBorders>
            <w:shd w:fill="FFFFFF" w:val="clear"/>
            <w:tcMar>
              <w:top w:type="dxa" w:w="80"/>
              <w:left w:type="dxa" w:w="120"/>
              <w:bottom w:type="dxa" w:w="80"/>
              <w:right w:type="dxa" w:w="120"/>
            </w:tcMar>
          </w:tcPr>
          <w:p>
            <w:r>
              <w:rPr>
                <w:rFonts w:ascii="Arial" w:cs="Arial" w:eastAsia="Arial" w:hAnsi="Arial"/>
                <w:b w:val="false"/>
                <w:bCs w:val="false"/>
                <w:color w:val="333333"/>
                <w:sz w:val="22"/>
                <w:szCs w:val="22"/>
              </w:rPr>
              <w:t xml:space="preserve">€30,000</w:t>
            </w:r>
          </w:p>
        </w:tc>
      </w:tr>
      <w:tr>
        <w:tc>
          <w:tcPr>
            <w:tcW w:type="dxa" w:w="288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0d0d1a"/>
                <w:sz w:val="20"/>
                <w:szCs w:val="20"/>
              </w:rPr>
              <w:t xml:space="preserve">Community contributions</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color w:val="555555"/>
                <w:sz w:val="20"/>
                <w:szCs w:val="20"/>
              </w:rPr>
              <w:t xml:space="preserve">Open Collective donors</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333333"/>
                <w:sz w:val="22"/>
                <w:szCs w:val="22"/>
              </w:rPr>
              <w:t xml:space="preserve">€2,000</w:t>
            </w:r>
          </w:p>
        </w:tc>
        <w:tc>
          <w:tcPr>
            <w:tcW w:type="dxa" w:w="2160"/>
            <w:tcBorders>
              <w:top w:val="single" w:color="DDDDDD" w:sz="1"/>
              <w:left w:val="single" w:color="DDDDDD" w:sz="1"/>
              <w:bottom w:val="single" w:color="DDDDDD" w:sz="1"/>
              <w:right w:val="single" w:color="DDDDDD" w:sz="1"/>
            </w:tcBorders>
            <w:shd w:fill="F7F5FF" w:val="clear"/>
            <w:tcMar>
              <w:top w:type="dxa" w:w="80"/>
              <w:left w:type="dxa" w:w="120"/>
              <w:bottom w:type="dxa" w:w="80"/>
              <w:right w:type="dxa" w:w="120"/>
            </w:tcMar>
          </w:tcPr>
          <w:p>
            <w:r>
              <w:rPr>
                <w:rFonts w:ascii="Arial" w:cs="Arial" w:eastAsia="Arial" w:hAnsi="Arial"/>
                <w:b w:val="false"/>
                <w:bCs w:val="false"/>
                <w:color w:val="333333"/>
                <w:sz w:val="22"/>
                <w:szCs w:val="22"/>
              </w:rPr>
              <w:t xml:space="preserve">€24,000</w:t>
            </w:r>
          </w:p>
        </w:tc>
      </w:tr>
      <w:tr>
        <w:tc>
          <w:tcPr>
            <w:tcW w:type="dxa" w:w="288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b/>
                <w:bCs/>
                <w:color w:val="0d0d1a"/>
                <w:sz w:val="20"/>
                <w:szCs w:val="20"/>
              </w:rPr>
              <w:t xml:space="preserve">Total</w:t>
            </w:r>
          </w:p>
        </w:tc>
        <w:tc>
          <w:tcPr>
            <w:tcW w:type="dxa" w:w="216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color w:val="555555"/>
                <w:sz w:val="20"/>
                <w:szCs w:val="20"/>
              </w:rPr>
              <w:t xml:space="preserve">—</w:t>
            </w:r>
          </w:p>
        </w:tc>
        <w:tc>
          <w:tcPr>
            <w:tcW w:type="dxa" w:w="216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b/>
                <w:bCs/>
                <w:color w:val="1D9E75"/>
                <w:sz w:val="22"/>
                <w:szCs w:val="22"/>
              </w:rPr>
              <w:t xml:space="preserve">€18,000</w:t>
            </w:r>
          </w:p>
        </w:tc>
        <w:tc>
          <w:tcPr>
            <w:tcW w:type="dxa" w:w="2160"/>
            <w:tcBorders>
              <w:top w:val="single" w:color="DDDDDD" w:sz="1"/>
              <w:left w:val="single" w:color="DDDDDD" w:sz="1"/>
              <w:bottom w:val="single" w:color="DDDDDD" w:sz="1"/>
              <w:right w:val="single" w:color="DDDDDD" w:sz="1"/>
            </w:tcBorders>
            <w:shd w:fill="E1F5EE" w:val="clear"/>
            <w:tcMar>
              <w:top w:type="dxa" w:w="80"/>
              <w:left w:type="dxa" w:w="120"/>
              <w:bottom w:type="dxa" w:w="80"/>
              <w:right w:type="dxa" w:w="120"/>
            </w:tcMar>
          </w:tcPr>
          <w:p>
            <w:r>
              <w:rPr>
                <w:rFonts w:ascii="Arial" w:cs="Arial" w:eastAsia="Arial" w:hAnsi="Arial"/>
                <w:b/>
                <w:bCs/>
                <w:color w:val="1D9E75"/>
                <w:sz w:val="22"/>
                <w:szCs w:val="22"/>
              </w:rPr>
              <w:t xml:space="preserve">€216,000</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At €18,000/month by month 9, you have a real, profitable business operating entirely within the charter. No ads. No data mining. No surveillance. Funded by people who value what you built.</w:t>
            </w:r>
          </w:p>
        </w:tc>
      </w:tr>
    </w:tbl>
    <w:p>
      <w:pPr>
        <w:pBdr>
          <w:bottom w:val="single" w:color="1D9E75" w:sz="6" w:space="1"/>
        </w:pBdr>
        <w:spacing w:before="160" w:after="160"/>
      </w:pPr>
      <w:r>
        <w:t xml:space="preserve"/>
      </w:r>
    </w:p>
    <w:p>
      <w:pPr>
        <w:spacing w:before="80" w:after="80"/>
      </w:pPr>
      <w:r>
        <w:t xml:space="preserve"/>
      </w:r>
    </w:p>
    <w:p>
      <w:pPr>
        <w:pBdr>
          <w:top w:val="single" w:color="534AB7" w:sz="8" w:space="6"/>
          <w:bottom w:val="single" w:color="534AB7" w:sz="8" w:space="6"/>
        </w:pBdr>
        <w:spacing w:before="240" w:after="120"/>
        <w:jc w:val="center"/>
      </w:pPr>
      <w:r>
        <w:rPr>
          <w:rFonts w:ascii="Arial" w:cs="Arial" w:eastAsia="Arial" w:hAnsi="Arial"/>
          <w:b/>
          <w:bCs/>
          <w:color w:val="0d0d1a"/>
          <w:sz w:val="24"/>
          <w:szCs w:val="24"/>
        </w:rPr>
        <w:br/>
        <w:t xml:space="preserve">Nine months of honest building in public.</w:t>
      </w:r>
      <w:r>
        <w:rPr>
          <w:rFonts w:ascii="Arial" w:cs="Arial" w:eastAsia="Arial" w:hAnsi="Arial"/>
          <w:i/>
          <w:iCs/>
          <w:color w:val="555555"/>
          <w:sz w:val="22"/>
          <w:szCs w:val="22"/>
        </w:rPr>
        <w:br/>
        <w:t xml:space="preserve">A community that grew because we told the truth.</w:t>
      </w:r>
      <w:r>
        <w:rPr>
          <w:rFonts w:ascii="Arial" w:cs="Arial" w:eastAsia="Arial" w:hAnsi="Arial"/>
          <w:b/>
          <w:bCs/>
          <w:color w:val="1D9E75"/>
          <w:sz w:val="26"/>
          <w:szCs w:val="26"/>
        </w:rPr>
        <w:br/>
        <w:t xml:space="preserve">A business funded by people, not by selling people.</w:t>
      </w:r>
    </w:p>
    <w:p>
      <w:pPr>
        <w:spacing w:before="80" w:after="80"/>
      </w:pPr>
      <w:r>
        <w:t xml:space="preserve"/>
      </w:r>
    </w:p>
    <w:p>
      <w:pPr>
        <w:spacing w:before="200" w:after="0"/>
        <w:jc w:val="center"/>
      </w:pPr>
      <w:r>
        <w:rPr>
          <w:rFonts w:ascii="Arial" w:cs="Arial" w:eastAsia="Arial" w:hAnsi="Arial"/>
          <w:color w:val="AAAAAA"/>
          <w:sz w:val="18"/>
          <w:szCs w:val="18"/>
        </w:rPr>
        <w:t>Vela Protocol — the developer hub for Velcro Wallet and future related AI and Web3 projects — Marketing &amp; Funding Timeline — March 2026</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30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120"/>
      <w:outlineLvl w:val="0"/>
    </w:pPr>
    <w:rPr>
      <w:rFonts w:ascii="Arial" w:cs="Arial" w:eastAsia="Arial" w:hAnsi="Arial"/>
      <w:b/>
      <w:bCs/>
      <w:sz w:val="40"/>
      <w:szCs w:val="40"/>
    </w:rPr>
  </w:style>
  <w:style w:type="paragraph" w:styleId="Heading2">
    <w:name w:val="Heading 2"/>
    <w:basedOn w:val="Normal"/>
    <w:next w:val="Normal"/>
    <w:qFormat/>
    <w:pPr>
      <w:spacing w:before="320" w:after="80"/>
      <w:outlineLvl w:val="1"/>
    </w:pPr>
    <w:rPr>
      <w:rFonts w:ascii="Arial" w:cs="Arial" w:eastAsia="Arial" w:hAnsi="Arial"/>
      <w:b/>
      <w:bCs/>
      <w:sz w:val="28"/>
      <w:szCs w:val="28"/>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2026-03-29T21:03:36.988Z</dcterms:created>
  <dcterms:modified xsi:type="dcterms:W3CDTF">2026-03-29T21:03:36.989Z</dcterms:modified>
</cp:coreProperties>
</file>

<file path=docProps/custom.xml><?xml version="1.0" encoding="utf-8"?>
<Properties xmlns="http://schemas.openxmlformats.org/officeDocument/2006/custom-properties" xmlns:vt="http://schemas.openxmlformats.org/officeDocument/2006/docPropsVTypes"/>
</file>