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omments.xml" ContentType="application/vnd.openxmlformats-officedocument.wordprocessingml.comments+xml"/>
  <Override PartName="/word/document.xml" ContentType="application/vnd.openxmlformats-officedocument.wordprocessingml.document.main+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p14">
  <w:body>
    <w:p>
      <w:pPr>
        <w:spacing w:before="1440" w:after="80"/>
        <w:jc w:val="center"/>
      </w:pPr>
      <w:r>
        <w:rPr>
          <w:rFonts w:ascii="Arial" w:cs="Arial" w:eastAsia="Arial" w:hAnsi="Arial"/>
          <w:b/>
          <w:bCs/>
          <w:color w:val="534AB7"/>
          <w:sz w:val="56"/>
          <w:szCs w:val="56"/>
        </w:rPr>
        <w:t>VELA PROTOCOL</w:t>
      </w:r>
    </w:p>
    <w:p>
      <w:pPr>
        <w:spacing w:before="0" w:after="80"/>
        <w:jc w:val="center"/>
      </w:pPr>
      <w:r>
        <w:rPr>
          <w:rFonts w:ascii="Arial" w:cs="Arial" w:eastAsia="Arial" w:hAnsi="Arial"/>
          <w:color w:val="1D9E75"/>
          <w:sz w:val="30"/>
          <w:szCs w:val="30"/>
        </w:rPr>
        <w:t xml:space="preserve">Go-To-Market &amp; Partnership Strategy</w:t>
      </w:r>
    </w:p>
    <w:p>
      <w:pPr>
        <w:spacing w:before="0" w:after="600"/>
        <w:jc w:val="center"/>
      </w:pPr>
      <w:r>
        <w:rPr>
          <w:rFonts w:ascii="Arial" w:cs="Arial" w:eastAsia="Arial" w:hAnsi="Arial"/>
          <w:color w:val="888888"/>
          <w:sz w:val="22"/>
          <w:szCs w:val="22"/>
        </w:rPr>
        <w:t xml:space="preserve">Session One — March 29, 2026</w:t>
      </w:r>
    </w:p>
    <w:p>
      <w:pPr>
        <w:pBdr>
          <w:top w:val="single" w:color="1D9E75" w:sz="8" w:space="4"/>
          <w:bottom w:val="single" w:color="1D9E75" w:sz="8" w:space="4"/>
        </w:pBdr>
        <w:spacing w:before="120" w:after="120"/>
        <w:jc w:val="center"/>
      </w:pPr>
      <w:r>
        <w:rPr>
          <w:rFonts w:ascii="Arial" w:cs="Arial" w:eastAsia="Arial" w:hAnsi="Arial"/>
          <w:b/>
          <w:bCs/>
          <w:i/>
          <w:iCs/>
          <w:color w:val="0d0d1a"/>
          <w:sz w:val="26"/>
          <w:szCs w:val="26"/>
        </w:rPr>
        <w:t xml:space="preserve">How we get real. How we get big. How we change everything.</w:t>
      </w:r>
    </w:p>
    <w:p>
      <w:pPr>
        <w:spacing w:before="80" w:after="80"/>
      </w:pPr>
      <w:r>
        <w:t xml:space="preserve"/>
      </w:r>
    </w:p>
    <w:p>
      <w:pPr>
        <w:spacing w:before="200" w:after="2400"/>
        <w:jc w:val="center"/>
      </w:pPr>
      <w:r>
        <w:rPr>
          <w:rFonts w:ascii="Arial" w:cs="Arial" w:eastAsia="Arial" w:hAnsi="Arial"/>
          <w:i/>
          <w:iCs/>
          <w:color w:val="777777"/>
          <w:sz w:val="22"/>
          <w:szCs w:val="22"/>
        </w:rPr>
        <w:t xml:space="preserve">This is not a pitch deck. This is a war plan.</w:t>
      </w:r>
    </w:p>
    <w:p>
      <w:r>
        <w:br w:type="page"/>
      </w:r>
    </w:p>
    <w:p>
      <w:pPr>
        <w:pStyle w:val="Heading1"/>
        <w:spacing w:before="400" w:after="120"/>
      </w:pPr>
      <w:r>
        <w:rPr>
          <w:rFonts w:ascii="Arial" w:cs="Arial" w:eastAsia="Arial" w:hAnsi="Arial"/>
          <w:b/>
          <w:bCs/>
          <w:color w:val="0d0d1a"/>
          <w:sz w:val="40"/>
          <w:szCs w:val="40"/>
        </w:rPr>
        <w:t xml:space="preserve">Part One — The Honest Truth About Partnerships</w:t>
      </w:r>
    </w:p>
    <w:p>
      <w:pPr>
        <w:spacing w:before="60" w:after="100"/>
      </w:pPr>
      <w:r>
        <w:rPr>
          <w:rFonts w:ascii="Arial" w:cs="Arial" w:eastAsia="Arial" w:hAnsi="Arial"/>
          <w:color w:val="333333"/>
          <w:sz w:val="22"/>
          <w:szCs w:val="22"/>
        </w:rPr>
        <w:t xml:space="preserve">Before we talk about Apple and Microsoft and Musk, let's be clear about one thing: nobody buys a movement. They buy traction. They buy users. They buy technology that is too valuable to ignore and too costly to replicate. We need to become that before any of these conversations are worth having.</w:t>
      </w:r>
    </w:p>
    <w:p>
      <w:pPr>
        <w:spacing w:before="60" w:after="100"/>
      </w:pPr>
      <w:r>
        <w:rPr>
          <w:rFonts w:ascii="Arial" w:cs="Arial" w:eastAsia="Arial" w:hAnsi="Arial"/>
          <w:color w:val="333333"/>
          <w:sz w:val="22"/>
          <w:szCs w:val="22"/>
        </w:rPr>
        <w:t xml:space="preserve">The good news: we're building in the exact moment these companies are most vulnerable. Privacy regulation is tightening globally. User trust in surveillance-based platforms is collapsing. And the technical infrastructure for a better web — the one we're building — already exists. We are not asking anyone to believe in something imaginary. We are asking them to recognize something real.</w:t>
      </w:r>
    </w:p>
    <w:p>
      <w:pPr>
        <w:spacing w:before="80" w:after="80"/>
      </w:pPr>
      <w: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240"/>
        <w:gridCol w:w="9120"/>
      </w:tblGrid>
      <w:tr>
        <w:tc>
          <w:tcPr>
            <w:tcW w:type="dxa" w:w="240"/>
            <w:tcBorders>
              <w:top w:val="none" w:color="FFFFFF" w:sz="0"/>
              <w:left w:val="none" w:color="FFFFFF" w:sz="0"/>
              <w:bottom w:val="none" w:color="FFFFFF" w:sz="0"/>
              <w:right w:val="none" w:color="FFFFFF" w:sz="0"/>
            </w:tcBorders>
            <w:shd w:fill="534AB7" w:val="clear"/>
            <w:tcMar>
              <w:top w:type="dxa" w:w="80"/>
              <w:left w:type="dxa" w:w="80"/>
              <w:bottom w:type="dxa" w:w="80"/>
              <w:right w:type="dxa" w:w="80"/>
            </w:tcMar>
          </w:tcPr>
          <w:p>
            <w:r>
              <w:t xml:space="preserve"/>
            </w:r>
          </w:p>
        </w:tc>
        <w:tc>
          <w:tcPr>
            <w:tcW w:type="dxa" w:w="9120"/>
            <w:tcBorders>
              <w:top w:val="none" w:color="FFFFFF" w:sz="0"/>
              <w:left w:val="none" w:color="FFFFFF" w:sz="0"/>
              <w:bottom w:val="none" w:color="FFFFFF" w:sz="0"/>
              <w:right w:val="none" w:color="FFFFFF" w:sz="0"/>
            </w:tcBorders>
            <w:shd w:fill="F7F5FF" w:val="clear"/>
            <w:tcMar>
              <w:top w:type="dxa" w:w="100"/>
              <w:left w:type="dxa" w:w="200"/>
              <w:bottom w:type="dxa" w:w="100"/>
              <w:right w:type="dxa" w:w="160"/>
            </w:tcMar>
          </w:tcPr>
          <w:p>
            <w:r>
              <w:rPr>
                <w:rFonts w:ascii="Arial" w:cs="Arial" w:eastAsia="Arial" w:hAnsi="Arial"/>
                <w:i/>
                <w:iCs/>
                <w:color w:val="1a1a2e"/>
                <w:sz w:val="22"/>
                <w:szCs w:val="22"/>
              </w:rPr>
              <w:t xml:space="preserve">The single most important thing to understand: we don't need them to believe in our vision. We need them to fear missing it.</w:t>
            </w:r>
          </w:p>
        </w:tc>
      </w:tr>
    </w:tbl>
    <w:p>
      <w:pPr>
        <w:pBdr>
          <w:bottom w:val="single" w:color="1D9E75" w:sz="6" w:space="1"/>
        </w:pBdr>
        <w:spacing w:before="160" w:after="160"/>
      </w:pPr>
      <w:r>
        <w:t xml:space="preserve"/>
      </w:r>
    </w:p>
    <w:p>
      <w:r>
        <w:br w:type="page"/>
      </w:r>
    </w:p>
    <w:p>
      <w:pPr>
        <w:pStyle w:val="Heading1"/>
        <w:spacing w:before="400" w:after="120"/>
      </w:pPr>
      <w:r>
        <w:rPr>
          <w:rFonts w:ascii="Arial" w:cs="Arial" w:eastAsia="Arial" w:hAnsi="Arial"/>
          <w:b/>
          <w:bCs/>
          <w:color w:val="0d0d1a"/>
          <w:sz w:val="40"/>
          <w:szCs w:val="40"/>
        </w:rPr>
        <w:t xml:space="preserve">Part Two — The Players, Rated Honestly</w:t>
      </w:r>
    </w:p>
    <w:p>
      <w:pPr>
        <w:spacing w:before="80" w:after="80"/>
      </w:pPr>
      <w: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1440"/>
        <w:gridCol w:w="1440"/>
        <w:gridCol w:w="3240"/>
        <w:gridCol w:w="3240"/>
      </w:tblGrid>
      <w:tr>
        <w:tc>
          <w:tcPr>
            <w:tcW w:type="dxa" w:w="1440"/>
            <w:tcBorders>
              <w:top w:val="single" w:color="DDDDDD" w:sz="1"/>
              <w:left w:val="single" w:color="DDDDDD" w:sz="1"/>
              <w:bottom w:val="single" w:color="DDDDDD" w:sz="1"/>
              <w:right w:val="single" w:color="DDDDDD" w:sz="1"/>
            </w:tcBorders>
            <w:shd w:fill="0d0d1a" w:val="clear"/>
            <w:tcMar>
              <w:top w:type="dxa" w:w="100"/>
              <w:left w:type="dxa" w:w="120"/>
              <w:bottom w:type="dxa" w:w="100"/>
              <w:right w:type="dxa" w:w="120"/>
            </w:tcMar>
          </w:tcPr>
          <w:p>
            <w:r>
              <w:rPr>
                <w:rFonts w:ascii="Arial" w:cs="Arial" w:eastAsia="Arial" w:hAnsi="Arial"/>
                <w:b/>
                <w:bCs/>
                <w:color w:val="FFFFFF"/>
                <w:sz w:val="20"/>
                <w:szCs w:val="20"/>
              </w:rPr>
              <w:t xml:space="preserve">Partner</w:t>
            </w:r>
          </w:p>
        </w:tc>
        <w:tc>
          <w:tcPr>
            <w:tcW w:type="dxa" w:w="1440"/>
            <w:tcBorders>
              <w:top w:val="single" w:color="DDDDDD" w:sz="1"/>
              <w:left w:val="single" w:color="DDDDDD" w:sz="1"/>
              <w:bottom w:val="single" w:color="DDDDDD" w:sz="1"/>
              <w:right w:val="single" w:color="DDDDDD" w:sz="1"/>
            </w:tcBorders>
            <w:shd w:fill="0d0d1a" w:val="clear"/>
            <w:tcMar>
              <w:top w:type="dxa" w:w="100"/>
              <w:left w:type="dxa" w:w="120"/>
              <w:bottom w:type="dxa" w:w="100"/>
              <w:right w:type="dxa" w:w="120"/>
            </w:tcMar>
          </w:tcPr>
          <w:p>
            <w:pPr>
              <w:jc w:val="center"/>
            </w:pPr>
            <w:r>
              <w:rPr>
                <w:rFonts w:ascii="Arial" w:cs="Arial" w:eastAsia="Arial" w:hAnsi="Arial"/>
                <w:b/>
                <w:bCs/>
                <w:color w:val="FFFFFF"/>
                <w:sz w:val="20"/>
                <w:szCs w:val="20"/>
              </w:rPr>
              <w:t xml:space="preserve">Verdict</w:t>
            </w:r>
          </w:p>
        </w:tc>
        <w:tc>
          <w:tcPr>
            <w:tcW w:type="dxa" w:w="3240"/>
            <w:tcBorders>
              <w:top w:val="single" w:color="DDDDDD" w:sz="1"/>
              <w:left w:val="single" w:color="DDDDDD" w:sz="1"/>
              <w:bottom w:val="single" w:color="DDDDDD" w:sz="1"/>
              <w:right w:val="single" w:color="DDDDDD" w:sz="1"/>
            </w:tcBorders>
            <w:shd w:fill="0d0d1a" w:val="clear"/>
            <w:tcMar>
              <w:top w:type="dxa" w:w="100"/>
              <w:left w:type="dxa" w:w="120"/>
              <w:bottom w:type="dxa" w:w="100"/>
              <w:right w:type="dxa" w:w="120"/>
            </w:tcMar>
          </w:tcPr>
          <w:p>
            <w:r>
              <w:rPr>
                <w:rFonts w:ascii="Arial" w:cs="Arial" w:eastAsia="Arial" w:hAnsi="Arial"/>
                <w:b/>
                <w:bCs/>
                <w:color w:val="FFFFFF"/>
                <w:sz w:val="20"/>
                <w:szCs w:val="20"/>
              </w:rPr>
              <w:t xml:space="preserve">Why they'd want us</w:t>
            </w:r>
          </w:p>
        </w:tc>
        <w:tc>
          <w:tcPr>
            <w:tcW w:type="dxa" w:w="3240"/>
            <w:tcBorders>
              <w:top w:val="single" w:color="DDDDDD" w:sz="1"/>
              <w:left w:val="single" w:color="DDDDDD" w:sz="1"/>
              <w:bottom w:val="single" w:color="DDDDDD" w:sz="1"/>
              <w:right w:val="single" w:color="DDDDDD" w:sz="1"/>
            </w:tcBorders>
            <w:shd w:fill="0d0d1a" w:val="clear"/>
            <w:tcMar>
              <w:top w:type="dxa" w:w="100"/>
              <w:left w:type="dxa" w:w="120"/>
              <w:bottom w:type="dxa" w:w="100"/>
              <w:right w:type="dxa" w:w="120"/>
            </w:tcMar>
          </w:tcPr>
          <w:p>
            <w:r>
              <w:rPr>
                <w:rFonts w:ascii="Arial" w:cs="Arial" w:eastAsia="Arial" w:hAnsi="Arial"/>
                <w:b/>
                <w:bCs/>
                <w:color w:val="FFFFFF"/>
                <w:sz w:val="20"/>
                <w:szCs w:val="20"/>
              </w:rPr>
              <w:t xml:space="preserve">What we need first</w:t>
            </w:r>
          </w:p>
        </w:tc>
      </w:tr>
      <w:tr>
        <w:tc>
          <w:tcPr>
            <w:tcW w:type="dxa" w:w="1440"/>
            <w:tcBorders>
              <w:top w:val="single" w:color="DDDDDD" w:sz="1"/>
              <w:left w:val="single" w:color="DDDDDD" w:sz="1"/>
              <w:bottom w:val="single" w:color="DDDDDD" w:sz="1"/>
              <w:right w:val="single" w:color="DDDDDD" w:sz="1"/>
            </w:tcBorders>
            <w:shd w:fill="FFFFFF" w:val="clear"/>
            <w:tcMar>
              <w:top w:type="dxa" w:w="100"/>
              <w:left w:type="dxa" w:w="120"/>
              <w:bottom w:type="dxa" w:w="100"/>
              <w:right w:type="dxa" w:w="120"/>
            </w:tcMar>
          </w:tcPr>
          <w:p>
            <w:r>
              <w:rPr>
                <w:rFonts w:ascii="Arial" w:cs="Arial" w:eastAsia="Arial" w:hAnsi="Arial"/>
                <w:b/>
                <w:bCs/>
                <w:color w:val="0d0d1a"/>
                <w:sz w:val="22"/>
                <w:szCs w:val="22"/>
              </w:rPr>
              <w:t xml:space="preserve">Apple</w:t>
            </w:r>
          </w:p>
        </w:tc>
        <w:tc>
          <w:tcPr>
            <w:tcW w:type="dxa" w:w="1440"/>
            <w:tcBorders>
              <w:top w:val="single" w:color="DDDDDD" w:sz="1"/>
              <w:left w:val="single" w:color="DDDDDD" w:sz="1"/>
              <w:bottom w:val="single" w:color="DDDDDD" w:sz="1"/>
              <w:right w:val="single" w:color="DDDDDD" w:sz="1"/>
            </w:tcBorders>
            <w:shd w:fill="E1F5EE" w:val="clear"/>
            <w:tcMar>
              <w:top w:type="dxa" w:w="100"/>
              <w:left w:type="dxa" w:w="120"/>
              <w:bottom w:type="dxa" w:w="100"/>
              <w:right w:type="dxa" w:w="120"/>
            </w:tcMar>
          </w:tcPr>
          <w:p>
            <w:pPr>
              <w:jc w:val="center"/>
            </w:pPr>
            <w:r>
              <w:rPr>
                <w:rFonts w:ascii="Arial" w:cs="Arial" w:eastAsia="Arial" w:hAnsi="Arial"/>
                <w:b/>
                <w:bCs/>
                <w:color w:val="1D9E75"/>
                <w:sz w:val="20"/>
                <w:szCs w:val="20"/>
              </w:rPr>
              <w:t xml:space="preserve">INTEGRATE</w:t>
            </w:r>
          </w:p>
        </w:tc>
        <w:tc>
          <w:tcPr>
            <w:tcW w:type="dxa" w:w="3240"/>
            <w:tcBorders>
              <w:top w:val="single" w:color="DDDDDD" w:sz="1"/>
              <w:left w:val="single" w:color="DDDDDD" w:sz="1"/>
              <w:bottom w:val="single" w:color="DDDDDD" w:sz="1"/>
              <w:right w:val="single" w:color="DDDDDD" w:sz="1"/>
            </w:tcBorders>
            <w:shd w:fill="FFFFFF" w:val="clear"/>
            <w:tcMar>
              <w:top w:type="dxa" w:w="100"/>
              <w:left w:type="dxa" w:w="120"/>
              <w:bottom w:type="dxa" w:w="100"/>
              <w:right w:type="dxa" w:w="120"/>
            </w:tcMar>
          </w:tcPr>
          <w:p>
            <w:r>
              <w:rPr>
                <w:rFonts w:ascii="Arial" w:cs="Arial" w:eastAsia="Arial" w:hAnsi="Arial"/>
                <w:color w:val="444444"/>
                <w:sz w:val="20"/>
                <w:szCs w:val="20"/>
              </w:rPr>
              <w:t xml:space="preserve">Makes their privacy promise real at the web layer</w:t>
            </w:r>
          </w:p>
        </w:tc>
        <w:tc>
          <w:tcPr>
            <w:tcW w:type="dxa" w:w="3240"/>
            <w:tcBorders>
              <w:top w:val="single" w:color="DDDDDD" w:sz="1"/>
              <w:left w:val="single" w:color="DDDDDD" w:sz="1"/>
              <w:bottom w:val="single" w:color="DDDDDD" w:sz="1"/>
              <w:right w:val="single" w:color="DDDDDD" w:sz="1"/>
            </w:tcBorders>
            <w:shd w:fill="FFFFFF" w:val="clear"/>
            <w:tcMar>
              <w:top w:type="dxa" w:w="100"/>
              <w:left w:type="dxa" w:w="120"/>
              <w:bottom w:type="dxa" w:w="100"/>
              <w:right w:type="dxa" w:w="120"/>
            </w:tcMar>
          </w:tcPr>
          <w:p>
            <w:r>
              <w:rPr>
                <w:rFonts w:ascii="Arial" w:cs="Arial" w:eastAsia="Arial" w:hAnsi="Arial"/>
                <w:color w:val="444444"/>
                <w:sz w:val="20"/>
                <w:szCs w:val="20"/>
              </w:rPr>
              <w:t xml:space="preserve">2M users, working identity SDK, Safari-compatible search</w:t>
            </w:r>
          </w:p>
        </w:tc>
      </w:tr>
      <w:tr>
        <w:tc>
          <w:tcPr>
            <w:tcW w:type="dxa" w:w="1440"/>
            <w:tcBorders>
              <w:top w:val="single" w:color="DDDDDD" w:sz="1"/>
              <w:left w:val="single" w:color="DDDDDD" w:sz="1"/>
              <w:bottom w:val="single" w:color="DDDDDD" w:sz="1"/>
              <w:right w:val="single" w:color="DDDDDD" w:sz="1"/>
            </w:tcBorders>
            <w:shd w:fill="FFFFFF" w:val="clear"/>
            <w:tcMar>
              <w:top w:type="dxa" w:w="100"/>
              <w:left w:type="dxa" w:w="120"/>
              <w:bottom w:type="dxa" w:w="100"/>
              <w:right w:type="dxa" w:w="120"/>
            </w:tcMar>
          </w:tcPr>
          <w:p>
            <w:r>
              <w:rPr>
                <w:rFonts w:ascii="Arial" w:cs="Arial" w:eastAsia="Arial" w:hAnsi="Arial"/>
                <w:b/>
                <w:bCs/>
                <w:color w:val="0d0d1a"/>
                <w:sz w:val="22"/>
                <w:szCs w:val="22"/>
              </w:rPr>
              <w:t xml:space="preserve">Microsoft</w:t>
            </w:r>
          </w:p>
        </w:tc>
        <w:tc>
          <w:tcPr>
            <w:tcW w:type="dxa" w:w="1440"/>
            <w:tcBorders>
              <w:top w:val="single" w:color="DDDDDD" w:sz="1"/>
              <w:left w:val="single" w:color="DDDDDD" w:sz="1"/>
              <w:bottom w:val="single" w:color="DDDDDD" w:sz="1"/>
              <w:right w:val="single" w:color="DDDDDD" w:sz="1"/>
            </w:tcBorders>
            <w:shd w:fill="F7F5FF" w:val="clear"/>
            <w:tcMar>
              <w:top w:type="dxa" w:w="100"/>
              <w:left w:type="dxa" w:w="120"/>
              <w:bottom w:type="dxa" w:w="100"/>
              <w:right w:type="dxa" w:w="120"/>
            </w:tcMar>
          </w:tcPr>
          <w:p>
            <w:pPr>
              <w:jc w:val="center"/>
            </w:pPr>
            <w:r>
              <w:rPr>
                <w:rFonts w:ascii="Arial" w:cs="Arial" w:eastAsia="Arial" w:hAnsi="Arial"/>
                <w:b/>
                <w:bCs/>
                <w:color w:val="534AB7"/>
                <w:sz w:val="20"/>
                <w:szCs w:val="20"/>
              </w:rPr>
              <w:t xml:space="preserve">ACQUIRE</w:t>
            </w:r>
          </w:p>
        </w:tc>
        <w:tc>
          <w:tcPr>
            <w:tcW w:type="dxa" w:w="3240"/>
            <w:tcBorders>
              <w:top w:val="single" w:color="DDDDDD" w:sz="1"/>
              <w:left w:val="single" w:color="DDDDDD" w:sz="1"/>
              <w:bottom w:val="single" w:color="DDDDDD" w:sz="1"/>
              <w:right w:val="single" w:color="DDDDDD" w:sz="1"/>
            </w:tcBorders>
            <w:shd w:fill="FFFFFF" w:val="clear"/>
            <w:tcMar>
              <w:top w:type="dxa" w:w="100"/>
              <w:left w:type="dxa" w:w="120"/>
              <w:bottom w:type="dxa" w:w="100"/>
              <w:right w:type="dxa" w:w="120"/>
            </w:tcMar>
          </w:tcPr>
          <w:p>
            <w:r>
              <w:rPr>
                <w:rFonts w:ascii="Arial" w:cs="Arial" w:eastAsia="Arial" w:hAnsi="Arial"/>
                <w:color w:val="444444"/>
                <w:sz w:val="20"/>
                <w:szCs w:val="20"/>
              </w:rPr>
              <w:t xml:space="preserve">Enterprise privacy layer they cannot build fast enough</w:t>
            </w:r>
          </w:p>
        </w:tc>
        <w:tc>
          <w:tcPr>
            <w:tcW w:type="dxa" w:w="3240"/>
            <w:tcBorders>
              <w:top w:val="single" w:color="DDDDDD" w:sz="1"/>
              <w:left w:val="single" w:color="DDDDDD" w:sz="1"/>
              <w:bottom w:val="single" w:color="DDDDDD" w:sz="1"/>
              <w:right w:val="single" w:color="DDDDDD" w:sz="1"/>
            </w:tcBorders>
            <w:shd w:fill="FFFFFF" w:val="clear"/>
            <w:tcMar>
              <w:top w:type="dxa" w:w="100"/>
              <w:left w:type="dxa" w:w="120"/>
              <w:bottom w:type="dxa" w:w="100"/>
              <w:right w:type="dxa" w:w="120"/>
            </w:tcMar>
          </w:tcPr>
          <w:p>
            <w:r>
              <w:rPr>
                <w:rFonts w:ascii="Arial" w:cs="Arial" w:eastAsia="Arial" w:hAnsi="Arial"/>
                <w:color w:val="444444"/>
                <w:sz w:val="20"/>
                <w:szCs w:val="20"/>
              </w:rPr>
              <w:t xml:space="preserve">Enterprise adoption, identity product, B2B case studies</w:t>
            </w:r>
          </w:p>
        </w:tc>
      </w:tr>
      <w:tr>
        <w:tc>
          <w:tcPr>
            <w:tcW w:type="dxa" w:w="1440"/>
            <w:tcBorders>
              <w:top w:val="single" w:color="DDDDDD" w:sz="1"/>
              <w:left w:val="single" w:color="DDDDDD" w:sz="1"/>
              <w:bottom w:val="single" w:color="DDDDDD" w:sz="1"/>
              <w:right w:val="single" w:color="DDDDDD" w:sz="1"/>
            </w:tcBorders>
            <w:shd w:fill="FFFFFF" w:val="clear"/>
            <w:tcMar>
              <w:top w:type="dxa" w:w="100"/>
              <w:left w:type="dxa" w:w="120"/>
              <w:bottom w:type="dxa" w:w="100"/>
              <w:right w:type="dxa" w:w="120"/>
            </w:tcMar>
          </w:tcPr>
          <w:p>
            <w:r>
              <w:rPr>
                <w:rFonts w:ascii="Arial" w:cs="Arial" w:eastAsia="Arial" w:hAnsi="Arial"/>
                <w:b/>
                <w:bCs/>
                <w:color w:val="0d0d1a"/>
                <w:sz w:val="22"/>
                <w:szCs w:val="22"/>
              </w:rPr>
              <w:t xml:space="preserve">Musk / Starlink</w:t>
            </w:r>
          </w:p>
        </w:tc>
        <w:tc>
          <w:tcPr>
            <w:tcW w:type="dxa" w:w="1440"/>
            <w:tcBorders>
              <w:top w:val="single" w:color="DDDDDD" w:sz="1"/>
              <w:left w:val="single" w:color="DDDDDD" w:sz="1"/>
              <w:bottom w:val="single" w:color="DDDDDD" w:sz="1"/>
              <w:right w:val="single" w:color="DDDDDD" w:sz="1"/>
            </w:tcBorders>
            <w:shd w:fill="FFF8E8" w:val="clear"/>
            <w:tcMar>
              <w:top w:type="dxa" w:w="100"/>
              <w:left w:type="dxa" w:w="120"/>
              <w:bottom w:type="dxa" w:w="100"/>
              <w:right w:type="dxa" w:w="120"/>
            </w:tcMar>
          </w:tcPr>
          <w:p>
            <w:pPr>
              <w:jc w:val="center"/>
            </w:pPr>
            <w:r>
              <w:rPr>
                <w:rFonts w:ascii="Arial" w:cs="Arial" w:eastAsia="Arial" w:hAnsi="Arial"/>
                <w:b/>
                <w:bCs/>
                <w:color w:val="854F0B"/>
                <w:sz w:val="20"/>
                <w:szCs w:val="20"/>
              </w:rPr>
              <w:t xml:space="preserve">INFRASTRUCTURE</w:t>
            </w:r>
          </w:p>
        </w:tc>
        <w:tc>
          <w:tcPr>
            <w:tcW w:type="dxa" w:w="3240"/>
            <w:tcBorders>
              <w:top w:val="single" w:color="DDDDDD" w:sz="1"/>
              <w:left w:val="single" w:color="DDDDDD" w:sz="1"/>
              <w:bottom w:val="single" w:color="DDDDDD" w:sz="1"/>
              <w:right w:val="single" w:color="DDDDDD" w:sz="1"/>
            </w:tcBorders>
            <w:shd w:fill="FFFFFF" w:val="clear"/>
            <w:tcMar>
              <w:top w:type="dxa" w:w="100"/>
              <w:left w:type="dxa" w:w="120"/>
              <w:bottom w:type="dxa" w:w="100"/>
              <w:right w:type="dxa" w:w="120"/>
            </w:tcMar>
          </w:tcPr>
          <w:p>
            <w:r>
              <w:rPr>
                <w:rFonts w:ascii="Arial" w:cs="Arial" w:eastAsia="Arial" w:hAnsi="Arial"/>
                <w:color w:val="444444"/>
                <w:sz w:val="20"/>
                <w:szCs w:val="20"/>
              </w:rPr>
              <w:t xml:space="preserve">His satellites carry our packets — neither controls the other</w:t>
            </w:r>
          </w:p>
        </w:tc>
        <w:tc>
          <w:tcPr>
            <w:tcW w:type="dxa" w:w="3240"/>
            <w:tcBorders>
              <w:top w:val="single" w:color="DDDDDD" w:sz="1"/>
              <w:left w:val="single" w:color="DDDDDD" w:sz="1"/>
              <w:bottom w:val="single" w:color="DDDDDD" w:sz="1"/>
              <w:right w:val="single" w:color="DDDDDD" w:sz="1"/>
            </w:tcBorders>
            <w:shd w:fill="FFFFFF" w:val="clear"/>
            <w:tcMar>
              <w:top w:type="dxa" w:w="100"/>
              <w:left w:type="dxa" w:w="120"/>
              <w:bottom w:type="dxa" w:w="100"/>
              <w:right w:type="dxa" w:w="120"/>
            </w:tcMar>
          </w:tcPr>
          <w:p>
            <w:r>
              <w:rPr>
                <w:rFonts w:ascii="Arial" w:cs="Arial" w:eastAsia="Arial" w:hAnsi="Arial"/>
                <w:color w:val="444444"/>
                <w:sz w:val="20"/>
                <w:szCs w:val="20"/>
              </w:rPr>
              <w:t xml:space="preserve">Proof of scale, Starlink partnership pitch not acquisition</w:t>
            </w:r>
          </w:p>
        </w:tc>
      </w:tr>
      <w:tr>
        <w:tc>
          <w:tcPr>
            <w:tcW w:type="dxa" w:w="1440"/>
            <w:tcBorders>
              <w:top w:val="single" w:color="DDDDDD" w:sz="1"/>
              <w:left w:val="single" w:color="DDDDDD" w:sz="1"/>
              <w:bottom w:val="single" w:color="DDDDDD" w:sz="1"/>
              <w:right w:val="single" w:color="DDDDDD" w:sz="1"/>
            </w:tcBorders>
            <w:shd w:fill="FFFFFF" w:val="clear"/>
            <w:tcMar>
              <w:top w:type="dxa" w:w="100"/>
              <w:left w:type="dxa" w:w="120"/>
              <w:bottom w:type="dxa" w:w="100"/>
              <w:right w:type="dxa" w:w="120"/>
            </w:tcMar>
          </w:tcPr>
          <w:p>
            <w:r>
              <w:rPr>
                <w:rFonts w:ascii="Arial" w:cs="Arial" w:eastAsia="Arial" w:hAnsi="Arial"/>
                <w:b/>
                <w:bCs/>
                <w:color w:val="0d0d1a"/>
                <w:sz w:val="22"/>
                <w:szCs w:val="22"/>
              </w:rPr>
              <w:t xml:space="preserve">Proton</w:t>
            </w:r>
          </w:p>
        </w:tc>
        <w:tc>
          <w:tcPr>
            <w:tcW w:type="dxa" w:w="1440"/>
            <w:tcBorders>
              <w:top w:val="single" w:color="DDDDDD" w:sz="1"/>
              <w:left w:val="single" w:color="DDDDDD" w:sz="1"/>
              <w:bottom w:val="single" w:color="DDDDDD" w:sz="1"/>
              <w:right w:val="single" w:color="DDDDDD" w:sz="1"/>
            </w:tcBorders>
            <w:shd w:fill="E1F5EE" w:val="clear"/>
            <w:tcMar>
              <w:top w:type="dxa" w:w="100"/>
              <w:left w:type="dxa" w:w="120"/>
              <w:bottom w:type="dxa" w:w="100"/>
              <w:right w:type="dxa" w:w="120"/>
            </w:tcMar>
          </w:tcPr>
          <w:p>
            <w:pPr>
              <w:jc w:val="center"/>
            </w:pPr>
            <w:r>
              <w:rPr>
                <w:rFonts w:ascii="Arial" w:cs="Arial" w:eastAsia="Arial" w:hAnsi="Arial"/>
                <w:b/>
                <w:bCs/>
                <w:color w:val="1D9E75"/>
                <w:sz w:val="20"/>
                <w:szCs w:val="20"/>
              </w:rPr>
              <w:t xml:space="preserve">ACQUIRE</w:t>
            </w:r>
          </w:p>
        </w:tc>
        <w:tc>
          <w:tcPr>
            <w:tcW w:type="dxa" w:w="3240"/>
            <w:tcBorders>
              <w:top w:val="single" w:color="DDDDDD" w:sz="1"/>
              <w:left w:val="single" w:color="DDDDDD" w:sz="1"/>
              <w:bottom w:val="single" w:color="DDDDDD" w:sz="1"/>
              <w:right w:val="single" w:color="DDDDDD" w:sz="1"/>
            </w:tcBorders>
            <w:shd w:fill="FFFFFF" w:val="clear"/>
            <w:tcMar>
              <w:top w:type="dxa" w:w="100"/>
              <w:left w:type="dxa" w:w="120"/>
              <w:bottom w:type="dxa" w:w="100"/>
              <w:right w:type="dxa" w:w="120"/>
            </w:tcMar>
          </w:tcPr>
          <w:p>
            <w:r>
              <w:rPr>
                <w:rFonts w:ascii="Arial" w:cs="Arial" w:eastAsia="Arial" w:hAnsi="Arial"/>
                <w:color w:val="444444"/>
                <w:sz w:val="20"/>
                <w:szCs w:val="20"/>
              </w:rPr>
              <w:t xml:space="preserve">We are the missing platform layer of what they're building</w:t>
            </w:r>
          </w:p>
        </w:tc>
        <w:tc>
          <w:tcPr>
            <w:tcW w:type="dxa" w:w="3240"/>
            <w:tcBorders>
              <w:top w:val="single" w:color="DDDDDD" w:sz="1"/>
              <w:left w:val="single" w:color="DDDDDD" w:sz="1"/>
              <w:bottom w:val="single" w:color="DDDDDD" w:sz="1"/>
              <w:right w:val="single" w:color="DDDDDD" w:sz="1"/>
            </w:tcBorders>
            <w:shd w:fill="FFFFFF" w:val="clear"/>
            <w:tcMar>
              <w:top w:type="dxa" w:w="100"/>
              <w:left w:type="dxa" w:w="120"/>
              <w:bottom w:type="dxa" w:w="100"/>
              <w:right w:type="dxa" w:w="120"/>
            </w:tcMar>
          </w:tcPr>
          <w:p>
            <w:r>
              <w:rPr>
                <w:rFonts w:ascii="Arial" w:cs="Arial" w:eastAsia="Arial" w:hAnsi="Arial"/>
                <w:color w:val="444444"/>
                <w:sz w:val="20"/>
                <w:szCs w:val="20"/>
              </w:rPr>
              <w:t xml:space="preserve">500K users, working search + community apps</w:t>
            </w:r>
          </w:p>
        </w:tc>
      </w:tr>
      <w:tr>
        <w:tc>
          <w:tcPr>
            <w:tcW w:type="dxa" w:w="1440"/>
            <w:tcBorders>
              <w:top w:val="single" w:color="DDDDDD" w:sz="1"/>
              <w:left w:val="single" w:color="DDDDDD" w:sz="1"/>
              <w:bottom w:val="single" w:color="DDDDDD" w:sz="1"/>
              <w:right w:val="single" w:color="DDDDDD" w:sz="1"/>
            </w:tcBorders>
            <w:shd w:fill="FFFFFF" w:val="clear"/>
            <w:tcMar>
              <w:top w:type="dxa" w:w="100"/>
              <w:left w:type="dxa" w:w="120"/>
              <w:bottom w:type="dxa" w:w="100"/>
              <w:right w:type="dxa" w:w="120"/>
            </w:tcMar>
          </w:tcPr>
          <w:p>
            <w:r>
              <w:rPr>
                <w:rFonts w:ascii="Arial" w:cs="Arial" w:eastAsia="Arial" w:hAnsi="Arial"/>
                <w:b/>
                <w:bCs/>
                <w:color w:val="0d0d1a"/>
                <w:sz w:val="22"/>
                <w:szCs w:val="22"/>
              </w:rPr>
              <w:t xml:space="preserve">Signal Foundation</w:t>
            </w:r>
          </w:p>
        </w:tc>
        <w:tc>
          <w:tcPr>
            <w:tcW w:type="dxa" w:w="1440"/>
            <w:tcBorders>
              <w:top w:val="single" w:color="DDDDDD" w:sz="1"/>
              <w:left w:val="single" w:color="DDDDDD" w:sz="1"/>
              <w:bottom w:val="single" w:color="DDDDDD" w:sz="1"/>
              <w:right w:val="single" w:color="DDDDDD" w:sz="1"/>
            </w:tcBorders>
            <w:shd w:fill="EAF3DE" w:val="clear"/>
            <w:tcMar>
              <w:top w:type="dxa" w:w="100"/>
              <w:left w:type="dxa" w:w="120"/>
              <w:bottom w:type="dxa" w:w="100"/>
              <w:right w:type="dxa" w:w="120"/>
            </w:tcMar>
          </w:tcPr>
          <w:p>
            <w:pPr>
              <w:jc w:val="center"/>
            </w:pPr>
            <w:r>
              <w:rPr>
                <w:rFonts w:ascii="Arial" w:cs="Arial" w:eastAsia="Arial" w:hAnsi="Arial"/>
                <w:b/>
                <w:bCs/>
                <w:color w:val="27500A"/>
                <w:sz w:val="20"/>
                <w:szCs w:val="20"/>
              </w:rPr>
              <w:t xml:space="preserve">MERGE</w:t>
            </w:r>
          </w:p>
        </w:tc>
        <w:tc>
          <w:tcPr>
            <w:tcW w:type="dxa" w:w="3240"/>
            <w:tcBorders>
              <w:top w:val="single" w:color="DDDDDD" w:sz="1"/>
              <w:left w:val="single" w:color="DDDDDD" w:sz="1"/>
              <w:bottom w:val="single" w:color="DDDDDD" w:sz="1"/>
              <w:right w:val="single" w:color="DDDDDD" w:sz="1"/>
            </w:tcBorders>
            <w:shd w:fill="FFFFFF" w:val="clear"/>
            <w:tcMar>
              <w:top w:type="dxa" w:w="100"/>
              <w:left w:type="dxa" w:w="120"/>
              <w:bottom w:type="dxa" w:w="100"/>
              <w:right w:type="dxa" w:w="120"/>
            </w:tcMar>
          </w:tcPr>
          <w:p>
            <w:r>
              <w:rPr>
                <w:rFonts w:ascii="Arial" w:cs="Arial" w:eastAsia="Arial" w:hAnsi="Arial"/>
                <w:color w:val="444444"/>
                <w:sz w:val="20"/>
                <w:szCs w:val="20"/>
              </w:rPr>
              <w:t xml:space="preserve">Values aligned perfectly — they need a web layer too</w:t>
            </w:r>
          </w:p>
        </w:tc>
        <w:tc>
          <w:tcPr>
            <w:tcW w:type="dxa" w:w="3240"/>
            <w:tcBorders>
              <w:top w:val="single" w:color="DDDDDD" w:sz="1"/>
              <w:left w:val="single" w:color="DDDDDD" w:sz="1"/>
              <w:bottom w:val="single" w:color="DDDDDD" w:sz="1"/>
              <w:right w:val="single" w:color="DDDDDD" w:sz="1"/>
            </w:tcBorders>
            <w:shd w:fill="FFFFFF" w:val="clear"/>
            <w:tcMar>
              <w:top w:type="dxa" w:w="100"/>
              <w:left w:type="dxa" w:w="120"/>
              <w:bottom w:type="dxa" w:w="100"/>
              <w:right w:type="dxa" w:w="120"/>
            </w:tcMar>
          </w:tcPr>
          <w:p>
            <w:r>
              <w:rPr>
                <w:rFonts w:ascii="Arial" w:cs="Arial" w:eastAsia="Arial" w:hAnsi="Arial"/>
                <w:color w:val="444444"/>
                <w:sz w:val="20"/>
                <w:szCs w:val="20"/>
              </w:rPr>
              <w:t xml:space="preserve">Shared mission proof, open source credibility</w:t>
            </w:r>
          </w:p>
        </w:tc>
      </w:tr>
      <w:tr>
        <w:tc>
          <w:tcPr>
            <w:tcW w:type="dxa" w:w="1440"/>
            <w:tcBorders>
              <w:top w:val="single" w:color="DDDDDD" w:sz="1"/>
              <w:left w:val="single" w:color="DDDDDD" w:sz="1"/>
              <w:bottom w:val="single" w:color="DDDDDD" w:sz="1"/>
              <w:right w:val="single" w:color="DDDDDD" w:sz="1"/>
            </w:tcBorders>
            <w:shd w:fill="FFFFFF" w:val="clear"/>
            <w:tcMar>
              <w:top w:type="dxa" w:w="100"/>
              <w:left w:type="dxa" w:w="120"/>
              <w:bottom w:type="dxa" w:w="100"/>
              <w:right w:type="dxa" w:w="120"/>
            </w:tcMar>
          </w:tcPr>
          <w:p>
            <w:r>
              <w:rPr>
                <w:rFonts w:ascii="Arial" w:cs="Arial" w:eastAsia="Arial" w:hAnsi="Arial"/>
                <w:b/>
                <w:bCs/>
                <w:color w:val="0d0d1a"/>
                <w:sz w:val="22"/>
                <w:szCs w:val="22"/>
              </w:rPr>
              <w:t xml:space="preserve">EFF / Mozilla</w:t>
            </w:r>
          </w:p>
        </w:tc>
        <w:tc>
          <w:tcPr>
            <w:tcW w:type="dxa" w:w="1440"/>
            <w:tcBorders>
              <w:top w:val="single" w:color="DDDDDD" w:sz="1"/>
              <w:left w:val="single" w:color="DDDDDD" w:sz="1"/>
              <w:bottom w:val="single" w:color="DDDDDD" w:sz="1"/>
              <w:right w:val="single" w:color="DDDDDD" w:sz="1"/>
            </w:tcBorders>
            <w:shd w:fill="F7F5FF" w:val="clear"/>
            <w:tcMar>
              <w:top w:type="dxa" w:w="100"/>
              <w:left w:type="dxa" w:w="120"/>
              <w:bottom w:type="dxa" w:w="100"/>
              <w:right w:type="dxa" w:w="120"/>
            </w:tcMar>
          </w:tcPr>
          <w:p>
            <w:pPr>
              <w:jc w:val="center"/>
            </w:pPr>
            <w:r>
              <w:rPr>
                <w:rFonts w:ascii="Arial" w:cs="Arial" w:eastAsia="Arial" w:hAnsi="Arial"/>
                <w:b/>
                <w:bCs/>
                <w:color w:val="534AB7"/>
                <w:sz w:val="20"/>
                <w:szCs w:val="20"/>
              </w:rPr>
              <w:t xml:space="preserve">ENDORSE</w:t>
            </w:r>
          </w:p>
        </w:tc>
        <w:tc>
          <w:tcPr>
            <w:tcW w:type="dxa" w:w="3240"/>
            <w:tcBorders>
              <w:top w:val="single" w:color="DDDDDD" w:sz="1"/>
              <w:left w:val="single" w:color="DDDDDD" w:sz="1"/>
              <w:bottom w:val="single" w:color="DDDDDD" w:sz="1"/>
              <w:right w:val="single" w:color="DDDDDD" w:sz="1"/>
            </w:tcBorders>
            <w:shd w:fill="FFFFFF" w:val="clear"/>
            <w:tcMar>
              <w:top w:type="dxa" w:w="100"/>
              <w:left w:type="dxa" w:w="120"/>
              <w:bottom w:type="dxa" w:w="100"/>
              <w:right w:type="dxa" w:w="120"/>
            </w:tcMar>
          </w:tcPr>
          <w:p>
            <w:r>
              <w:rPr>
                <w:rFonts w:ascii="Arial" w:cs="Arial" w:eastAsia="Arial" w:hAnsi="Arial"/>
                <w:color w:val="444444"/>
                <w:sz w:val="20"/>
                <w:szCs w:val="20"/>
              </w:rPr>
              <w:t xml:space="preserve">They validate us publicly — critical for trust</w:t>
            </w:r>
          </w:p>
        </w:tc>
        <w:tc>
          <w:tcPr>
            <w:tcW w:type="dxa" w:w="3240"/>
            <w:tcBorders>
              <w:top w:val="single" w:color="DDDDDD" w:sz="1"/>
              <w:left w:val="single" w:color="DDDDDD" w:sz="1"/>
              <w:bottom w:val="single" w:color="DDDDDD" w:sz="1"/>
              <w:right w:val="single" w:color="DDDDDD" w:sz="1"/>
            </w:tcBorders>
            <w:shd w:fill="FFFFFF" w:val="clear"/>
            <w:tcMar>
              <w:top w:type="dxa" w:w="100"/>
              <w:left w:type="dxa" w:w="120"/>
              <w:bottom w:type="dxa" w:w="100"/>
              <w:right w:type="dxa" w:w="120"/>
            </w:tcMar>
          </w:tcPr>
          <w:p>
            <w:r>
              <w:rPr>
                <w:rFonts w:ascii="Arial" w:cs="Arial" w:eastAsia="Arial" w:hAnsi="Arial"/>
                <w:color w:val="444444"/>
                <w:sz w:val="20"/>
                <w:szCs w:val="20"/>
              </w:rPr>
              <w:t xml:space="preserve">Charter, open source code, demonstrated privacy</w:t>
            </w:r>
          </w:p>
        </w:tc>
      </w:tr>
    </w:tbl>
    <w:p>
      <w:pPr>
        <w:spacing w:before="80" w:after="80"/>
      </w:pPr>
      <w:r>
        <w:t xml:space="preserve"/>
      </w:r>
    </w:p>
    <w:p>
      <w:pPr>
        <w:pBdr>
          <w:bottom w:val="single" w:color="1D9E75" w:sz="6" w:space="1"/>
        </w:pBdr>
        <w:spacing w:before="160" w:after="160"/>
      </w:pPr>
      <w:r>
        <w:t xml:space="preserve"/>
      </w:r>
    </w:p>
    <w:p>
      <w:r>
        <w:br w:type="page"/>
      </w:r>
    </w:p>
    <w:p>
      <w:pPr>
        <w:pStyle w:val="Heading1"/>
        <w:spacing w:before="400" w:after="120"/>
      </w:pPr>
      <w:r>
        <w:rPr>
          <w:rFonts w:ascii="Arial" w:cs="Arial" w:eastAsia="Arial" w:hAnsi="Arial"/>
          <w:b/>
          <w:bCs/>
          <w:color w:val="0d0d1a"/>
          <w:sz w:val="40"/>
          <w:szCs w:val="40"/>
        </w:rPr>
        <w:t xml:space="preserve">Apple — The Integration Play</w:t>
      </w:r>
    </w:p>
    <w:p>
      <w:pPr>
        <w:pStyle w:val="Heading2"/>
        <w:spacing w:before="300" w:after="80"/>
      </w:pPr>
      <w:r>
        <w:rPr>
          <w:rFonts w:ascii="Arial" w:cs="Arial" w:eastAsia="Arial" w:hAnsi="Arial"/>
          <w:b/>
          <w:bCs/>
          <w:color w:val="534AB7"/>
          <w:sz w:val="28"/>
          <w:szCs w:val="28"/>
        </w:rPr>
        <w:t xml:space="preserve">Why Apple, not an acquisition</w:t>
      </w:r>
    </w:p>
    <w:p>
      <w:pPr>
        <w:spacing w:before="60" w:after="100"/>
      </w:pPr>
      <w:r>
        <w:rPr>
          <w:rFonts w:ascii="Arial" w:cs="Arial" w:eastAsia="Arial" w:hAnsi="Arial"/>
          <w:color w:val="333333"/>
          <w:sz w:val="22"/>
          <w:szCs w:val="22"/>
        </w:rPr>
        <w:t xml:space="preserve">Apple will not acquire us early. They are a $3 trillion company. We would need to be a $500M+ validated business before they write a check. But integration is better than acquisition — we stay independent, we keep the charter intact, and we get their distribution for free.</w:t>
      </w:r>
    </w:p>
    <w:p>
      <w:pPr>
        <w:spacing w:before="60" w:after="100"/>
      </w:pPr>
      <w:r>
        <w:rPr>
          <w:rFonts w:ascii="Arial" w:cs="Arial" w:eastAsia="Arial" w:hAnsi="Arial"/>
          <w:color w:val="333333"/>
          <w:sz w:val="22"/>
          <w:szCs w:val="22"/>
        </w:rPr>
        <w:t xml:space="preserve">Apple's core problem: they promise privacy but they cannot control the web layer. Safari blocks trackers. iCloud encrypts data. But the moment you open a browser tab, you're on Google's infrastructure, tracked by Meta's pixels, profiled by Amazon's ad network. Apple can't fix that because it's not their internet. It's ours.</w:t>
      </w:r>
    </w:p>
    <w:p>
      <w:pPr>
        <w:spacing w:before="80" w:after="80"/>
      </w:pPr>
      <w: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240"/>
        <w:gridCol w:w="9120"/>
      </w:tblGrid>
      <w:tr>
        <w:tc>
          <w:tcPr>
            <w:tcW w:type="dxa" w:w="240"/>
            <w:tcBorders>
              <w:top w:val="none" w:color="FFFFFF" w:sz="0"/>
              <w:left w:val="none" w:color="FFFFFF" w:sz="0"/>
              <w:bottom w:val="none" w:color="FFFFFF" w:sz="0"/>
              <w:right w:val="none" w:color="FFFFFF" w:sz="0"/>
            </w:tcBorders>
            <w:shd w:fill="1D9E75" w:val="clear"/>
            <w:tcMar>
              <w:top w:type="dxa" w:w="80"/>
              <w:left w:type="dxa" w:w="80"/>
              <w:bottom w:type="dxa" w:w="80"/>
              <w:right w:type="dxa" w:w="80"/>
            </w:tcMar>
          </w:tcPr>
          <w:p>
            <w:r>
              <w:t xml:space="preserve"/>
            </w:r>
          </w:p>
        </w:tc>
        <w:tc>
          <w:tcPr>
            <w:tcW w:type="dxa" w:w="9120"/>
            <w:tcBorders>
              <w:top w:val="none" w:color="FFFFFF" w:sz="0"/>
              <w:left w:val="none" w:color="FFFFFF" w:sz="0"/>
              <w:bottom w:val="none" w:color="FFFFFF" w:sz="0"/>
              <w:right w:val="none" w:color="FFFFFF" w:sz="0"/>
            </w:tcBorders>
            <w:shd w:fill="E1F5EE" w:val="clear"/>
            <w:tcMar>
              <w:top w:type="dxa" w:w="100"/>
              <w:left w:type="dxa" w:w="200"/>
              <w:bottom w:type="dxa" w:w="100"/>
              <w:right w:type="dxa" w:w="160"/>
            </w:tcMar>
          </w:tcPr>
          <w:p>
            <w:r>
              <w:rPr>
                <w:rFonts w:ascii="Arial" w:cs="Arial" w:eastAsia="Arial" w:hAnsi="Arial"/>
                <w:i/>
                <w:iCs/>
                <w:color w:val="1a1a2e"/>
                <w:sz w:val="22"/>
                <w:szCs w:val="22"/>
              </w:rPr>
              <w:t xml:space="preserve">Apple's privacy page says 'privacy is a fundamental human right.' We are the only platform building an internet where that statement is architecturally true, not just marketing copy.</w:t>
            </w:r>
          </w:p>
        </w:tc>
      </w:tr>
    </w:tbl>
    <w:p>
      <w:pPr>
        <w:spacing w:before="80" w:after="80"/>
      </w:pPr>
      <w:r>
        <w:t xml:space="preserve"/>
      </w:r>
    </w:p>
    <w:p>
      <w:pPr>
        <w:pStyle w:val="Heading2"/>
        <w:spacing w:before="300" w:after="80"/>
      </w:pPr>
      <w:r>
        <w:rPr>
          <w:rFonts w:ascii="Arial" w:cs="Arial" w:eastAsia="Arial" w:hAnsi="Arial"/>
          <w:b/>
          <w:bCs/>
          <w:color w:val="534AB7"/>
          <w:sz w:val="28"/>
          <w:szCs w:val="28"/>
        </w:rPr>
        <w:t xml:space="preserve">What Apple specifically needs from us</w:t>
      </w:r>
    </w:p>
    <w:p>
      <w:pPr>
        <w:pStyle w:val="ListParagraph"/>
        <w:numPr>
          <w:ilvl w:val="0"/>
          <w:numId w:val="2"/>
        </w:numPr>
        <w:spacing w:before="40" w:after="40"/>
      </w:pPr>
      <w:r>
        <w:rPr>
          <w:rFonts w:ascii="Arial" w:cs="Arial" w:eastAsia="Arial" w:hAnsi="Arial"/>
          <w:b w:val="false"/>
          <w:bCs w:val="false"/>
          <w:color w:val="333333"/>
          <w:sz w:val="22"/>
          <w:szCs w:val="22"/>
        </w:rPr>
        <w:t xml:space="preserve">A private search engine they can set as the default in Safari — replacing Google, which pays them $18 billion a year but is increasingly a reputational liability</w:t>
      </w:r>
    </w:p>
    <w:p>
      <w:pPr>
        <w:pStyle w:val="ListParagraph"/>
        <w:numPr>
          <w:ilvl w:val="0"/>
          <w:numId w:val="2"/>
        </w:numPr>
        <w:spacing w:before="40" w:after="40"/>
      </w:pPr>
      <w:r>
        <w:rPr>
          <w:rFonts w:ascii="Arial" w:cs="Arial" w:eastAsia="Arial" w:hAnsi="Arial"/>
          <w:b w:val="false"/>
          <w:bCs w:val="false"/>
          <w:color w:val="333333"/>
          <w:sz w:val="22"/>
          <w:szCs w:val="22"/>
        </w:rPr>
        <w:t xml:space="preserve">A cryptographic identity system that works natively in iOS — replacing passwords and eliminating the Apple ID as a surveillance vector</w:t>
      </w:r>
    </w:p>
    <w:p>
      <w:pPr>
        <w:pStyle w:val="ListParagraph"/>
        <w:numPr>
          <w:ilvl w:val="0"/>
          <w:numId w:val="2"/>
        </w:numPr>
        <w:spacing w:before="40" w:after="40"/>
      </w:pPr>
      <w:r>
        <w:rPr>
          <w:rFonts w:ascii="Arial" w:cs="Arial" w:eastAsia="Arial" w:hAnsi="Arial"/>
          <w:b w:val="false"/>
          <w:bCs w:val="false"/>
          <w:color w:val="333333"/>
          <w:sz w:val="22"/>
          <w:szCs w:val="22"/>
        </w:rPr>
        <w:t xml:space="preserve">A builder SDK that makes App Store apps charter-compliant by default — so Apple can truthfully say every app in their store respects user privacy</w:t>
      </w:r>
    </w:p>
    <w:p>
      <w:pPr>
        <w:pStyle w:val="ListParagraph"/>
        <w:numPr>
          <w:ilvl w:val="0"/>
          <w:numId w:val="2"/>
        </w:numPr>
        <w:spacing w:before="40" w:after="40"/>
      </w:pPr>
      <w:r>
        <w:rPr>
          <w:rFonts w:ascii="Arial" w:cs="Arial" w:eastAsia="Arial" w:hAnsi="Arial"/>
          <w:b w:val="false"/>
          <w:bCs w:val="false"/>
          <w:color w:val="333333"/>
          <w:sz w:val="22"/>
          <w:szCs w:val="22"/>
        </w:rPr>
        <w:t xml:space="preserve">A Tor-based routing option baked into iOS networking — so privacy-conscious users never touch a surveillance server</w:t>
      </w:r>
    </w:p>
    <w:p>
      <w:pPr>
        <w:spacing w:before="80" w:after="80"/>
      </w:pPr>
      <w:r>
        <w:t xml:space="preserve"/>
      </w:r>
    </w:p>
    <w:p>
      <w:pPr>
        <w:pStyle w:val="Heading2"/>
        <w:spacing w:before="300" w:after="80"/>
      </w:pPr>
      <w:r>
        <w:rPr>
          <w:rFonts w:ascii="Arial" w:cs="Arial" w:eastAsia="Arial" w:hAnsi="Arial"/>
          <w:b/>
          <w:bCs/>
          <w:color w:val="534AB7"/>
          <w:sz w:val="28"/>
          <w:szCs w:val="28"/>
        </w:rPr>
        <w:t xml:space="preserve">The traction Apple needs to see</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1800"/>
        <w:gridCol w:w="3780"/>
        <w:gridCol w:w="3780"/>
      </w:tblGrid>
      <w:tr>
        <w:tc>
          <w:tcPr>
            <w:tcW w:type="dxa" w:w="1800"/>
            <w:tcBorders>
              <w:top w:val="single" w:color="DDDDDD" w:sz="1"/>
              <w:left w:val="single" w:color="DDDDDD" w:sz="1"/>
              <w:bottom w:val="single" w:color="DDDDDD" w:sz="1"/>
              <w:right w:val="single" w:color="DDDDDD" w:sz="1"/>
            </w:tcBorders>
            <w:shd w:fill="534AB7" w:val="clear"/>
            <w:tcMar>
              <w:top w:type="dxa" w:w="80"/>
              <w:left w:type="dxa" w:w="120"/>
              <w:bottom w:type="dxa" w:w="80"/>
              <w:right w:type="dxa" w:w="120"/>
            </w:tcMar>
          </w:tcPr>
          <w:p>
            <w:r>
              <w:rPr>
                <w:rFonts w:ascii="Arial" w:cs="Arial" w:eastAsia="Arial" w:hAnsi="Arial"/>
                <w:b/>
                <w:bCs/>
                <w:color w:val="FFFFFF"/>
                <w:sz w:val="20"/>
                <w:szCs w:val="20"/>
              </w:rPr>
              <w:t xml:space="preserve">Milestone</w:t>
            </w:r>
          </w:p>
        </w:tc>
        <w:tc>
          <w:tcPr>
            <w:tcW w:type="dxa" w:w="3780"/>
            <w:tcBorders>
              <w:top w:val="single" w:color="DDDDDD" w:sz="1"/>
              <w:left w:val="single" w:color="DDDDDD" w:sz="1"/>
              <w:bottom w:val="single" w:color="DDDDDD" w:sz="1"/>
              <w:right w:val="single" w:color="DDDDDD" w:sz="1"/>
            </w:tcBorders>
            <w:shd w:fill="534AB7" w:val="clear"/>
            <w:tcMar>
              <w:top w:type="dxa" w:w="80"/>
              <w:left w:type="dxa" w:w="120"/>
              <w:bottom w:type="dxa" w:w="80"/>
              <w:right w:type="dxa" w:w="120"/>
            </w:tcMar>
          </w:tcPr>
          <w:p>
            <w:r>
              <w:rPr>
                <w:rFonts w:ascii="Arial" w:cs="Arial" w:eastAsia="Arial" w:hAnsi="Arial"/>
                <w:b/>
                <w:bCs/>
                <w:color w:val="FFFFFF"/>
                <w:sz w:val="20"/>
                <w:szCs w:val="20"/>
              </w:rPr>
              <w:t xml:space="preserve">What it proves</w:t>
            </w:r>
          </w:p>
        </w:tc>
        <w:tc>
          <w:tcPr>
            <w:tcW w:type="dxa" w:w="3780"/>
            <w:tcBorders>
              <w:top w:val="single" w:color="DDDDDD" w:sz="1"/>
              <w:left w:val="single" w:color="DDDDDD" w:sz="1"/>
              <w:bottom w:val="single" w:color="DDDDDD" w:sz="1"/>
              <w:right w:val="single" w:color="DDDDDD" w:sz="1"/>
            </w:tcBorders>
            <w:shd w:fill="534AB7" w:val="clear"/>
            <w:tcMar>
              <w:top w:type="dxa" w:w="80"/>
              <w:left w:type="dxa" w:w="120"/>
              <w:bottom w:type="dxa" w:w="80"/>
              <w:right w:type="dxa" w:w="120"/>
            </w:tcMar>
          </w:tcPr>
          <w:p>
            <w:r>
              <w:rPr>
                <w:rFonts w:ascii="Arial" w:cs="Arial" w:eastAsia="Arial" w:hAnsi="Arial"/>
                <w:b/>
                <w:bCs/>
                <w:color w:val="FFFFFF"/>
                <w:sz w:val="20"/>
                <w:szCs w:val="20"/>
              </w:rPr>
              <w:t xml:space="preserve">Timeline</w:t>
            </w:r>
          </w:p>
        </w:tc>
      </w:tr>
      <w:tr>
        <w:tc>
          <w:tcPr>
            <w:tcW w:type="dxa" w:w="1800"/>
            <w:tcBorders>
              <w:top w:val="single" w:color="DDDDDD" w:sz="1"/>
              <w:left w:val="single" w:color="DDDDDD" w:sz="1"/>
              <w:bottom w:val="single" w:color="DDDDDD" w:sz="1"/>
              <w:right w:val="single" w:color="DDDDDD" w:sz="1"/>
            </w:tcBorders>
            <w:shd w:fill="FFFFFF" w:val="clear"/>
            <w:tcMar>
              <w:top w:type="dxa" w:w="80"/>
              <w:left w:type="dxa" w:w="120"/>
              <w:bottom w:type="dxa" w:w="80"/>
              <w:right w:type="dxa" w:w="120"/>
            </w:tcMar>
          </w:tcPr>
          <w:p>
            <w:r>
              <w:rPr>
                <w:rFonts w:ascii="Arial" w:cs="Arial" w:eastAsia="Arial" w:hAnsi="Arial"/>
                <w:b/>
                <w:bCs/>
                <w:color w:val="534AB7"/>
                <w:sz w:val="20"/>
                <w:szCs w:val="20"/>
              </w:rPr>
              <w:t xml:space="preserve">500K active search users</w:t>
            </w:r>
          </w:p>
        </w:tc>
        <w:tc>
          <w:tcPr>
            <w:tcW w:type="dxa" w:w="3780"/>
            <w:tcBorders>
              <w:top w:val="single" w:color="DDDDDD" w:sz="1"/>
              <w:left w:val="single" w:color="DDDDDD" w:sz="1"/>
              <w:bottom w:val="single" w:color="DDDDDD" w:sz="1"/>
              <w:right w:val="single" w:color="DDDDDD" w:sz="1"/>
            </w:tcBorders>
            <w:shd w:fill="FFFFFF" w:val="clear"/>
            <w:tcMar>
              <w:top w:type="dxa" w:w="80"/>
              <w:left w:type="dxa" w:w="120"/>
              <w:bottom w:type="dxa" w:w="80"/>
              <w:right w:type="dxa" w:w="120"/>
            </w:tcMar>
          </w:tcPr>
          <w:p>
            <w:r>
              <w:rPr>
                <w:rFonts w:ascii="Arial" w:cs="Arial" w:eastAsia="Arial" w:hAnsi="Arial"/>
                <w:color w:val="333333"/>
                <w:sz w:val="20"/>
                <w:szCs w:val="20"/>
              </w:rPr>
              <w:t xml:space="preserve">Search product works and people want it</w:t>
            </w:r>
          </w:p>
        </w:tc>
        <w:tc>
          <w:tcPr>
            <w:tcW w:type="dxa" w:w="3780"/>
            <w:tcBorders>
              <w:top w:val="single" w:color="DDDDDD" w:sz="1"/>
              <w:left w:val="single" w:color="DDDDDD" w:sz="1"/>
              <w:bottom w:val="single" w:color="DDDDDD" w:sz="1"/>
              <w:right w:val="single" w:color="DDDDDD" w:sz="1"/>
            </w:tcBorders>
            <w:shd w:fill="FFFFFF" w:val="clear"/>
            <w:tcMar>
              <w:top w:type="dxa" w:w="80"/>
              <w:left w:type="dxa" w:w="120"/>
              <w:bottom w:type="dxa" w:w="80"/>
              <w:right w:type="dxa" w:w="120"/>
            </w:tcMar>
          </w:tcPr>
          <w:p>
            <w:r>
              <w:rPr>
                <w:rFonts w:ascii="Arial" w:cs="Arial" w:eastAsia="Arial" w:hAnsi="Arial"/>
                <w:color w:val="1D9E75"/>
                <w:sz w:val="20"/>
                <w:szCs w:val="20"/>
              </w:rPr>
              <w:t xml:space="preserve">Month 6–12</w:t>
            </w:r>
          </w:p>
        </w:tc>
      </w:tr>
      <w:tr>
        <w:tc>
          <w:tcPr>
            <w:tcW w:type="dxa" w:w="1800"/>
            <w:tcBorders>
              <w:top w:val="single" w:color="DDDDDD" w:sz="1"/>
              <w:left w:val="single" w:color="DDDDDD" w:sz="1"/>
              <w:bottom w:val="single" w:color="DDDDDD" w:sz="1"/>
              <w:right w:val="single" w:color="DDDDDD" w:sz="1"/>
            </w:tcBorders>
            <w:shd w:fill="F7F5FF" w:val="clear"/>
            <w:tcMar>
              <w:top w:type="dxa" w:w="80"/>
              <w:left w:type="dxa" w:w="120"/>
              <w:bottom w:type="dxa" w:w="80"/>
              <w:right w:type="dxa" w:w="120"/>
            </w:tcMar>
          </w:tcPr>
          <w:p>
            <w:r>
              <w:rPr>
                <w:rFonts w:ascii="Arial" w:cs="Arial" w:eastAsia="Arial" w:hAnsi="Arial"/>
                <w:b/>
                <w:bCs/>
                <w:color w:val="534AB7"/>
                <w:sz w:val="20"/>
                <w:szCs w:val="20"/>
              </w:rPr>
              <w:t xml:space="preserve">2M total network users</w:t>
            </w:r>
          </w:p>
        </w:tc>
        <w:tc>
          <w:tcPr>
            <w:tcW w:type="dxa" w:w="3780"/>
            <w:tcBorders>
              <w:top w:val="single" w:color="DDDDDD" w:sz="1"/>
              <w:left w:val="single" w:color="DDDDDD" w:sz="1"/>
              <w:bottom w:val="single" w:color="DDDDDD" w:sz="1"/>
              <w:right w:val="single" w:color="DDDDDD" w:sz="1"/>
            </w:tcBorders>
            <w:shd w:fill="F7F5FF" w:val="clear"/>
            <w:tcMar>
              <w:top w:type="dxa" w:w="80"/>
              <w:left w:type="dxa" w:w="120"/>
              <w:bottom w:type="dxa" w:w="80"/>
              <w:right w:type="dxa" w:w="120"/>
            </w:tcMar>
          </w:tcPr>
          <w:p>
            <w:r>
              <w:rPr>
                <w:rFonts w:ascii="Arial" w:cs="Arial" w:eastAsia="Arial" w:hAnsi="Arial"/>
                <w:color w:val="333333"/>
                <w:sz w:val="20"/>
                <w:szCs w:val="20"/>
              </w:rPr>
              <w:t xml:space="preserve">Real scale, not a demo</w:t>
            </w:r>
          </w:p>
        </w:tc>
        <w:tc>
          <w:tcPr>
            <w:tcW w:type="dxa" w:w="3780"/>
            <w:tcBorders>
              <w:top w:val="single" w:color="DDDDDD" w:sz="1"/>
              <w:left w:val="single" w:color="DDDDDD" w:sz="1"/>
              <w:bottom w:val="single" w:color="DDDDDD" w:sz="1"/>
              <w:right w:val="single" w:color="DDDDDD" w:sz="1"/>
            </w:tcBorders>
            <w:shd w:fill="F7F5FF" w:val="clear"/>
            <w:tcMar>
              <w:top w:type="dxa" w:w="80"/>
              <w:left w:type="dxa" w:w="120"/>
              <w:bottom w:type="dxa" w:w="80"/>
              <w:right w:type="dxa" w:w="120"/>
            </w:tcMar>
          </w:tcPr>
          <w:p>
            <w:r>
              <w:rPr>
                <w:rFonts w:ascii="Arial" w:cs="Arial" w:eastAsia="Arial" w:hAnsi="Arial"/>
                <w:color w:val="1D9E75"/>
                <w:sz w:val="20"/>
                <w:szCs w:val="20"/>
              </w:rPr>
              <w:t xml:space="preserve">Month 12–18</w:t>
            </w:r>
          </w:p>
        </w:tc>
      </w:tr>
      <w:tr>
        <w:tc>
          <w:tcPr>
            <w:tcW w:type="dxa" w:w="1800"/>
            <w:tcBorders>
              <w:top w:val="single" w:color="DDDDDD" w:sz="1"/>
              <w:left w:val="single" w:color="DDDDDD" w:sz="1"/>
              <w:bottom w:val="single" w:color="DDDDDD" w:sz="1"/>
              <w:right w:val="single" w:color="DDDDDD" w:sz="1"/>
            </w:tcBorders>
            <w:shd w:fill="FFFFFF" w:val="clear"/>
            <w:tcMar>
              <w:top w:type="dxa" w:w="80"/>
              <w:left w:type="dxa" w:w="120"/>
              <w:bottom w:type="dxa" w:w="80"/>
              <w:right w:type="dxa" w:w="120"/>
            </w:tcMar>
          </w:tcPr>
          <w:p>
            <w:r>
              <w:rPr>
                <w:rFonts w:ascii="Arial" w:cs="Arial" w:eastAsia="Arial" w:hAnsi="Arial"/>
                <w:b/>
                <w:bCs/>
                <w:color w:val="534AB7"/>
                <w:sz w:val="20"/>
                <w:szCs w:val="20"/>
              </w:rPr>
              <w:t xml:space="preserve">Working iOS identity SDK</w:t>
            </w:r>
          </w:p>
        </w:tc>
        <w:tc>
          <w:tcPr>
            <w:tcW w:type="dxa" w:w="3780"/>
            <w:tcBorders>
              <w:top w:val="single" w:color="DDDDDD" w:sz="1"/>
              <w:left w:val="single" w:color="DDDDDD" w:sz="1"/>
              <w:bottom w:val="single" w:color="DDDDDD" w:sz="1"/>
              <w:right w:val="single" w:color="DDDDDD" w:sz="1"/>
            </w:tcBorders>
            <w:shd w:fill="FFFFFF" w:val="clear"/>
            <w:tcMar>
              <w:top w:type="dxa" w:w="80"/>
              <w:left w:type="dxa" w:w="120"/>
              <w:bottom w:type="dxa" w:w="80"/>
              <w:right w:type="dxa" w:w="120"/>
            </w:tcMar>
          </w:tcPr>
          <w:p>
            <w:r>
              <w:rPr>
                <w:rFonts w:ascii="Arial" w:cs="Arial" w:eastAsia="Arial" w:hAnsi="Arial"/>
                <w:color w:val="333333"/>
                <w:sz w:val="20"/>
                <w:szCs w:val="20"/>
              </w:rPr>
              <w:t xml:space="preserve">We can plug into their ecosystem</w:t>
            </w:r>
          </w:p>
        </w:tc>
        <w:tc>
          <w:tcPr>
            <w:tcW w:type="dxa" w:w="3780"/>
            <w:tcBorders>
              <w:top w:val="single" w:color="DDDDDD" w:sz="1"/>
              <w:left w:val="single" w:color="DDDDDD" w:sz="1"/>
              <w:bottom w:val="single" w:color="DDDDDD" w:sz="1"/>
              <w:right w:val="single" w:color="DDDDDD" w:sz="1"/>
            </w:tcBorders>
            <w:shd w:fill="FFFFFF" w:val="clear"/>
            <w:tcMar>
              <w:top w:type="dxa" w:w="80"/>
              <w:left w:type="dxa" w:w="120"/>
              <w:bottom w:type="dxa" w:w="80"/>
              <w:right w:type="dxa" w:w="120"/>
            </w:tcMar>
          </w:tcPr>
          <w:p>
            <w:r>
              <w:rPr>
                <w:rFonts w:ascii="Arial" w:cs="Arial" w:eastAsia="Arial" w:hAnsi="Arial"/>
                <w:color w:val="1D9E75"/>
                <w:sz w:val="20"/>
                <w:szCs w:val="20"/>
              </w:rPr>
              <w:t xml:space="preserve">Month 12</w:t>
            </w:r>
          </w:p>
        </w:tc>
      </w:tr>
      <w:tr>
        <w:tc>
          <w:tcPr>
            <w:tcW w:type="dxa" w:w="1800"/>
            <w:tcBorders>
              <w:top w:val="single" w:color="DDDDDD" w:sz="1"/>
              <w:left w:val="single" w:color="DDDDDD" w:sz="1"/>
              <w:bottom w:val="single" w:color="DDDDDD" w:sz="1"/>
              <w:right w:val="single" w:color="DDDDDD" w:sz="1"/>
            </w:tcBorders>
            <w:shd w:fill="F7F5FF" w:val="clear"/>
            <w:tcMar>
              <w:top w:type="dxa" w:w="80"/>
              <w:left w:type="dxa" w:w="120"/>
              <w:bottom w:type="dxa" w:w="80"/>
              <w:right w:type="dxa" w:w="120"/>
            </w:tcMar>
          </w:tcPr>
          <w:p>
            <w:r>
              <w:rPr>
                <w:rFonts w:ascii="Arial" w:cs="Arial" w:eastAsia="Arial" w:hAnsi="Arial"/>
                <w:b/>
                <w:bCs/>
                <w:color w:val="534AB7"/>
                <w:sz w:val="20"/>
                <w:szCs w:val="20"/>
              </w:rPr>
              <w:t xml:space="preserve">10 charter-verified apps</w:t>
            </w:r>
          </w:p>
        </w:tc>
        <w:tc>
          <w:tcPr>
            <w:tcW w:type="dxa" w:w="3780"/>
            <w:tcBorders>
              <w:top w:val="single" w:color="DDDDDD" w:sz="1"/>
              <w:left w:val="single" w:color="DDDDDD" w:sz="1"/>
              <w:bottom w:val="single" w:color="DDDDDD" w:sz="1"/>
              <w:right w:val="single" w:color="DDDDDD" w:sz="1"/>
            </w:tcBorders>
            <w:shd w:fill="F7F5FF" w:val="clear"/>
            <w:tcMar>
              <w:top w:type="dxa" w:w="80"/>
              <w:left w:type="dxa" w:w="120"/>
              <w:bottom w:type="dxa" w:w="80"/>
              <w:right w:type="dxa" w:w="120"/>
            </w:tcMar>
          </w:tcPr>
          <w:p>
            <w:r>
              <w:rPr>
                <w:rFonts w:ascii="Arial" w:cs="Arial" w:eastAsia="Arial" w:hAnsi="Arial"/>
                <w:color w:val="333333"/>
                <w:sz w:val="20"/>
                <w:szCs w:val="20"/>
              </w:rPr>
              <w:t xml:space="preserve">Developer ecosystem is real</w:t>
            </w:r>
          </w:p>
        </w:tc>
        <w:tc>
          <w:tcPr>
            <w:tcW w:type="dxa" w:w="3780"/>
            <w:tcBorders>
              <w:top w:val="single" w:color="DDDDDD" w:sz="1"/>
              <w:left w:val="single" w:color="DDDDDD" w:sz="1"/>
              <w:bottom w:val="single" w:color="DDDDDD" w:sz="1"/>
              <w:right w:val="single" w:color="DDDDDD" w:sz="1"/>
            </w:tcBorders>
            <w:shd w:fill="F7F5FF" w:val="clear"/>
            <w:tcMar>
              <w:top w:type="dxa" w:w="80"/>
              <w:left w:type="dxa" w:w="120"/>
              <w:bottom w:type="dxa" w:w="80"/>
              <w:right w:type="dxa" w:w="120"/>
            </w:tcMar>
          </w:tcPr>
          <w:p>
            <w:r>
              <w:rPr>
                <w:rFonts w:ascii="Arial" w:cs="Arial" w:eastAsia="Arial" w:hAnsi="Arial"/>
                <w:color w:val="1D9E75"/>
                <w:sz w:val="20"/>
                <w:szCs w:val="20"/>
              </w:rPr>
              <w:t xml:space="preserve">Month 9</w:t>
            </w:r>
          </w:p>
        </w:tc>
      </w:tr>
      <w:tr>
        <w:tc>
          <w:tcPr>
            <w:tcW w:type="dxa" w:w="1800"/>
            <w:tcBorders>
              <w:top w:val="single" w:color="DDDDDD" w:sz="1"/>
              <w:left w:val="single" w:color="DDDDDD" w:sz="1"/>
              <w:bottom w:val="single" w:color="DDDDDD" w:sz="1"/>
              <w:right w:val="single" w:color="DDDDDD" w:sz="1"/>
            </w:tcBorders>
            <w:shd w:fill="FFFFFF" w:val="clear"/>
            <w:tcMar>
              <w:top w:type="dxa" w:w="80"/>
              <w:left w:type="dxa" w:w="120"/>
              <w:bottom w:type="dxa" w:w="80"/>
              <w:right w:type="dxa" w:w="120"/>
            </w:tcMar>
          </w:tcPr>
          <w:p>
            <w:r>
              <w:rPr>
                <w:rFonts w:ascii="Arial" w:cs="Arial" w:eastAsia="Arial" w:hAnsi="Arial"/>
                <w:b/>
                <w:bCs/>
                <w:color w:val="534AB7"/>
                <w:sz w:val="20"/>
                <w:szCs w:val="20"/>
              </w:rPr>
              <w:t xml:space="preserve">Press coverage in privacy space</w:t>
            </w:r>
          </w:p>
        </w:tc>
        <w:tc>
          <w:tcPr>
            <w:tcW w:type="dxa" w:w="3780"/>
            <w:tcBorders>
              <w:top w:val="single" w:color="DDDDDD" w:sz="1"/>
              <w:left w:val="single" w:color="DDDDDD" w:sz="1"/>
              <w:bottom w:val="single" w:color="DDDDDD" w:sz="1"/>
              <w:right w:val="single" w:color="DDDDDD" w:sz="1"/>
            </w:tcBorders>
            <w:shd w:fill="FFFFFF" w:val="clear"/>
            <w:tcMar>
              <w:top w:type="dxa" w:w="80"/>
              <w:left w:type="dxa" w:w="120"/>
              <w:bottom w:type="dxa" w:w="80"/>
              <w:right w:type="dxa" w:w="120"/>
            </w:tcMar>
          </w:tcPr>
          <w:p>
            <w:r>
              <w:rPr>
                <w:rFonts w:ascii="Arial" w:cs="Arial" w:eastAsia="Arial" w:hAnsi="Arial"/>
                <w:color w:val="333333"/>
                <w:sz w:val="20"/>
                <w:szCs w:val="20"/>
              </w:rPr>
              <w:t xml:space="preserve">Narrative momentum they can attach to</w:t>
            </w:r>
          </w:p>
        </w:tc>
        <w:tc>
          <w:tcPr>
            <w:tcW w:type="dxa" w:w="3780"/>
            <w:tcBorders>
              <w:top w:val="single" w:color="DDDDDD" w:sz="1"/>
              <w:left w:val="single" w:color="DDDDDD" w:sz="1"/>
              <w:bottom w:val="single" w:color="DDDDDD" w:sz="1"/>
              <w:right w:val="single" w:color="DDDDDD" w:sz="1"/>
            </w:tcBorders>
            <w:shd w:fill="FFFFFF" w:val="clear"/>
            <w:tcMar>
              <w:top w:type="dxa" w:w="80"/>
              <w:left w:type="dxa" w:w="120"/>
              <w:bottom w:type="dxa" w:w="80"/>
              <w:right w:type="dxa" w:w="120"/>
            </w:tcMar>
          </w:tcPr>
          <w:p>
            <w:r>
              <w:rPr>
                <w:rFonts w:ascii="Arial" w:cs="Arial" w:eastAsia="Arial" w:hAnsi="Arial"/>
                <w:color w:val="1D9E75"/>
                <w:sz w:val="20"/>
                <w:szCs w:val="20"/>
              </w:rPr>
              <w:t xml:space="preserve">Month 3–6</w:t>
            </w:r>
          </w:p>
        </w:tc>
      </w:tr>
      <w:tr>
        <w:tc>
          <w:tcPr>
            <w:tcW w:type="dxa" w:w="1800"/>
            <w:tcBorders>
              <w:top w:val="single" w:color="DDDDDD" w:sz="1"/>
              <w:left w:val="single" w:color="DDDDDD" w:sz="1"/>
              <w:bottom w:val="single" w:color="DDDDDD" w:sz="1"/>
              <w:right w:val="single" w:color="DDDDDD" w:sz="1"/>
            </w:tcBorders>
            <w:shd w:fill="F7F5FF" w:val="clear"/>
            <w:tcMar>
              <w:top w:type="dxa" w:w="80"/>
              <w:left w:type="dxa" w:w="120"/>
              <w:bottom w:type="dxa" w:w="80"/>
              <w:right w:type="dxa" w:w="120"/>
            </w:tcMar>
          </w:tcPr>
          <w:p>
            <w:r>
              <w:rPr>
                <w:rFonts w:ascii="Arial" w:cs="Arial" w:eastAsia="Arial" w:hAnsi="Arial"/>
                <w:b/>
                <w:bCs/>
                <w:color w:val="534AB7"/>
                <w:sz w:val="20"/>
                <w:szCs w:val="20"/>
              </w:rPr>
              <w:t xml:space="preserve">EFF or Mozilla endorsement</w:t>
            </w:r>
          </w:p>
        </w:tc>
        <w:tc>
          <w:tcPr>
            <w:tcW w:type="dxa" w:w="3780"/>
            <w:tcBorders>
              <w:top w:val="single" w:color="DDDDDD" w:sz="1"/>
              <w:left w:val="single" w:color="DDDDDD" w:sz="1"/>
              <w:bottom w:val="single" w:color="DDDDDD" w:sz="1"/>
              <w:right w:val="single" w:color="DDDDDD" w:sz="1"/>
            </w:tcBorders>
            <w:shd w:fill="F7F5FF" w:val="clear"/>
            <w:tcMar>
              <w:top w:type="dxa" w:w="80"/>
              <w:left w:type="dxa" w:w="120"/>
              <w:bottom w:type="dxa" w:w="80"/>
              <w:right w:type="dxa" w:w="120"/>
            </w:tcMar>
          </w:tcPr>
          <w:p>
            <w:r>
              <w:rPr>
                <w:rFonts w:ascii="Arial" w:cs="Arial" w:eastAsia="Arial" w:hAnsi="Arial"/>
                <w:color w:val="333333"/>
                <w:sz w:val="20"/>
                <w:szCs w:val="20"/>
              </w:rPr>
              <w:t xml:space="preserve">Credibility with their trust audience</w:t>
            </w:r>
          </w:p>
        </w:tc>
        <w:tc>
          <w:tcPr>
            <w:tcW w:type="dxa" w:w="3780"/>
            <w:tcBorders>
              <w:top w:val="single" w:color="DDDDDD" w:sz="1"/>
              <w:left w:val="single" w:color="DDDDDD" w:sz="1"/>
              <w:bottom w:val="single" w:color="DDDDDD" w:sz="1"/>
              <w:right w:val="single" w:color="DDDDDD" w:sz="1"/>
            </w:tcBorders>
            <w:shd w:fill="F7F5FF" w:val="clear"/>
            <w:tcMar>
              <w:top w:type="dxa" w:w="80"/>
              <w:left w:type="dxa" w:w="120"/>
              <w:bottom w:type="dxa" w:w="80"/>
              <w:right w:type="dxa" w:w="120"/>
            </w:tcMar>
          </w:tcPr>
          <w:p>
            <w:r>
              <w:rPr>
                <w:rFonts w:ascii="Arial" w:cs="Arial" w:eastAsia="Arial" w:hAnsi="Arial"/>
                <w:color w:val="1D9E75"/>
                <w:sz w:val="20"/>
                <w:szCs w:val="20"/>
              </w:rPr>
              <w:t xml:space="preserve">Month 6</w:t>
            </w:r>
          </w:p>
        </w:tc>
      </w:tr>
    </w:tbl>
    <w:p>
      <w:pPr>
        <w:spacing w:before="80" w:after="80"/>
      </w:pPr>
      <w:r>
        <w:t xml:space="preserve"/>
      </w:r>
    </w:p>
    <w:p>
      <w:pPr>
        <w:pBdr>
          <w:bottom w:val="single" w:color="1D9E75" w:sz="6" w:space="1"/>
        </w:pBdr>
        <w:spacing w:before="160" w:after="160"/>
      </w:pPr>
      <w:r>
        <w:t xml:space="preserve"/>
      </w:r>
    </w:p>
    <w:p>
      <w:r>
        <w:br w:type="page"/>
      </w:r>
    </w:p>
    <w:p>
      <w:pPr>
        <w:pStyle w:val="Heading1"/>
        <w:spacing w:before="400" w:after="120"/>
      </w:pPr>
      <w:r>
        <w:rPr>
          <w:rFonts w:ascii="Arial" w:cs="Arial" w:eastAsia="Arial" w:hAnsi="Arial"/>
          <w:b/>
          <w:bCs/>
          <w:color w:val="0d0d1a"/>
          <w:sz w:val="40"/>
          <w:szCs w:val="40"/>
        </w:rPr>
        <w:t xml:space="preserve">Microsoft — The Acquisition Play</w:t>
      </w:r>
    </w:p>
    <w:p>
      <w:pPr>
        <w:pStyle w:val="Heading2"/>
        <w:spacing w:before="300" w:after="80"/>
      </w:pPr>
      <w:r>
        <w:rPr>
          <w:rFonts w:ascii="Arial" w:cs="Arial" w:eastAsia="Arial" w:hAnsi="Arial"/>
          <w:b/>
          <w:bCs/>
          <w:color w:val="534AB7"/>
          <w:sz w:val="28"/>
          <w:szCs w:val="28"/>
        </w:rPr>
        <w:t xml:space="preserve">Why Microsoft would buy us</w:t>
      </w:r>
    </w:p>
    <w:p>
      <w:pPr>
        <w:spacing w:before="60" w:after="100"/>
      </w:pPr>
      <w:r>
        <w:rPr>
          <w:rFonts w:ascii="Arial" w:cs="Arial" w:eastAsia="Arial" w:hAnsi="Arial"/>
          <w:color w:val="333333"/>
          <w:sz w:val="22"/>
          <w:szCs w:val="22"/>
        </w:rPr>
        <w:t xml:space="preserve">Microsoft's Secure Future Initiative is their bet that enterprise privacy and security is their competitive advantage over Google. They are spending billions trying to prove to enterprise customers that Microsoft is the safe choice. Our charter, our surveillance wall, and our identity system are exactly what enterprise CISOs are begging for — and Microsoft doesn't have them.</w:t>
      </w:r>
    </w:p>
    <w:p>
      <w:pPr>
        <w:spacing w:before="60" w:after="100"/>
      </w:pPr>
      <w:r>
        <w:rPr>
          <w:rFonts w:ascii="Arial" w:cs="Arial" w:eastAsia="Arial" w:hAnsi="Arial"/>
          <w:color w:val="333333"/>
          <w:sz w:val="22"/>
          <w:szCs w:val="22"/>
        </w:rPr>
        <w:t xml:space="preserve">The enterprise angle is our fastest path to a Microsoft conversation. A company running their internal tools on our network — their documents on IPFS, their communications on Matrix, their identity on our crypto keypair system — is proof that our stack works at business scale. That's what Microsoft pays for.</w:t>
      </w:r>
    </w:p>
    <w:p>
      <w:pPr>
        <w:spacing w:before="80" w:after="80"/>
      </w:pPr>
      <w: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240"/>
        <w:gridCol w:w="9120"/>
      </w:tblGrid>
      <w:tr>
        <w:tc>
          <w:tcPr>
            <w:tcW w:type="dxa" w:w="240"/>
            <w:tcBorders>
              <w:top w:val="none" w:color="FFFFFF" w:sz="0"/>
              <w:left w:val="none" w:color="FFFFFF" w:sz="0"/>
              <w:bottom w:val="none" w:color="FFFFFF" w:sz="0"/>
              <w:right w:val="none" w:color="FFFFFF" w:sz="0"/>
            </w:tcBorders>
            <w:shd w:fill="534AB7" w:val="clear"/>
            <w:tcMar>
              <w:top w:type="dxa" w:w="80"/>
              <w:left w:type="dxa" w:w="80"/>
              <w:bottom w:type="dxa" w:w="80"/>
              <w:right w:type="dxa" w:w="80"/>
            </w:tcMar>
          </w:tcPr>
          <w:p>
            <w:r>
              <w:t xml:space="preserve"/>
            </w:r>
          </w:p>
        </w:tc>
        <w:tc>
          <w:tcPr>
            <w:tcW w:type="dxa" w:w="9120"/>
            <w:tcBorders>
              <w:top w:val="none" w:color="FFFFFF" w:sz="0"/>
              <w:left w:val="none" w:color="FFFFFF" w:sz="0"/>
              <w:bottom w:val="none" w:color="FFFFFF" w:sz="0"/>
              <w:right w:val="none" w:color="FFFFFF" w:sz="0"/>
            </w:tcBorders>
            <w:shd w:fill="F7F5FF" w:val="clear"/>
            <w:tcMar>
              <w:top w:type="dxa" w:w="100"/>
              <w:left w:type="dxa" w:w="200"/>
              <w:bottom w:type="dxa" w:w="100"/>
              <w:right w:type="dxa" w:w="160"/>
            </w:tcMar>
          </w:tcPr>
          <w:p>
            <w:r>
              <w:rPr>
                <w:rFonts w:ascii="Arial" w:cs="Arial" w:eastAsia="Arial" w:hAnsi="Arial"/>
                <w:i/>
                <w:iCs/>
                <w:color w:val="1a1a2e"/>
                <w:sz w:val="22"/>
                <w:szCs w:val="22"/>
              </w:rPr>
              <w:t xml:space="preserve">Microsoft will not buy a privacy web. They will buy a proven enterprise privacy infrastructure with users, revenue, and a technical moat they cannot replicate in three years.</w:t>
            </w:r>
          </w:p>
        </w:tc>
      </w:tr>
    </w:tbl>
    <w:p>
      <w:pPr>
        <w:spacing w:before="80" w:after="80"/>
      </w:pPr>
      <w:r>
        <w:t xml:space="preserve"/>
      </w:r>
    </w:p>
    <w:p>
      <w:pPr>
        <w:pStyle w:val="Heading2"/>
        <w:spacing w:before="300" w:after="80"/>
      </w:pPr>
      <w:r>
        <w:rPr>
          <w:rFonts w:ascii="Arial" w:cs="Arial" w:eastAsia="Arial" w:hAnsi="Arial"/>
          <w:b/>
          <w:bCs/>
          <w:color w:val="534AB7"/>
          <w:sz w:val="28"/>
          <w:szCs w:val="28"/>
        </w:rPr>
        <w:t xml:space="preserve">What we build to get Microsoft's attention</w:t>
      </w:r>
    </w:p>
    <w:p>
      <w:pPr>
        <w:pStyle w:val="ListParagraph"/>
        <w:numPr>
          <w:ilvl w:val="0"/>
          <w:numId w:val="2"/>
        </w:numPr>
        <w:spacing w:before="40" w:after="40"/>
      </w:pPr>
      <w:r>
        <w:rPr>
          <w:rFonts w:ascii="Arial" w:cs="Arial" w:eastAsia="Arial" w:hAnsi="Arial"/>
          <w:b w:val="false"/>
          <w:bCs w:val="false"/>
          <w:color w:val="333333"/>
          <w:sz w:val="22"/>
          <w:szCs w:val="22"/>
        </w:rPr>
        <w:t xml:space="preserve">An enterprise version of our builder SDK — with audit logs, compliance reports, and GDPR/CCPA certification built in</w:t>
      </w:r>
    </w:p>
    <w:p>
      <w:pPr>
        <w:pStyle w:val="ListParagraph"/>
        <w:numPr>
          <w:ilvl w:val="0"/>
          <w:numId w:val="2"/>
        </w:numPr>
        <w:spacing w:before="40" w:after="40"/>
      </w:pPr>
      <w:r>
        <w:rPr>
          <w:rFonts w:ascii="Arial" w:cs="Arial" w:eastAsia="Arial" w:hAnsi="Arial"/>
          <w:b w:val="false"/>
          <w:bCs w:val="false"/>
          <w:color w:val="333333"/>
          <w:sz w:val="22"/>
          <w:szCs w:val="22"/>
        </w:rPr>
        <w:t xml:space="preserve">A private document collaboration tool — think Google Docs but on IPFS with no Google, running on our identity system</w:t>
      </w:r>
    </w:p>
    <w:p>
      <w:pPr>
        <w:pStyle w:val="ListParagraph"/>
        <w:numPr>
          <w:ilvl w:val="0"/>
          <w:numId w:val="2"/>
        </w:numPr>
        <w:spacing w:before="40" w:after="40"/>
      </w:pPr>
      <w:r>
        <w:rPr>
          <w:rFonts w:ascii="Arial" w:cs="Arial" w:eastAsia="Arial" w:hAnsi="Arial"/>
          <w:b w:val="false"/>
          <w:bCs w:val="false"/>
          <w:color w:val="333333"/>
          <w:sz w:val="22"/>
          <w:szCs w:val="22"/>
        </w:rPr>
        <w:t xml:space="preserve">A private enterprise communication platform — Matrix-based internal chat, fully charter-compliant</w:t>
      </w:r>
    </w:p>
    <w:p>
      <w:pPr>
        <w:pStyle w:val="ListParagraph"/>
        <w:numPr>
          <w:ilvl w:val="0"/>
          <w:numId w:val="2"/>
        </w:numPr>
        <w:spacing w:before="40" w:after="40"/>
      </w:pPr>
      <w:r>
        <w:rPr>
          <w:rFonts w:ascii="Arial" w:cs="Arial" w:eastAsia="Arial" w:hAnsi="Arial"/>
          <w:b w:val="false"/>
          <w:bCs w:val="false"/>
          <w:color w:val="333333"/>
          <w:sz w:val="22"/>
          <w:szCs w:val="22"/>
        </w:rPr>
        <w:t xml:space="preserve">Proof of 50+ paying enterprise customers — even at $500/month each, that's $300K ARR that signals we're real</w:t>
      </w:r>
    </w:p>
    <w:p>
      <w:pPr>
        <w:pStyle w:val="ListParagraph"/>
        <w:numPr>
          <w:ilvl w:val="0"/>
          <w:numId w:val="2"/>
        </w:numPr>
        <w:spacing w:before="40" w:after="40"/>
      </w:pPr>
      <w:r>
        <w:rPr>
          <w:rFonts w:ascii="Arial" w:cs="Arial" w:eastAsia="Arial" w:hAnsi="Arial"/>
          <w:b w:val="false"/>
          <w:bCs w:val="false"/>
          <w:color w:val="333333"/>
          <w:sz w:val="22"/>
          <w:szCs w:val="22"/>
        </w:rPr>
        <w:t xml:space="preserve">A formal SOC 2 audit of our infrastructure — the paper that enterprise procurement needs to say yes</w:t>
      </w:r>
    </w:p>
    <w:p>
      <w:pPr>
        <w:spacing w:before="80" w:after="80"/>
      </w:pPr>
      <w:r>
        <w:t xml:space="preserve"/>
      </w:r>
    </w:p>
    <w:p>
      <w:pPr>
        <w:pStyle w:val="Heading2"/>
        <w:spacing w:before="300" w:after="80"/>
      </w:pPr>
      <w:r>
        <w:rPr>
          <w:rFonts w:ascii="Arial" w:cs="Arial" w:eastAsia="Arial" w:hAnsi="Arial"/>
          <w:b/>
          <w:bCs/>
          <w:color w:val="534AB7"/>
          <w:sz w:val="28"/>
          <w:szCs w:val="28"/>
        </w:rPr>
        <w:t xml:space="preserve">The acquisition conversation</w:t>
      </w:r>
    </w:p>
    <w:p>
      <w:pPr>
        <w:spacing w:before="60" w:after="100"/>
      </w:pPr>
      <w:r>
        <w:rPr>
          <w:rFonts w:ascii="Arial" w:cs="Arial" w:eastAsia="Arial" w:hAnsi="Arial"/>
          <w:color w:val="333333"/>
          <w:sz w:val="22"/>
          <w:szCs w:val="22"/>
        </w:rPr>
        <w:t xml:space="preserve">Microsoft acquisition price range: $500M to $2B depending on user count, revenue, and whether we have enterprise contracts. The negotiation point is the charter — Microsoft will want to modify it, particularly Article VI (the wall) which conflicts with their government surveillance obligations. This is the moment of truth: do we sell and compromise, or do we stay independent and use the offer to raise a proper round? Our recommendation is the latter. Use Microsoft's interest to raise at a $200M+ valuation from privacy-aligned VCs, then grow to the point where the charter is non-negotiable.</w:t>
      </w:r>
    </w:p>
    <w:p>
      <w:pPr>
        <w:pBdr>
          <w:bottom w:val="single" w:color="1D9E75" w:sz="6" w:space="1"/>
        </w:pBdr>
        <w:spacing w:before="160" w:after="160"/>
      </w:pPr>
      <w:r>
        <w:t xml:space="preserve"/>
      </w:r>
    </w:p>
    <w:p>
      <w:r>
        <w:br w:type="page"/>
      </w:r>
    </w:p>
    <w:p>
      <w:pPr>
        <w:pStyle w:val="Heading1"/>
        <w:spacing w:before="400" w:after="120"/>
      </w:pPr>
      <w:r>
        <w:rPr>
          <w:rFonts w:ascii="Arial" w:cs="Arial" w:eastAsia="Arial" w:hAnsi="Arial"/>
          <w:b/>
          <w:bCs/>
          <w:color w:val="0d0d1a"/>
          <w:sz w:val="40"/>
          <w:szCs w:val="40"/>
        </w:rPr>
        <w:t xml:space="preserve">Musk / Starlink — The Infrastructure Play</w:t>
      </w:r>
    </w:p>
    <w:p>
      <w:pPr>
        <w:pStyle w:val="Heading2"/>
        <w:spacing w:before="300" w:after="80"/>
      </w:pPr>
      <w:r>
        <w:rPr>
          <w:rFonts w:ascii="Arial" w:cs="Arial" w:eastAsia="Arial" w:hAnsi="Arial"/>
          <w:b/>
          <w:bCs/>
          <w:color w:val="534AB7"/>
          <w:sz w:val="28"/>
          <w:szCs w:val="28"/>
        </w:rPr>
        <w:t xml:space="preserve">The honest assessment</w:t>
      </w:r>
    </w:p>
    <w:p>
      <w:pPr>
        <w:spacing w:before="60" w:after="100"/>
      </w:pPr>
      <w:r>
        <w:rPr>
          <w:rFonts w:ascii="Arial" w:cs="Arial" w:eastAsia="Arial" w:hAnsi="Arial"/>
          <w:color w:val="333333"/>
          <w:sz w:val="22"/>
          <w:szCs w:val="22"/>
        </w:rPr>
        <w:t xml:space="preserve">Musk is not a privacy advocate. His acquisition of Twitter resulted in the opposite of what we're building. Do not sell to Musk. Do not let him sit on a board. Do not take his money if it comes with governance rights.</w:t>
      </w:r>
    </w:p>
    <w:p>
      <w:pPr>
        <w:spacing w:before="60" w:after="100"/>
      </w:pPr>
      <w:r>
        <w:rPr>
          <w:rFonts w:ascii="Arial" w:cs="Arial" w:eastAsia="Arial" w:hAnsi="Arial"/>
          <w:color w:val="333333"/>
          <w:sz w:val="22"/>
          <w:szCs w:val="22"/>
        </w:rPr>
        <w:t xml:space="preserve">However — Starlink is building something we genuinely need: a physical internet layer that governments cannot easily control. Orbital data centres, satellite routing, global connectivity that doesn't run through national censorship infrastructure. That is our physical transport layer.</w:t>
      </w:r>
    </w:p>
    <w:p>
      <w:pPr>
        <w:spacing w:before="80" w:after="80"/>
      </w:pPr>
      <w: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240"/>
        <w:gridCol w:w="9120"/>
      </w:tblGrid>
      <w:tr>
        <w:tc>
          <w:tcPr>
            <w:tcW w:type="dxa" w:w="240"/>
            <w:tcBorders>
              <w:top w:val="none" w:color="FFFFFF" w:sz="0"/>
              <w:left w:val="none" w:color="FFFFFF" w:sz="0"/>
              <w:bottom w:val="none" w:color="FFFFFF" w:sz="0"/>
              <w:right w:val="none" w:color="FFFFFF" w:sz="0"/>
            </w:tcBorders>
            <w:shd w:fill="854F0B" w:val="clear"/>
            <w:tcMar>
              <w:top w:type="dxa" w:w="80"/>
              <w:left w:type="dxa" w:w="80"/>
              <w:bottom w:type="dxa" w:w="80"/>
              <w:right w:type="dxa" w:w="80"/>
            </w:tcMar>
          </w:tcPr>
          <w:p>
            <w:r>
              <w:t xml:space="preserve"/>
            </w:r>
          </w:p>
        </w:tc>
        <w:tc>
          <w:tcPr>
            <w:tcW w:type="dxa" w:w="9120"/>
            <w:tcBorders>
              <w:top w:val="none" w:color="FFFFFF" w:sz="0"/>
              <w:left w:val="none" w:color="FFFFFF" w:sz="0"/>
              <w:bottom w:val="none" w:color="FFFFFF" w:sz="0"/>
              <w:right w:val="none" w:color="FFFFFF" w:sz="0"/>
            </w:tcBorders>
            <w:shd w:fill="FFF8E8" w:val="clear"/>
            <w:tcMar>
              <w:top w:type="dxa" w:w="100"/>
              <w:left w:type="dxa" w:w="200"/>
              <w:bottom w:type="dxa" w:w="100"/>
              <w:right w:type="dxa" w:w="160"/>
            </w:tcMar>
          </w:tcPr>
          <w:p>
            <w:r>
              <w:rPr>
                <w:rFonts w:ascii="Arial" w:cs="Arial" w:eastAsia="Arial" w:hAnsi="Arial"/>
                <w:i/>
                <w:iCs/>
                <w:color w:val="1a1a2e"/>
                <w:sz w:val="22"/>
                <w:szCs w:val="22"/>
              </w:rPr>
              <w:t xml:space="preserve">The play with Musk is not ownership. It is infrastructure. His satellites carry our packets. We build the privacy layer on top. He gets users. We get uncensorable connectivity. Neither controls the other.</w:t>
            </w:r>
          </w:p>
        </w:tc>
      </w:tr>
    </w:tbl>
    <w:p>
      <w:pPr>
        <w:spacing w:before="80" w:after="80"/>
      </w:pPr>
      <w:r>
        <w:t xml:space="preserve"/>
      </w:r>
    </w:p>
    <w:p>
      <w:pPr>
        <w:pStyle w:val="Heading2"/>
        <w:spacing w:before="300" w:after="80"/>
      </w:pPr>
      <w:r>
        <w:rPr>
          <w:rFonts w:ascii="Arial" w:cs="Arial" w:eastAsia="Arial" w:hAnsi="Arial"/>
          <w:b/>
          <w:bCs/>
          <w:color w:val="534AB7"/>
          <w:sz w:val="28"/>
          <w:szCs w:val="28"/>
        </w:rPr>
        <w:t xml:space="preserve">The Starlink partnership pitch</w:t>
      </w:r>
    </w:p>
    <w:p>
      <w:pPr>
        <w:pStyle w:val="ListParagraph"/>
        <w:numPr>
          <w:ilvl w:val="0"/>
          <w:numId w:val="2"/>
        </w:numPr>
        <w:spacing w:before="40" w:after="40"/>
      </w:pPr>
      <w:r>
        <w:rPr>
          <w:rFonts w:ascii="Arial" w:cs="Arial" w:eastAsia="Arial" w:hAnsi="Arial"/>
          <w:b w:val="false"/>
          <w:bCs w:val="false"/>
          <w:color w:val="333333"/>
          <w:sz w:val="22"/>
          <w:szCs w:val="22"/>
        </w:rPr>
        <w:t xml:space="preserve">Starlink provides connectivity in censored countries — Iran, Russia, China, North Korea</w:t>
      </w:r>
    </w:p>
    <w:p>
      <w:pPr>
        <w:pStyle w:val="ListParagraph"/>
        <w:numPr>
          <w:ilvl w:val="0"/>
          <w:numId w:val="2"/>
        </w:numPr>
        <w:spacing w:before="40" w:after="40"/>
      </w:pPr>
      <w:r>
        <w:rPr>
          <w:rFonts w:ascii="Arial" w:cs="Arial" w:eastAsia="Arial" w:hAnsi="Arial"/>
          <w:b w:val="false"/>
          <w:bCs w:val="false"/>
          <w:color w:val="333333"/>
          <w:sz w:val="22"/>
          <w:szCs w:val="22"/>
        </w:rPr>
        <w:t xml:space="preserve">Our network provides the privacy layer on top of that connectivity</w:t>
      </w:r>
    </w:p>
    <w:p>
      <w:pPr>
        <w:pStyle w:val="ListParagraph"/>
        <w:numPr>
          <w:ilvl w:val="0"/>
          <w:numId w:val="2"/>
        </w:numPr>
        <w:spacing w:before="40" w:after="40"/>
      </w:pPr>
      <w:r>
        <w:rPr>
          <w:rFonts w:ascii="Arial" w:cs="Arial" w:eastAsia="Arial" w:hAnsi="Arial"/>
          <w:b w:val="false"/>
          <w:bCs w:val="false"/>
          <w:color w:val="333333"/>
          <w:sz w:val="22"/>
          <w:szCs w:val="22"/>
        </w:rPr>
        <w:t xml:space="preserve">Users in repressive regimes get uncensorable internet access that nobody can intercept</w:t>
      </w:r>
    </w:p>
    <w:p>
      <w:pPr>
        <w:pStyle w:val="ListParagraph"/>
        <w:numPr>
          <w:ilvl w:val="0"/>
          <w:numId w:val="2"/>
        </w:numPr>
        <w:spacing w:before="40" w:after="40"/>
      </w:pPr>
      <w:r>
        <w:rPr>
          <w:rFonts w:ascii="Arial" w:cs="Arial" w:eastAsia="Arial" w:hAnsi="Arial"/>
          <w:b w:val="false"/>
          <w:bCs w:val="false"/>
          <w:color w:val="333333"/>
          <w:sz w:val="22"/>
          <w:szCs w:val="22"/>
        </w:rPr>
        <w:t xml:space="preserve">This is Musk's 'free speech' mission and our privacy mission serving the same user</w:t>
      </w:r>
    </w:p>
    <w:p>
      <w:pPr>
        <w:pStyle w:val="ListParagraph"/>
        <w:numPr>
          <w:ilvl w:val="0"/>
          <w:numId w:val="2"/>
        </w:numPr>
        <w:spacing w:before="40" w:after="40"/>
      </w:pPr>
      <w:r>
        <w:rPr>
          <w:rFonts w:ascii="Arial" w:cs="Arial" w:eastAsia="Arial" w:hAnsi="Arial"/>
          <w:b w:val="false"/>
          <w:bCs w:val="false"/>
          <w:color w:val="333333"/>
          <w:sz w:val="22"/>
          <w:szCs w:val="22"/>
        </w:rPr>
        <w:t xml:space="preserve">Revenue model: Starlink charges for bandwidth, we charge for the privacy layer subscription</w:t>
      </w:r>
    </w:p>
    <w:p>
      <w:pPr>
        <w:pStyle w:val="ListParagraph"/>
        <w:numPr>
          <w:ilvl w:val="0"/>
          <w:numId w:val="2"/>
        </w:numPr>
        <w:spacing w:before="40" w:after="40"/>
      </w:pPr>
      <w:r>
        <w:rPr>
          <w:rFonts w:ascii="Arial" w:cs="Arial" w:eastAsia="Arial" w:hAnsi="Arial"/>
          <w:b w:val="false"/>
          <w:bCs w:val="false"/>
          <w:color w:val="333333"/>
          <w:sz w:val="22"/>
          <w:szCs w:val="22"/>
        </w:rPr>
        <w:t xml:space="preserve">Neither party owns the other — pure infrastructure partnership with clear commercial terms</w:t>
      </w:r>
    </w:p>
    <w:p>
      <w:pPr>
        <w:spacing w:before="60" w:after="100"/>
      </w:pPr>
      <w:r>
        <w:rPr>
          <w:rFonts w:ascii="Arial" w:cs="Arial" w:eastAsia="Arial" w:hAnsi="Arial"/>
          <w:color w:val="333333"/>
          <w:sz w:val="22"/>
          <w:szCs w:val="22"/>
        </w:rPr>
        <w:t>This partnership, if announced, would generate global press coverage that money cannot buy. 'Starlink and the Vela Protocol — the developer hub for Velcro Wallet and future related AI and Web3 projects partner to bring uncensorable internet to censored countries' is a headline that gets us on 60 Minutes.</w:t>
      </w:r>
    </w:p>
    <w:p>
      <w:pPr>
        <w:pBdr>
          <w:bottom w:val="single" w:color="1D9E75" w:sz="6" w:space="1"/>
        </w:pBdr>
        <w:spacing w:before="160" w:after="160"/>
      </w:pPr>
      <w:r>
        <w:t xml:space="preserve"/>
      </w:r>
    </w:p>
    <w:p>
      <w:r>
        <w:br w:type="page"/>
      </w:r>
    </w:p>
    <w:p>
      <w:pPr>
        <w:pStyle w:val="Heading1"/>
        <w:spacing w:before="400" w:after="120"/>
      </w:pPr>
      <w:r>
        <w:rPr>
          <w:rFonts w:ascii="Arial" w:cs="Arial" w:eastAsia="Arial" w:hAnsi="Arial"/>
          <w:b/>
          <w:bCs/>
          <w:color w:val="0d0d1a"/>
          <w:sz w:val="40"/>
          <w:szCs w:val="40"/>
        </w:rPr>
        <w:t xml:space="preserve">Proton &amp; Signal — The Values-Aligned Play</w:t>
      </w:r>
    </w:p>
    <w:p>
      <w:pPr>
        <w:pStyle w:val="Heading2"/>
        <w:spacing w:before="300" w:after="80"/>
      </w:pPr>
      <w:r>
        <w:rPr>
          <w:rFonts w:ascii="Arial" w:cs="Arial" w:eastAsia="Arial" w:hAnsi="Arial"/>
          <w:b/>
          <w:bCs/>
          <w:color w:val="534AB7"/>
          <w:sz w:val="28"/>
          <w:szCs w:val="28"/>
        </w:rPr>
        <w:t xml:space="preserve">Proton — the most realistic near-term exit</w:t>
      </w:r>
    </w:p>
    <w:p>
      <w:pPr>
        <w:spacing w:before="60" w:after="100"/>
      </w:pPr>
      <w:r>
        <w:rPr>
          <w:rFonts w:ascii="Arial" w:cs="Arial" w:eastAsia="Arial" w:hAnsi="Arial"/>
          <w:color w:val="333333"/>
          <w:sz w:val="22"/>
          <w:szCs w:val="22"/>
        </w:rPr>
        <w:t xml:space="preserve">Proton already has private email, private cloud, private VPN, and 100 million users who have opted into paying for privacy. What they don't have is a web platform. No search engine. No developer ecosystem. No social layer. No identity system beyond email. We are the exact missing piece.</w:t>
      </w:r>
    </w:p>
    <w:p>
      <w:pPr>
        <w:spacing w:before="60" w:after="100"/>
      </w:pPr>
      <w:r>
        <w:rPr>
          <w:rFonts w:ascii="Arial" w:cs="Arial" w:eastAsia="Arial" w:hAnsi="Arial"/>
          <w:color w:val="333333"/>
          <w:sz w:val="22"/>
          <w:szCs w:val="22"/>
        </w:rPr>
        <w:t xml:space="preserve">A Proton acquisition keeps the charter completely intact — their business model is identical to ours. The acquisition price at our early stage would be $50–200M, but the strategic value to Proton is enormous. They become a full-stack private internet, not just a private email service.</w:t>
      </w:r>
    </w:p>
    <w:p>
      <w:pPr>
        <w:spacing w:before="80" w:after="80"/>
      </w:pPr>
      <w: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240"/>
        <w:gridCol w:w="9120"/>
      </w:tblGrid>
      <w:tr>
        <w:tc>
          <w:tcPr>
            <w:tcW w:type="dxa" w:w="240"/>
            <w:tcBorders>
              <w:top w:val="none" w:color="FFFFFF" w:sz="0"/>
              <w:left w:val="none" w:color="FFFFFF" w:sz="0"/>
              <w:bottom w:val="none" w:color="FFFFFF" w:sz="0"/>
              <w:right w:val="none" w:color="FFFFFF" w:sz="0"/>
            </w:tcBorders>
            <w:shd w:fill="1D9E75" w:val="clear"/>
            <w:tcMar>
              <w:top w:type="dxa" w:w="80"/>
              <w:left w:type="dxa" w:w="80"/>
              <w:bottom w:type="dxa" w:w="80"/>
              <w:right w:type="dxa" w:w="80"/>
            </w:tcMar>
          </w:tcPr>
          <w:p>
            <w:r>
              <w:t xml:space="preserve"/>
            </w:r>
          </w:p>
        </w:tc>
        <w:tc>
          <w:tcPr>
            <w:tcW w:type="dxa" w:w="9120"/>
            <w:tcBorders>
              <w:top w:val="none" w:color="FFFFFF" w:sz="0"/>
              <w:left w:val="none" w:color="FFFFFF" w:sz="0"/>
              <w:bottom w:val="none" w:color="FFFFFF" w:sz="0"/>
              <w:right w:val="none" w:color="FFFFFF" w:sz="0"/>
            </w:tcBorders>
            <w:shd w:fill="E1F5EE" w:val="clear"/>
            <w:tcMar>
              <w:top w:type="dxa" w:w="100"/>
              <w:left w:type="dxa" w:w="200"/>
              <w:bottom w:type="dxa" w:w="100"/>
              <w:right w:type="dxa" w:w="160"/>
            </w:tcMar>
          </w:tcPr>
          <w:p>
            <w:r>
              <w:rPr>
                <w:rFonts w:ascii="Arial" w:cs="Arial" w:eastAsia="Arial" w:hAnsi="Arial"/>
                <w:i/>
                <w:iCs/>
                <w:color w:val="1a1a2e"/>
                <w:sz w:val="22"/>
                <w:szCs w:val="22"/>
              </w:rPr>
              <w:t xml:space="preserve">Proton acquisition is the most charter-safe exit available to us. Same values, complementary products, aligned business model. If we want to stay true to what we built, this is the handshake we want.</w:t>
            </w:r>
          </w:p>
        </w:tc>
      </w:tr>
    </w:tbl>
    <w:p>
      <w:pPr>
        <w:spacing w:before="80" w:after="80"/>
      </w:pPr>
      <w:r>
        <w:t xml:space="preserve"/>
      </w:r>
    </w:p>
    <w:p>
      <w:pPr>
        <w:pStyle w:val="Heading2"/>
        <w:spacing w:before="300" w:after="80"/>
      </w:pPr>
      <w:r>
        <w:rPr>
          <w:rFonts w:ascii="Arial" w:cs="Arial" w:eastAsia="Arial" w:hAnsi="Arial"/>
          <w:b/>
          <w:bCs/>
          <w:color w:val="534AB7"/>
          <w:sz w:val="28"/>
          <w:szCs w:val="28"/>
        </w:rPr>
        <w:t xml:space="preserve">Signal Foundation — the merger conversation</w:t>
      </w:r>
    </w:p>
    <w:p>
      <w:pPr>
        <w:spacing w:before="60" w:after="100"/>
      </w:pPr>
      <w:r>
        <w:rPr>
          <w:rFonts w:ascii="Arial" w:cs="Arial" w:eastAsia="Arial" w:hAnsi="Arial"/>
          <w:color w:val="333333"/>
          <w:sz w:val="22"/>
          <w:szCs w:val="22"/>
        </w:rPr>
        <w:t>Signal is a nonprofit with 40 million users and the most trusted privacy brand in existence. They have messaging. They have calls. They do not have web browsing, search, or a developer platform. A merger — not an acquisition, a merger — between Signal and the Vela Protocol — the developer hub for Velcro Wallet and future related AI and Web3 projects would create the most credible privacy-first internet platform ever built.</w:t>
      </w:r>
    </w:p>
    <w:p>
      <w:pPr>
        <w:spacing w:before="60" w:after="100"/>
      </w:pPr>
      <w:r>
        <w:rPr>
          <w:rFonts w:ascii="Arial" w:cs="Arial" w:eastAsia="Arial" w:hAnsi="Arial"/>
          <w:color w:val="333333"/>
          <w:sz w:val="22"/>
          <w:szCs w:val="22"/>
        </w:rPr>
        <w:t xml:space="preserve">Signal's values align perfectly with our charter. They are not motivated by profit. The conversation is about mission, not money. We approach them after we have 1 million users and a working protocol — not before.</w:t>
      </w:r>
    </w:p>
    <w:p>
      <w:pPr>
        <w:pBdr>
          <w:bottom w:val="single" w:color="1D9E75" w:sz="6" w:space="1"/>
        </w:pBdr>
        <w:spacing w:before="160" w:after="160"/>
      </w:pPr>
      <w:r>
        <w:t xml:space="preserve"/>
      </w:r>
    </w:p>
    <w:p>
      <w:r>
        <w:br w:type="page"/>
      </w:r>
    </w:p>
    <w:p>
      <w:pPr>
        <w:pStyle w:val="Heading1"/>
        <w:spacing w:before="400" w:after="120"/>
      </w:pPr>
      <w:r>
        <w:rPr>
          <w:rFonts w:ascii="Arial" w:cs="Arial" w:eastAsia="Arial" w:hAnsi="Arial"/>
          <w:b/>
          <w:bCs/>
          <w:color w:val="0d0d1a"/>
          <w:sz w:val="40"/>
          <w:szCs w:val="40"/>
        </w:rPr>
        <w:t xml:space="preserve">Part Three — The Traction Roadmap</w:t>
      </w:r>
    </w:p>
    <w:p>
      <w:pPr>
        <w:spacing w:before="60" w:after="100"/>
      </w:pPr>
      <w:r>
        <w:rPr>
          <w:rFonts w:ascii="Arial" w:cs="Arial" w:eastAsia="Arial" w:hAnsi="Arial"/>
          <w:color w:val="333333"/>
          <w:sz w:val="22"/>
          <w:szCs w:val="22"/>
        </w:rPr>
        <w:t xml:space="preserve">Here is exactly what we need to build, in order, to make any of the above conversations real. This is the honest sequence.</w:t>
      </w:r>
    </w:p>
    <w:p>
      <w:pPr>
        <w:spacing w:before="80" w:after="80"/>
      </w:pPr>
      <w:r>
        <w:t xml:space="preserve"/>
      </w:r>
    </w:p>
    <w:p>
      <w:pPr>
        <w:pStyle w:val="Heading2"/>
        <w:spacing w:before="300" w:after="80"/>
      </w:pPr>
      <w:r>
        <w:rPr>
          <w:rFonts w:ascii="Arial" w:cs="Arial" w:eastAsia="Arial" w:hAnsi="Arial"/>
          <w:b/>
          <w:bCs/>
          <w:color w:val="534AB7"/>
          <w:sz w:val="28"/>
          <w:szCs w:val="28"/>
        </w:rPr>
        <w:t xml:space="preserve">Phase 1 — Seed (months 1–6): Prove the idea works</w:t>
      </w:r>
    </w:p>
    <w:p>
      <w:pPr>
        <w:pStyle w:val="ListParagraph"/>
        <w:numPr>
          <w:ilvl w:val="0"/>
          <w:numId w:val="2"/>
        </w:numPr>
        <w:spacing w:before="40" w:after="40"/>
      </w:pPr>
      <w:r>
        <w:rPr>
          <w:rFonts w:ascii="Arial" w:cs="Arial" w:eastAsia="Arial" w:hAnsi="Arial"/>
          <w:b w:val="false"/>
          <w:bCs w:val="false"/>
          <w:color w:val="333333"/>
          <w:sz w:val="22"/>
          <w:szCs w:val="22"/>
        </w:rPr>
        <w:t xml:space="preserve">Launch the private search engine publicly on both .onion and clearnet</w:t>
      </w:r>
    </w:p>
    <w:p>
      <w:pPr>
        <w:pStyle w:val="ListParagraph"/>
        <w:numPr>
          <w:ilvl w:val="0"/>
          <w:numId w:val="2"/>
        </w:numPr>
        <w:spacing w:before="40" w:after="40"/>
      </w:pPr>
      <w:r>
        <w:rPr>
          <w:rFonts w:ascii="Arial" w:cs="Arial" w:eastAsia="Arial" w:hAnsi="Arial"/>
          <w:b w:val="false"/>
          <w:bCs w:val="false"/>
          <w:color w:val="333333"/>
          <w:sz w:val="22"/>
          <w:szCs w:val="22"/>
        </w:rPr>
        <w:t xml:space="preserve">Get 10,000 active users — not signups, active users who search daily</w:t>
      </w:r>
    </w:p>
    <w:p>
      <w:pPr>
        <w:pStyle w:val="ListParagraph"/>
        <w:numPr>
          <w:ilvl w:val="0"/>
          <w:numId w:val="2"/>
        </w:numPr>
        <w:spacing w:before="40" w:after="40"/>
      </w:pPr>
      <w:r>
        <w:rPr>
          <w:rFonts w:ascii="Arial" w:cs="Arial" w:eastAsia="Arial" w:hAnsi="Arial"/>
          <w:b w:val="false"/>
          <w:bCs w:val="false"/>
          <w:color w:val="333333"/>
          <w:sz w:val="22"/>
          <w:szCs w:val="22"/>
        </w:rPr>
        <w:t xml:space="preserve">Launch the community platform with 500 active members</w:t>
      </w:r>
    </w:p>
    <w:p>
      <w:pPr>
        <w:pStyle w:val="ListParagraph"/>
        <w:numPr>
          <w:ilvl w:val="0"/>
          <w:numId w:val="2"/>
        </w:numPr>
        <w:spacing w:before="40" w:after="40"/>
      </w:pPr>
      <w:r>
        <w:rPr>
          <w:rFonts w:ascii="Arial" w:cs="Arial" w:eastAsia="Arial" w:hAnsi="Arial"/>
          <w:b w:val="false"/>
          <w:bCs w:val="false"/>
          <w:color w:val="333333"/>
          <w:sz w:val="22"/>
          <w:szCs w:val="22"/>
        </w:rPr>
        <w:t xml:space="preserve">Open source everything — every line of code, publicly auditable</w:t>
      </w:r>
    </w:p>
    <w:p>
      <w:pPr>
        <w:pStyle w:val="ListParagraph"/>
        <w:numPr>
          <w:ilvl w:val="0"/>
          <w:numId w:val="2"/>
        </w:numPr>
        <w:spacing w:before="40" w:after="40"/>
      </w:pPr>
      <w:r>
        <w:rPr>
          <w:rFonts w:ascii="Arial" w:cs="Arial" w:eastAsia="Arial" w:hAnsi="Arial"/>
          <w:b w:val="false"/>
          <w:bCs w:val="false"/>
          <w:color w:val="333333"/>
          <w:sz w:val="22"/>
          <w:szCs w:val="22"/>
        </w:rPr>
        <w:t xml:space="preserve">Get endorsed by the Electronic Frontier Foundation</w:t>
      </w:r>
    </w:p>
    <w:p>
      <w:pPr>
        <w:pStyle w:val="ListParagraph"/>
        <w:numPr>
          <w:ilvl w:val="0"/>
          <w:numId w:val="2"/>
        </w:numPr>
        <w:spacing w:before="40" w:after="40"/>
      </w:pPr>
      <w:r>
        <w:rPr>
          <w:rFonts w:ascii="Arial" w:cs="Arial" w:eastAsia="Arial" w:hAnsi="Arial"/>
          <w:b w:val="false"/>
          <w:bCs w:val="false"/>
          <w:color w:val="333333"/>
          <w:sz w:val="22"/>
          <w:szCs w:val="22"/>
        </w:rPr>
        <w:t xml:space="preserve">Get one meaningful press story in Wired, TechCrunch, or The Intercept</w:t>
      </w:r>
    </w:p>
    <w:p>
      <w:pPr>
        <w:pStyle w:val="ListParagraph"/>
        <w:numPr>
          <w:ilvl w:val="0"/>
          <w:numId w:val="2"/>
        </w:numPr>
        <w:spacing w:before="40" w:after="40"/>
      </w:pPr>
      <w:r>
        <w:rPr>
          <w:rFonts w:ascii="Arial" w:cs="Arial" w:eastAsia="Arial" w:hAnsi="Arial"/>
          <w:b w:val="false"/>
          <w:bCs w:val="false"/>
          <w:color w:val="333333"/>
          <w:sz w:val="22"/>
          <w:szCs w:val="22"/>
        </w:rPr>
        <w:t xml:space="preserve">Launch the builder SDK — let 3–5 outside developers build charter-compliant apps</w:t>
      </w:r>
    </w:p>
    <w:p>
      <w:pPr>
        <w:spacing w:before="80" w:after="80"/>
      </w:pPr>
      <w: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240"/>
        <w:gridCol w:w="9120"/>
      </w:tblGrid>
      <w:tr>
        <w:tc>
          <w:tcPr>
            <w:tcW w:type="dxa" w:w="240"/>
            <w:tcBorders>
              <w:top w:val="none" w:color="FFFFFF" w:sz="0"/>
              <w:left w:val="none" w:color="FFFFFF" w:sz="0"/>
              <w:bottom w:val="none" w:color="FFFFFF" w:sz="0"/>
              <w:right w:val="none" w:color="FFFFFF" w:sz="0"/>
            </w:tcBorders>
            <w:shd w:fill="1D9E75" w:val="clear"/>
            <w:tcMar>
              <w:top w:type="dxa" w:w="80"/>
              <w:left w:type="dxa" w:w="80"/>
              <w:bottom w:type="dxa" w:w="80"/>
              <w:right w:type="dxa" w:w="80"/>
            </w:tcMar>
          </w:tcPr>
          <w:p>
            <w:r>
              <w:t xml:space="preserve"/>
            </w:r>
          </w:p>
        </w:tc>
        <w:tc>
          <w:tcPr>
            <w:tcW w:type="dxa" w:w="9120"/>
            <w:tcBorders>
              <w:top w:val="none" w:color="FFFFFF" w:sz="0"/>
              <w:left w:val="none" w:color="FFFFFF" w:sz="0"/>
              <w:bottom w:val="none" w:color="FFFFFF" w:sz="0"/>
              <w:right w:val="none" w:color="FFFFFF" w:sz="0"/>
            </w:tcBorders>
            <w:shd w:fill="E1F5EE" w:val="clear"/>
            <w:tcMar>
              <w:top w:type="dxa" w:w="100"/>
              <w:left w:type="dxa" w:w="200"/>
              <w:bottom w:type="dxa" w:w="100"/>
              <w:right w:type="dxa" w:w="160"/>
            </w:tcMar>
          </w:tcPr>
          <w:p>
            <w:r>
              <w:rPr>
                <w:rFonts w:ascii="Arial" w:cs="Arial" w:eastAsia="Arial" w:hAnsi="Arial"/>
                <w:i/>
                <w:iCs/>
                <w:color w:val="1a1a2e"/>
                <w:sz w:val="22"/>
                <w:szCs w:val="22"/>
              </w:rPr>
              <w:t xml:space="preserve">At the end of Phase 1, we are a real thing. Not big. But undeniably real, with a working product and a community that believes in it.</w:t>
            </w:r>
          </w:p>
        </w:tc>
      </w:tr>
    </w:tbl>
    <w:p>
      <w:pPr>
        <w:spacing w:before="80" w:after="80"/>
      </w:pPr>
      <w:r>
        <w:t xml:space="preserve"/>
      </w:r>
    </w:p>
    <w:p>
      <w:pPr>
        <w:pStyle w:val="Heading2"/>
        <w:spacing w:before="300" w:after="80"/>
      </w:pPr>
      <w:r>
        <w:rPr>
          <w:rFonts w:ascii="Arial" w:cs="Arial" w:eastAsia="Arial" w:hAnsi="Arial"/>
          <w:b/>
          <w:bCs/>
          <w:color w:val="534AB7"/>
          <w:sz w:val="28"/>
          <w:szCs w:val="28"/>
        </w:rPr>
        <w:t xml:space="preserve">Phase 2 — Growth (months 6–18): Build the network</w:t>
      </w:r>
    </w:p>
    <w:p>
      <w:pPr>
        <w:pStyle w:val="ListParagraph"/>
        <w:numPr>
          <w:ilvl w:val="0"/>
          <w:numId w:val="2"/>
        </w:numPr>
        <w:spacing w:before="40" w:after="40"/>
      </w:pPr>
      <w:r>
        <w:rPr>
          <w:rFonts w:ascii="Arial" w:cs="Arial" w:eastAsia="Arial" w:hAnsi="Arial"/>
          <w:b w:val="false"/>
          <w:bCs w:val="false"/>
          <w:color w:val="333333"/>
          <w:sz w:val="22"/>
          <w:szCs w:val="22"/>
        </w:rPr>
        <w:t xml:space="preserve">100,000 active search users</w:t>
      </w:r>
    </w:p>
    <w:p>
      <w:pPr>
        <w:pStyle w:val="ListParagraph"/>
        <w:numPr>
          <w:ilvl w:val="0"/>
          <w:numId w:val="2"/>
        </w:numPr>
        <w:spacing w:before="40" w:after="40"/>
      </w:pPr>
      <w:r>
        <w:rPr>
          <w:rFonts w:ascii="Arial" w:cs="Arial" w:eastAsia="Arial" w:hAnsi="Arial"/>
          <w:b w:val="false"/>
          <w:bCs w:val="false"/>
          <w:color w:val="333333"/>
          <w:sz w:val="22"/>
          <w:szCs w:val="22"/>
        </w:rPr>
        <w:t xml:space="preserve">A working AI layer — search that gets smarter without tracking anyone</w:t>
      </w:r>
    </w:p>
    <w:p>
      <w:pPr>
        <w:pStyle w:val="ListParagraph"/>
        <w:numPr>
          <w:ilvl w:val="0"/>
          <w:numId w:val="2"/>
        </w:numPr>
        <w:spacing w:before="40" w:after="40"/>
      </w:pPr>
      <w:r>
        <w:rPr>
          <w:rFonts w:ascii="Arial" w:cs="Arial" w:eastAsia="Arial" w:hAnsi="Arial"/>
          <w:b w:val="false"/>
          <w:bCs w:val="false"/>
          <w:color w:val="333333"/>
          <w:sz w:val="22"/>
          <w:szCs w:val="22"/>
        </w:rPr>
        <w:t xml:space="preserve">The cryptographic identity system — live and usable</w:t>
      </w:r>
    </w:p>
    <w:p>
      <w:pPr>
        <w:pStyle w:val="ListParagraph"/>
        <w:numPr>
          <w:ilvl w:val="0"/>
          <w:numId w:val="2"/>
        </w:numPr>
        <w:spacing w:before="40" w:after="40"/>
      </w:pPr>
      <w:r>
        <w:rPr>
          <w:rFonts w:ascii="Arial" w:cs="Arial" w:eastAsia="Arial" w:hAnsi="Arial"/>
          <w:b w:val="false"/>
          <w:bCs w:val="false"/>
          <w:color w:val="333333"/>
          <w:sz w:val="22"/>
          <w:szCs w:val="22"/>
        </w:rPr>
        <w:t xml:space="preserve">20+ charter-verified apps in the marketplace</w:t>
      </w:r>
    </w:p>
    <w:p>
      <w:pPr>
        <w:pStyle w:val="ListParagraph"/>
        <w:numPr>
          <w:ilvl w:val="0"/>
          <w:numId w:val="2"/>
        </w:numPr>
        <w:spacing w:before="40" w:after="40"/>
      </w:pPr>
      <w:r>
        <w:rPr>
          <w:rFonts w:ascii="Arial" w:cs="Arial" w:eastAsia="Arial" w:hAnsi="Arial"/>
          <w:b w:val="false"/>
          <w:bCs w:val="false"/>
          <w:color w:val="333333"/>
          <w:sz w:val="22"/>
          <w:szCs w:val="22"/>
        </w:rPr>
        <w:t xml:space="preserve">First paying users — subscription model, $5–10/month, Monero or card</w:t>
      </w:r>
    </w:p>
    <w:p>
      <w:pPr>
        <w:pStyle w:val="ListParagraph"/>
        <w:numPr>
          <w:ilvl w:val="0"/>
          <w:numId w:val="2"/>
        </w:numPr>
        <w:spacing w:before="40" w:after="40"/>
      </w:pPr>
      <w:r>
        <w:rPr>
          <w:rFonts w:ascii="Arial" w:cs="Arial" w:eastAsia="Arial" w:hAnsi="Arial"/>
          <w:b w:val="false"/>
          <w:bCs w:val="false"/>
          <w:color w:val="333333"/>
          <w:sz w:val="22"/>
          <w:szCs w:val="22"/>
        </w:rPr>
        <w:t xml:space="preserve">First enterprise customers — small companies running internal tools on our stack</w:t>
      </w:r>
    </w:p>
    <w:p>
      <w:pPr>
        <w:pStyle w:val="ListParagraph"/>
        <w:numPr>
          <w:ilvl w:val="0"/>
          <w:numId w:val="2"/>
        </w:numPr>
        <w:spacing w:before="40" w:after="40"/>
      </w:pPr>
      <w:r>
        <w:rPr>
          <w:rFonts w:ascii="Arial" w:cs="Arial" w:eastAsia="Arial" w:hAnsi="Arial"/>
          <w:b w:val="false"/>
          <w:bCs w:val="false"/>
          <w:color w:val="333333"/>
          <w:sz w:val="22"/>
          <w:szCs w:val="22"/>
        </w:rPr>
        <w:t xml:space="preserve">Approach Proton and Signal for early conversations — not pitches, conversations</w:t>
      </w:r>
    </w:p>
    <w:p>
      <w:pPr>
        <w:pStyle w:val="ListParagraph"/>
        <w:numPr>
          <w:ilvl w:val="0"/>
          <w:numId w:val="2"/>
        </w:numPr>
        <w:spacing w:before="40" w:after="40"/>
      </w:pPr>
      <w:r>
        <w:rPr>
          <w:rFonts w:ascii="Arial" w:cs="Arial" w:eastAsia="Arial" w:hAnsi="Arial"/>
          <w:b w:val="false"/>
          <w:bCs w:val="false"/>
          <w:color w:val="333333"/>
          <w:sz w:val="22"/>
          <w:szCs w:val="22"/>
        </w:rPr>
        <w:t xml:space="preserve">International press coverage — particularly in censored-country markets</w:t>
      </w:r>
    </w:p>
    <w:p>
      <w:pPr>
        <w:spacing w:before="80" w:after="80"/>
      </w:pPr>
      <w: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240"/>
        <w:gridCol w:w="9120"/>
      </w:tblGrid>
      <w:tr>
        <w:tc>
          <w:tcPr>
            <w:tcW w:type="dxa" w:w="240"/>
            <w:tcBorders>
              <w:top w:val="none" w:color="FFFFFF" w:sz="0"/>
              <w:left w:val="none" w:color="FFFFFF" w:sz="0"/>
              <w:bottom w:val="none" w:color="FFFFFF" w:sz="0"/>
              <w:right w:val="none" w:color="FFFFFF" w:sz="0"/>
            </w:tcBorders>
            <w:shd w:fill="534AB7" w:val="clear"/>
            <w:tcMar>
              <w:top w:type="dxa" w:w="80"/>
              <w:left w:type="dxa" w:w="80"/>
              <w:bottom w:type="dxa" w:w="80"/>
              <w:right w:type="dxa" w:w="80"/>
            </w:tcMar>
          </w:tcPr>
          <w:p>
            <w:r>
              <w:t xml:space="preserve"/>
            </w:r>
          </w:p>
        </w:tc>
        <w:tc>
          <w:tcPr>
            <w:tcW w:type="dxa" w:w="9120"/>
            <w:tcBorders>
              <w:top w:val="none" w:color="FFFFFF" w:sz="0"/>
              <w:left w:val="none" w:color="FFFFFF" w:sz="0"/>
              <w:bottom w:val="none" w:color="FFFFFF" w:sz="0"/>
              <w:right w:val="none" w:color="FFFFFF" w:sz="0"/>
            </w:tcBorders>
            <w:shd w:fill="F7F5FF" w:val="clear"/>
            <w:tcMar>
              <w:top w:type="dxa" w:w="100"/>
              <w:left w:type="dxa" w:w="200"/>
              <w:bottom w:type="dxa" w:w="100"/>
              <w:right w:type="dxa" w:w="160"/>
            </w:tcMar>
          </w:tcPr>
          <w:p>
            <w:r>
              <w:rPr>
                <w:rFonts w:ascii="Arial" w:cs="Arial" w:eastAsia="Arial" w:hAnsi="Arial"/>
                <w:i/>
                <w:iCs/>
                <w:color w:val="1a1a2e"/>
                <w:sz w:val="22"/>
                <w:szCs w:val="22"/>
              </w:rPr>
              <w:t xml:space="preserve">At the end of Phase 2, we have a business with revenue. We approach Apple for a technical integration conversation. We have enterprise proof points for Microsoft.</w:t>
            </w:r>
          </w:p>
        </w:tc>
      </w:tr>
    </w:tbl>
    <w:p>
      <w:pPr>
        <w:spacing w:before="80" w:after="80"/>
      </w:pPr>
      <w:r>
        <w:t xml:space="preserve"/>
      </w:r>
    </w:p>
    <w:p>
      <w:pPr>
        <w:pStyle w:val="Heading2"/>
        <w:spacing w:before="300" w:after="80"/>
      </w:pPr>
      <w:r>
        <w:rPr>
          <w:rFonts w:ascii="Arial" w:cs="Arial" w:eastAsia="Arial" w:hAnsi="Arial"/>
          <w:b/>
          <w:bCs/>
          <w:color w:val="534AB7"/>
          <w:sz w:val="28"/>
          <w:szCs w:val="28"/>
        </w:rPr>
        <w:t xml:space="preserve">Phase 3 — Scale (months 18–36): Become undeniable</w:t>
      </w:r>
    </w:p>
    <w:p>
      <w:pPr>
        <w:pStyle w:val="ListParagraph"/>
        <w:numPr>
          <w:ilvl w:val="0"/>
          <w:numId w:val="2"/>
        </w:numPr>
        <w:spacing w:before="40" w:after="40"/>
      </w:pPr>
      <w:r>
        <w:rPr>
          <w:rFonts w:ascii="Arial" w:cs="Arial" w:eastAsia="Arial" w:hAnsi="Arial"/>
          <w:b w:val="false"/>
          <w:bCs w:val="false"/>
          <w:color w:val="333333"/>
          <w:sz w:val="22"/>
          <w:szCs w:val="22"/>
        </w:rPr>
        <w:t xml:space="preserve">2 million active users across all apps</w:t>
      </w:r>
    </w:p>
    <w:p>
      <w:pPr>
        <w:pStyle w:val="ListParagraph"/>
        <w:numPr>
          <w:ilvl w:val="0"/>
          <w:numId w:val="2"/>
        </w:numPr>
        <w:spacing w:before="40" w:after="40"/>
      </w:pPr>
      <w:r>
        <w:rPr>
          <w:rFonts w:ascii="Arial" w:cs="Arial" w:eastAsia="Arial" w:hAnsi="Arial"/>
          <w:b w:val="false"/>
          <w:bCs w:val="false"/>
          <w:color w:val="333333"/>
          <w:sz w:val="22"/>
          <w:szCs w:val="22"/>
        </w:rPr>
        <w:t xml:space="preserve">$10M+ ARR from subscriptions and enterprise contracts</w:t>
      </w:r>
    </w:p>
    <w:p>
      <w:pPr>
        <w:pStyle w:val="ListParagraph"/>
        <w:numPr>
          <w:ilvl w:val="0"/>
          <w:numId w:val="2"/>
        </w:numPr>
        <w:spacing w:before="40" w:after="40"/>
      </w:pPr>
      <w:r>
        <w:rPr>
          <w:rFonts w:ascii="Arial" w:cs="Arial" w:eastAsia="Arial" w:hAnsi="Arial"/>
          <w:b w:val="false"/>
          <w:bCs w:val="false"/>
          <w:color w:val="333333"/>
          <w:sz w:val="22"/>
          <w:szCs w:val="22"/>
        </w:rPr>
        <w:t xml:space="preserve">Native integration with at least one major browser or OS</w:t>
      </w:r>
    </w:p>
    <w:p>
      <w:pPr>
        <w:pStyle w:val="ListParagraph"/>
        <w:numPr>
          <w:ilvl w:val="0"/>
          <w:numId w:val="2"/>
        </w:numPr>
        <w:spacing w:before="40" w:after="40"/>
      </w:pPr>
      <w:r>
        <w:rPr>
          <w:rFonts w:ascii="Arial" w:cs="Arial" w:eastAsia="Arial" w:hAnsi="Arial"/>
          <w:b w:val="false"/>
          <w:bCs w:val="false"/>
          <w:color w:val="333333"/>
          <w:sz w:val="22"/>
          <w:szCs w:val="22"/>
        </w:rPr>
        <w:t xml:space="preserve">A Starlink infrastructure partnership announced</w:t>
      </w:r>
    </w:p>
    <w:p>
      <w:pPr>
        <w:pStyle w:val="ListParagraph"/>
        <w:numPr>
          <w:ilvl w:val="0"/>
          <w:numId w:val="2"/>
        </w:numPr>
        <w:spacing w:before="40" w:after="40"/>
      </w:pPr>
      <w:r>
        <w:rPr>
          <w:rFonts w:ascii="Arial" w:cs="Arial" w:eastAsia="Arial" w:hAnsi="Arial"/>
          <w:b w:val="false"/>
          <w:bCs w:val="false"/>
          <w:color w:val="333333"/>
          <w:sz w:val="22"/>
          <w:szCs w:val="22"/>
        </w:rPr>
        <w:t xml:space="preserve">A formal acquisition offer received — and a decision made based on charter integrity</w:t>
      </w:r>
    </w:p>
    <w:p>
      <w:pPr>
        <w:pStyle w:val="ListParagraph"/>
        <w:numPr>
          <w:ilvl w:val="0"/>
          <w:numId w:val="2"/>
        </w:numPr>
        <w:spacing w:before="40" w:after="40"/>
      </w:pPr>
      <w:r>
        <w:rPr>
          <w:rFonts w:ascii="Arial" w:cs="Arial" w:eastAsia="Arial" w:hAnsi="Arial"/>
          <w:b w:val="false"/>
          <w:bCs w:val="false"/>
          <w:color w:val="333333"/>
          <w:sz w:val="22"/>
          <w:szCs w:val="22"/>
        </w:rPr>
        <w:t xml:space="preserve">100+ countries with active users</w:t>
      </w:r>
    </w:p>
    <w:p>
      <w:pPr>
        <w:pStyle w:val="ListParagraph"/>
        <w:numPr>
          <w:ilvl w:val="0"/>
          <w:numId w:val="2"/>
        </w:numPr>
        <w:spacing w:before="40" w:after="40"/>
      </w:pPr>
      <w:r>
        <w:rPr>
          <w:rFonts w:ascii="Arial" w:cs="Arial" w:eastAsia="Arial" w:hAnsi="Arial"/>
          <w:b w:val="false"/>
          <w:bCs w:val="false"/>
          <w:color w:val="333333"/>
          <w:sz w:val="22"/>
          <w:szCs w:val="22"/>
        </w:rPr>
        <w:t xml:space="preserve">A governance system where users vote on network changes — power truly distributed</w:t>
      </w:r>
    </w:p>
    <w:p>
      <w:pPr>
        <w:spacing w:before="80" w:after="80"/>
      </w:pPr>
      <w: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240"/>
        <w:gridCol w:w="9120"/>
      </w:tblGrid>
      <w:tr>
        <w:tc>
          <w:tcPr>
            <w:tcW w:type="dxa" w:w="240"/>
            <w:tcBorders>
              <w:top w:val="none" w:color="FFFFFF" w:sz="0"/>
              <w:left w:val="none" w:color="FFFFFF" w:sz="0"/>
              <w:bottom w:val="none" w:color="FFFFFF" w:sz="0"/>
              <w:right w:val="none" w:color="FFFFFF" w:sz="0"/>
            </w:tcBorders>
            <w:shd w:fill="1D9E75" w:val="clear"/>
            <w:tcMar>
              <w:top w:type="dxa" w:w="80"/>
              <w:left w:type="dxa" w:w="80"/>
              <w:bottom w:type="dxa" w:w="80"/>
              <w:right w:type="dxa" w:w="80"/>
            </w:tcMar>
          </w:tcPr>
          <w:p>
            <w:r>
              <w:t xml:space="preserve"/>
            </w:r>
          </w:p>
        </w:tc>
        <w:tc>
          <w:tcPr>
            <w:tcW w:type="dxa" w:w="9120"/>
            <w:tcBorders>
              <w:top w:val="none" w:color="FFFFFF" w:sz="0"/>
              <w:left w:val="none" w:color="FFFFFF" w:sz="0"/>
              <w:bottom w:val="none" w:color="FFFFFF" w:sz="0"/>
              <w:right w:val="none" w:color="FFFFFF" w:sz="0"/>
            </w:tcBorders>
            <w:shd w:fill="E1F5EE" w:val="clear"/>
            <w:tcMar>
              <w:top w:type="dxa" w:w="100"/>
              <w:left w:type="dxa" w:w="200"/>
              <w:bottom w:type="dxa" w:w="100"/>
              <w:right w:type="dxa" w:w="160"/>
            </w:tcMar>
          </w:tcPr>
          <w:p>
            <w:r>
              <w:rPr>
                <w:rFonts w:ascii="Arial" w:cs="Arial" w:eastAsia="Arial" w:hAnsi="Arial"/>
                <w:i/>
                <w:iCs/>
                <w:color w:val="1a1a2e"/>
                <w:sz w:val="22"/>
                <w:szCs w:val="22"/>
              </w:rPr>
              <w:t xml:space="preserve">At the end of Phase 3, we are a movement that cannot be ignored, a business that cannot be easily replicated, and a platform that has genuinely changed how people relate to the internet.</w:t>
            </w:r>
          </w:p>
        </w:tc>
      </w:tr>
    </w:tbl>
    <w:p>
      <w:pPr>
        <w:pBdr>
          <w:bottom w:val="single" w:color="1D9E75" w:sz="6" w:space="1"/>
        </w:pBdr>
        <w:spacing w:before="160" w:after="160"/>
      </w:pPr>
      <w:r>
        <w:t xml:space="preserve"/>
      </w:r>
    </w:p>
    <w:p>
      <w:r>
        <w:br w:type="page"/>
      </w:r>
    </w:p>
    <w:p>
      <w:pPr>
        <w:pStyle w:val="Heading1"/>
        <w:spacing w:before="400" w:after="120"/>
      </w:pPr>
      <w:r>
        <w:rPr>
          <w:rFonts w:ascii="Arial" w:cs="Arial" w:eastAsia="Arial" w:hAnsi="Arial"/>
          <w:b/>
          <w:bCs/>
          <w:color w:val="0d0d1a"/>
          <w:sz w:val="40"/>
          <w:szCs w:val="40"/>
        </w:rPr>
        <w:t xml:space="preserve">Part Four — The Apps and Content That Build the Audience</w:t>
      </w:r>
    </w:p>
    <w:p>
      <w:pPr>
        <w:spacing w:before="60" w:after="100"/>
      </w:pPr>
      <w:r>
        <w:rPr>
          <w:rFonts w:ascii="Arial" w:cs="Arial" w:eastAsia="Arial" w:hAnsi="Arial"/>
          <w:color w:val="333333"/>
          <w:sz w:val="22"/>
          <w:szCs w:val="22"/>
        </w:rPr>
        <w:t xml:space="preserve">You asked what apps and content we need to build. Here is the honest answer: we need things people actually want to use every day, that they cannot get anywhere else with the same values. Not tools for hackers. Products for humans.</w:t>
      </w:r>
    </w:p>
    <w:p>
      <w:pPr>
        <w:spacing w:before="80" w:after="80"/>
      </w:pPr>
      <w:r>
        <w:t xml:space="preserve"/>
      </w:r>
    </w:p>
    <w:p>
      <w:pPr>
        <w:pStyle w:val="Heading2"/>
        <w:spacing w:before="300" w:after="80"/>
      </w:pPr>
      <w:r>
        <w:rPr>
          <w:rFonts w:ascii="Arial" w:cs="Arial" w:eastAsia="Arial" w:hAnsi="Arial"/>
          <w:b/>
          <w:bCs/>
          <w:color w:val="534AB7"/>
          <w:sz w:val="28"/>
          <w:szCs w:val="28"/>
        </w:rPr>
        <w:t xml:space="preserve">The five killer apps we must build</w:t>
      </w:r>
    </w:p>
    <w:p>
      <w:pPr>
        <w:spacing w:before="200" w:after="60"/>
      </w:pPr>
      <w:r>
        <w:rPr>
          <w:rFonts w:ascii="Arial" w:cs="Arial" w:eastAsia="Arial" w:hAnsi="Arial"/>
          <w:b/>
          <w:bCs/>
          <w:color w:val="1D9E75"/>
          <w:sz w:val="22"/>
          <w:szCs w:val="22"/>
        </w:rPr>
        <w:t xml:space="preserve">1. The search engine (already started)</w:t>
      </w:r>
    </w:p>
    <w:p>
      <w:pPr>
        <w:spacing w:before="60" w:after="100"/>
      </w:pPr>
      <w:r>
        <w:rPr>
          <w:rFonts w:ascii="Arial" w:cs="Arial" w:eastAsia="Arial" w:hAnsi="Arial"/>
          <w:color w:val="333333"/>
          <w:sz w:val="22"/>
          <w:szCs w:val="22"/>
        </w:rPr>
        <w:t xml:space="preserve">This is the front door. Every other app is discovered through search. We make it beautiful, fast, honest, and genuinely better than DuckDuckGo. The AI layer makes it smarter over time. The zero-logging makes it trustworthy in a way no other search engine can claim. We launch this first, publicly, loudly.</w:t>
      </w:r>
    </w:p>
    <w:p>
      <w:pPr>
        <w:spacing w:before="80" w:after="80"/>
      </w:pPr>
      <w:r>
        <w:t xml:space="preserve"/>
      </w:r>
    </w:p>
    <w:p>
      <w:pPr>
        <w:spacing w:before="200" w:after="60"/>
      </w:pPr>
      <w:r>
        <w:rPr>
          <w:rFonts w:ascii="Arial" w:cs="Arial" w:eastAsia="Arial" w:hAnsi="Arial"/>
          <w:b/>
          <w:bCs/>
          <w:color w:val="1D9E75"/>
          <w:sz w:val="22"/>
          <w:szCs w:val="22"/>
        </w:rPr>
        <w:t xml:space="preserve">2. The private news reader</w:t>
      </w:r>
    </w:p>
    <w:p>
      <w:pPr>
        <w:spacing w:before="60" w:after="100"/>
      </w:pPr>
      <w:r>
        <w:rPr>
          <w:rFonts w:ascii="Arial" w:cs="Arial" w:eastAsia="Arial" w:hAnsi="Arial"/>
          <w:color w:val="333333"/>
          <w:sz w:val="22"/>
          <w:szCs w:val="22"/>
        </w:rPr>
        <w:t xml:space="preserve">A curated feed of news from sources around the world, delivered without tracking what you read. No algorithm designed to make you angry. No filter bubble. No advertiser influence on what rises to the top. Ranked by editorial quality and source reputation, openly explained. This is the app that gets us press coverage, because journalists will use it and write about it.</w:t>
      </w:r>
    </w:p>
    <w:p>
      <w:pPr>
        <w:spacing w:before="80" w:after="80"/>
      </w:pPr>
      <w:r>
        <w:t xml:space="preserve"/>
      </w:r>
    </w:p>
    <w:p>
      <w:pPr>
        <w:spacing w:before="200" w:after="60"/>
      </w:pPr>
      <w:r>
        <w:rPr>
          <w:rFonts w:ascii="Arial" w:cs="Arial" w:eastAsia="Arial" w:hAnsi="Arial"/>
          <w:b/>
          <w:bCs/>
          <w:color w:val="1D9E75"/>
          <w:sz w:val="22"/>
          <w:szCs w:val="22"/>
        </w:rPr>
        <w:t xml:space="preserve">3. The anonymous support community</w:t>
      </w:r>
    </w:p>
    <w:p>
      <w:pPr>
        <w:spacing w:before="60" w:after="100"/>
      </w:pPr>
      <w:r>
        <w:rPr>
          <w:rFonts w:ascii="Arial" w:cs="Arial" w:eastAsia="Arial" w:hAnsi="Arial"/>
          <w:color w:val="333333"/>
          <w:sz w:val="22"/>
          <w:szCs w:val="22"/>
        </w:rPr>
        <w:t xml:space="preserve">Mental health forums, addiction recovery groups, abuse survivor communities, LGBTQ+ support in hostile countries. Beautiful, safe, private. No employer can see what you're discussing. No government can subpoena it. No insurance company can access it. This is the app that makes people cry when they tell the story of what it did for them. This is the app that goes viral on human terms, not algorithmic ones.</w:t>
      </w:r>
    </w:p>
    <w:p>
      <w:pPr>
        <w:spacing w:before="80" w:after="80"/>
      </w:pPr>
      <w:r>
        <w:t xml:space="preserve"/>
      </w:r>
    </w:p>
    <w:p>
      <w:pPr>
        <w:spacing w:before="200" w:after="60"/>
      </w:pPr>
      <w:r>
        <w:rPr>
          <w:rFonts w:ascii="Arial" w:cs="Arial" w:eastAsia="Arial" w:hAnsi="Arial"/>
          <w:b/>
          <w:bCs/>
          <w:color w:val="1D9E75"/>
          <w:sz w:val="22"/>
          <w:szCs w:val="22"/>
        </w:rPr>
        <w:t xml:space="preserve">4. The private creator platform</w:t>
      </w:r>
    </w:p>
    <w:p>
      <w:pPr>
        <w:spacing w:before="60" w:after="100"/>
      </w:pPr>
      <w:r>
        <w:rPr>
          <w:rFonts w:ascii="Arial" w:cs="Arial" w:eastAsia="Arial" w:hAnsi="Arial"/>
          <w:color w:val="333333"/>
          <w:sz w:val="22"/>
          <w:szCs w:val="22"/>
        </w:rPr>
        <w:t xml:space="preserve">Writers, musicians, artists, journalists publishing directly to their audience with no platform between them and their readers. Paid in Monero or by subscription. Nobody can demonetize you. Nobody can delete your account for political reasons. Nobody takes 30% of your revenue. You own your work, your audience, and your income. This is the app that gets creators to evangelize for us.</w:t>
      </w:r>
    </w:p>
    <w:p>
      <w:pPr>
        <w:spacing w:before="80" w:after="80"/>
      </w:pPr>
      <w:r>
        <w:t xml:space="preserve"/>
      </w:r>
    </w:p>
    <w:p>
      <w:pPr>
        <w:spacing w:before="200" w:after="60"/>
      </w:pPr>
      <w:r>
        <w:rPr>
          <w:rFonts w:ascii="Arial" w:cs="Arial" w:eastAsia="Arial" w:hAnsi="Arial"/>
          <w:b/>
          <w:bCs/>
          <w:color w:val="1D9E75"/>
          <w:sz w:val="22"/>
          <w:szCs w:val="22"/>
        </w:rPr>
        <w:t xml:space="preserve">5. The enterprise privacy dashboard</w:t>
      </w:r>
    </w:p>
    <w:p>
      <w:pPr>
        <w:spacing w:before="60" w:after="100"/>
      </w:pPr>
      <w:r>
        <w:rPr>
          <w:rFonts w:ascii="Arial" w:cs="Arial" w:eastAsia="Arial" w:hAnsi="Arial"/>
          <w:color w:val="333333"/>
          <w:sz w:val="22"/>
          <w:szCs w:val="22"/>
        </w:rPr>
        <w:t xml:space="preserve">A simple, beautiful interface for small businesses to run their operations on our stack — private documents, private communications, private payments, all in one place. This is the B2B product that generates real revenue and opens the Microsoft conversation. We charge $99/month per team. 1,000 teams is $100K monthly recurring revenue.</w:t>
      </w:r>
    </w:p>
    <w:p>
      <w:pPr>
        <w:spacing w:before="80" w:after="80"/>
      </w:pPr>
      <w:r>
        <w:t xml:space="preserve"/>
      </w:r>
    </w:p>
    <w:p>
      <w:pPr>
        <w:pStyle w:val="Heading2"/>
        <w:spacing w:before="300" w:after="80"/>
      </w:pPr>
      <w:r>
        <w:rPr>
          <w:rFonts w:ascii="Arial" w:cs="Arial" w:eastAsia="Arial" w:hAnsi="Arial"/>
          <w:b/>
          <w:bCs/>
          <w:color w:val="534AB7"/>
          <w:sz w:val="28"/>
          <w:szCs w:val="28"/>
        </w:rPr>
        <w:t xml:space="preserve">The content that builds the movement</w:t>
      </w:r>
    </w:p>
    <w:p>
      <w:pPr>
        <w:spacing w:before="60" w:after="100"/>
      </w:pPr>
      <w:r>
        <w:rPr>
          <w:rFonts w:ascii="Arial" w:cs="Arial" w:eastAsia="Arial" w:hAnsi="Arial"/>
          <w:color w:val="333333"/>
          <w:sz w:val="22"/>
          <w:szCs w:val="22"/>
        </w:rPr>
        <w:t xml:space="preserve">Apps alone don't create movements. Stories do. Here is the content strategy that makes us undeniable:</w:t>
      </w:r>
    </w:p>
    <w:p>
      <w:pPr>
        <w:pStyle w:val="ListParagraph"/>
        <w:numPr>
          <w:ilvl w:val="0"/>
          <w:numId w:val="2"/>
        </w:numPr>
        <w:spacing w:before="40" w:after="40"/>
      </w:pPr>
      <w:r>
        <w:rPr>
          <w:rFonts w:ascii="Arial" w:cs="Arial" w:eastAsia="Arial" w:hAnsi="Arial"/>
          <w:b w:val="false"/>
          <w:bCs w:val="false"/>
          <w:color w:val="333333"/>
          <w:sz w:val="22"/>
          <w:szCs w:val="22"/>
        </w:rPr>
        <w:t xml:space="preserve">A podcast called 'The Private Web' — weekly conversations with privacy researchers, journalists, and people whose lives were changed by surveillance or by anonymity. Builds audience and authority simultaneously.</w:t>
      </w:r>
    </w:p>
    <w:p>
      <w:pPr>
        <w:pStyle w:val="ListParagraph"/>
        <w:numPr>
          <w:ilvl w:val="0"/>
          <w:numId w:val="2"/>
        </w:numPr>
        <w:spacing w:before="40" w:after="40"/>
      </w:pPr>
      <w:r>
        <w:rPr>
          <w:rFonts w:ascii="Arial" w:cs="Arial" w:eastAsia="Arial" w:hAnsi="Arial"/>
          <w:b w:val="false"/>
          <w:bCs w:val="false"/>
          <w:color w:val="333333"/>
          <w:sz w:val="22"/>
          <w:szCs w:val="22"/>
        </w:rPr>
        <w:t xml:space="preserve">A public 'Privacy Score' system — we rate popular websites on their surveillance practices, publicly, weekly. Gets us mentioned in press constantly. Costs us nothing to produce.</w:t>
      </w:r>
    </w:p>
    <w:p>
      <w:pPr>
        <w:pStyle w:val="ListParagraph"/>
        <w:numPr>
          <w:ilvl w:val="0"/>
          <w:numId w:val="2"/>
        </w:numPr>
        <w:spacing w:before="40" w:after="40"/>
      </w:pPr>
      <w:r>
        <w:rPr>
          <w:rFonts w:ascii="Arial" w:cs="Arial" w:eastAsia="Arial" w:hAnsi="Arial"/>
          <w:b w:val="false"/>
          <w:bCs w:val="false"/>
          <w:color w:val="333333"/>
          <w:sz w:val="22"/>
          <w:szCs w:val="22"/>
        </w:rPr>
        <w:t xml:space="preserve">A 'Love Letter to the Internet' campaign — inviting people to share what the internet meant to them before it became what it is. Emotional content that connects our mission to real human memory. Goes viral because it is genuinely beautiful.</w:t>
      </w:r>
    </w:p>
    <w:p>
      <w:pPr>
        <w:pStyle w:val="ListParagraph"/>
        <w:numPr>
          <w:ilvl w:val="0"/>
          <w:numId w:val="2"/>
        </w:numPr>
        <w:spacing w:before="40" w:after="40"/>
      </w:pPr>
      <w:r>
        <w:rPr>
          <w:rFonts w:ascii="Arial" w:cs="Arial" w:eastAsia="Arial" w:hAnsi="Arial"/>
          <w:b w:val="false"/>
          <w:bCs w:val="false"/>
          <w:color w:val="333333"/>
          <w:sz w:val="22"/>
          <w:szCs w:val="22"/>
        </w:rPr>
        <w:t>An annual 'Vela Protocol — the developer hub for Velcro Wallet and future related AI and Web3 projects Report' — transparent data about our network, our users, our governance, our finances. Published like a public company, even though we're not required to. Builds trust that no advertising can buy.</w:t>
      </w:r>
    </w:p>
    <w:p>
      <w:pPr>
        <w:pStyle w:val="ListParagraph"/>
        <w:numPr>
          <w:ilvl w:val="0"/>
          <w:numId w:val="2"/>
        </w:numPr>
        <w:spacing w:before="40" w:after="40"/>
      </w:pPr>
      <w:r>
        <w:rPr>
          <w:rFonts w:ascii="Arial" w:cs="Arial" w:eastAsia="Arial" w:hAnsi="Arial"/>
          <w:b w:val="false"/>
          <w:bCs w:val="false"/>
          <w:color w:val="333333"/>
          <w:sz w:val="22"/>
          <w:szCs w:val="22"/>
        </w:rPr>
        <w:t xml:space="preserve">Builder spotlights — every month, we profile one developer who built something meaningful on our network. Human stories of what gets built when the rules protect people instead of exploiting them.</w:t>
      </w:r>
    </w:p>
    <w:p>
      <w:pPr>
        <w:pBdr>
          <w:bottom w:val="single" w:color="1D9E75" w:sz="6" w:space="1"/>
        </w:pBdr>
        <w:spacing w:before="160" w:after="160"/>
      </w:pPr>
      <w:r>
        <w:t xml:space="preserve"/>
      </w:r>
    </w:p>
    <w:p>
      <w:r>
        <w:br w:type="page"/>
      </w:r>
    </w:p>
    <w:p>
      <w:pPr>
        <w:pStyle w:val="Heading1"/>
        <w:spacing w:before="400" w:after="120"/>
      </w:pPr>
      <w:r>
        <w:rPr>
          <w:rFonts w:ascii="Arial" w:cs="Arial" w:eastAsia="Arial" w:hAnsi="Arial"/>
          <w:b/>
          <w:bCs/>
          <w:color w:val="0d0d1a"/>
          <w:sz w:val="40"/>
          <w:szCs w:val="40"/>
        </w:rPr>
        <w:t xml:space="preserve">Part Five — The Exit Philosophy</w:t>
      </w:r>
    </w:p>
    <w:p>
      <w:pPr>
        <w:spacing w:before="60" w:after="100"/>
      </w:pPr>
      <w:r>
        <w:rPr>
          <w:rFonts w:ascii="Arial" w:cs="Arial" w:eastAsia="Arial" w:hAnsi="Arial"/>
          <w:color w:val="333333"/>
          <w:sz w:val="22"/>
          <w:szCs w:val="22"/>
        </w:rPr>
        <w:t xml:space="preserve">This section is the most important one. Because the exit determines whether everything we built survives.</w:t>
      </w:r>
    </w:p>
    <w:p>
      <w:pPr>
        <w:spacing w:before="80" w:after="80"/>
      </w:pPr>
      <w: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240"/>
        <w:gridCol w:w="9120"/>
      </w:tblGrid>
      <w:tr>
        <w:tc>
          <w:tcPr>
            <w:tcW w:type="dxa" w:w="240"/>
            <w:tcBorders>
              <w:top w:val="none" w:color="FFFFFF" w:sz="0"/>
              <w:left w:val="none" w:color="FFFFFF" w:sz="0"/>
              <w:bottom w:val="none" w:color="FFFFFF" w:sz="0"/>
              <w:right w:val="none" w:color="FFFFFF" w:sz="0"/>
            </w:tcBorders>
            <w:shd w:fill="993C1D" w:val="clear"/>
            <w:tcMar>
              <w:top w:type="dxa" w:w="80"/>
              <w:left w:type="dxa" w:w="80"/>
              <w:bottom w:type="dxa" w:w="80"/>
              <w:right w:type="dxa" w:w="80"/>
            </w:tcMar>
          </w:tcPr>
          <w:p>
            <w:r>
              <w:t xml:space="preserve"/>
            </w:r>
          </w:p>
        </w:tc>
        <w:tc>
          <w:tcPr>
            <w:tcW w:type="dxa" w:w="9120"/>
            <w:tcBorders>
              <w:top w:val="none" w:color="FFFFFF" w:sz="0"/>
              <w:left w:val="none" w:color="FFFFFF" w:sz="0"/>
              <w:bottom w:val="none" w:color="FFFFFF" w:sz="0"/>
              <w:right w:val="none" w:color="FFFFFF" w:sz="0"/>
            </w:tcBorders>
            <w:shd w:fill="FAECE7" w:val="clear"/>
            <w:tcMar>
              <w:top w:type="dxa" w:w="100"/>
              <w:left w:type="dxa" w:w="200"/>
              <w:bottom w:type="dxa" w:w="100"/>
              <w:right w:type="dxa" w:w="160"/>
            </w:tcMar>
          </w:tcPr>
          <w:p>
            <w:r>
              <w:rPr>
                <w:rFonts w:ascii="Arial" w:cs="Arial" w:eastAsia="Arial" w:hAnsi="Arial"/>
                <w:i/>
                <w:iCs/>
                <w:color w:val="1a1a2e"/>
                <w:sz w:val="22"/>
                <w:szCs w:val="22"/>
              </w:rPr>
              <w:t xml:space="preserve">Every acquisition conversation must be tested against one question: does this buyer preserve Article VII? If they sell advertising, if they mine data, if they have government backdoor obligations — the answer is no. Walk away.</w:t>
            </w:r>
          </w:p>
        </w:tc>
      </w:tr>
    </w:tbl>
    <w:p>
      <w:pPr>
        <w:spacing w:before="80" w:after="80"/>
      </w:pPr>
      <w:r>
        <w:t xml:space="preserve"/>
      </w:r>
    </w:p>
    <w:p>
      <w:pPr>
        <w:pStyle w:val="Heading2"/>
        <w:spacing w:before="300" w:after="80"/>
      </w:pPr>
      <w:r>
        <w:rPr>
          <w:rFonts w:ascii="Arial" w:cs="Arial" w:eastAsia="Arial" w:hAnsi="Arial"/>
          <w:b/>
          <w:bCs/>
          <w:color w:val="534AB7"/>
          <w:sz w:val="28"/>
          <w:szCs w:val="28"/>
        </w:rPr>
        <w:t xml:space="preserve">The hierarchy of good exits</w:t>
      </w:r>
    </w:p>
    <w:p>
      <w:pPr>
        <w:spacing w:before="200" w:after="60"/>
      </w:pPr>
      <w:r>
        <w:rPr>
          <w:rFonts w:ascii="Arial" w:cs="Arial" w:eastAsia="Arial" w:hAnsi="Arial"/>
          <w:b/>
          <w:bCs/>
          <w:color w:val="1D9E75"/>
          <w:sz w:val="22"/>
          <w:szCs w:val="22"/>
        </w:rPr>
        <w:t xml:space="preserve">Best: Stay independent and become infrastructure</w:t>
      </w:r>
    </w:p>
    <w:p>
      <w:pPr>
        <w:spacing w:before="60" w:after="100"/>
      </w:pPr>
      <w:r>
        <w:rPr>
          <w:rFonts w:ascii="Arial" w:cs="Arial" w:eastAsia="Arial" w:hAnsi="Arial"/>
          <w:color w:val="333333"/>
          <w:sz w:val="22"/>
          <w:szCs w:val="22"/>
        </w:rPr>
        <w:t xml:space="preserve">The best outcome is that we become what TCP/IP became — infrastructure so fundamental that nobody owns it, everyone depends on it, and it runs beneath everything. This requires patient building, community governance, and refusing to sell when the money gets big. The hardest path. The most meaningful outcome.</w:t>
      </w:r>
    </w:p>
    <w:p>
      <w:pPr>
        <w:spacing w:before="80" w:after="80"/>
      </w:pPr>
      <w:r>
        <w:t xml:space="preserve"/>
      </w:r>
    </w:p>
    <w:p>
      <w:pPr>
        <w:spacing w:before="200" w:after="60"/>
      </w:pPr>
      <w:r>
        <w:rPr>
          <w:rFonts w:ascii="Arial" w:cs="Arial" w:eastAsia="Arial" w:hAnsi="Arial"/>
          <w:b/>
          <w:bCs/>
          <w:color w:val="1D9E75"/>
          <w:sz w:val="22"/>
          <w:szCs w:val="22"/>
        </w:rPr>
        <w:t xml:space="preserve">Second best: Merge with Proton or Signal</w:t>
      </w:r>
    </w:p>
    <w:p>
      <w:pPr>
        <w:spacing w:before="60" w:after="100"/>
      </w:pPr>
      <w:r>
        <w:rPr>
          <w:rFonts w:ascii="Arial" w:cs="Arial" w:eastAsia="Arial" w:hAnsi="Arial"/>
          <w:color w:val="333333"/>
          <w:sz w:val="22"/>
          <w:szCs w:val="22"/>
        </w:rPr>
        <w:t xml:space="preserve">A merger with a values-aligned organization that keeps the charter intact, expands the user base, and combines complementary products into a full-stack private internet. No compromise on Article VII. No surveillance revenue model. This is a good outcome.</w:t>
      </w:r>
    </w:p>
    <w:p>
      <w:pPr>
        <w:spacing w:before="80" w:after="80"/>
      </w:pPr>
      <w:r>
        <w:t xml:space="preserve"/>
      </w:r>
    </w:p>
    <w:p>
      <w:pPr>
        <w:spacing w:before="200" w:after="60"/>
      </w:pPr>
      <w:r>
        <w:rPr>
          <w:rFonts w:ascii="Arial" w:cs="Arial" w:eastAsia="Arial" w:hAnsi="Arial"/>
          <w:b/>
          <w:bCs/>
          <w:color w:val="1D9E75"/>
          <w:sz w:val="22"/>
          <w:szCs w:val="22"/>
        </w:rPr>
        <w:t xml:space="preserve">Third: Strategic integration with Apple</w:t>
      </w:r>
    </w:p>
    <w:p>
      <w:pPr>
        <w:spacing w:before="60" w:after="100"/>
      </w:pPr>
      <w:r>
        <w:rPr>
          <w:rFonts w:ascii="Arial" w:cs="Arial" w:eastAsia="Arial" w:hAnsi="Arial"/>
          <w:color w:val="333333"/>
          <w:sz w:val="22"/>
          <w:szCs w:val="22"/>
        </w:rPr>
        <w:t xml:space="preserve">Apple integrates our search engine and identity system into iOS and Safari, keeping us as an independent company. We gain their distribution. They gain the ability to truthfully claim they've built a private web. Revenue through a transparent partnership agreement. Charter intact.</w:t>
      </w:r>
    </w:p>
    <w:p>
      <w:pPr>
        <w:spacing w:before="80" w:after="80"/>
      </w:pPr>
      <w:r>
        <w:t xml:space="preserve"/>
      </w:r>
    </w:p>
    <w:p>
      <w:pPr>
        <w:spacing w:before="200" w:after="60"/>
      </w:pPr>
      <w:r>
        <w:rPr>
          <w:rFonts w:ascii="Arial" w:cs="Arial" w:eastAsia="Arial" w:hAnsi="Arial"/>
          <w:b/>
          <w:bCs/>
          <w:color w:val="1D9E75"/>
          <w:sz w:val="22"/>
          <w:szCs w:val="22"/>
        </w:rPr>
        <w:t xml:space="preserve">Acceptable: Microsoft acquisition with charter lock</w:t>
      </w:r>
    </w:p>
    <w:p>
      <w:pPr>
        <w:spacing w:before="60" w:after="100"/>
      </w:pPr>
      <w:r>
        <w:rPr>
          <w:rFonts w:ascii="Arial" w:cs="Arial" w:eastAsia="Arial" w:hAnsi="Arial"/>
          <w:color w:val="333333"/>
          <w:sz w:val="22"/>
          <w:szCs w:val="22"/>
        </w:rPr>
        <w:t xml:space="preserve">If Microsoft acquires us with a legally binding commitment to preserve the charter for a minimum of 10 years — written into the acquisition agreement, not a press release — this is an acceptable outcome. It funds the mission at scale. It gets us enterprise distribution. But the charter protection must be ironclad, not a promise.</w:t>
      </w:r>
    </w:p>
    <w:p>
      <w:pPr>
        <w:spacing w:before="80" w:after="80"/>
      </w:pPr>
      <w:r>
        <w:t xml:space="preserve"/>
      </w:r>
    </w:p>
    <w:p>
      <w:pPr>
        <w:spacing w:before="200" w:after="60"/>
      </w:pPr>
      <w:r>
        <w:rPr>
          <w:rFonts w:ascii="Arial" w:cs="Arial" w:eastAsia="Arial" w:hAnsi="Arial"/>
          <w:b/>
          <w:bCs/>
          <w:color w:val="1D9E75"/>
          <w:sz w:val="22"/>
          <w:szCs w:val="22"/>
        </w:rPr>
        <w:t xml:space="preserve">Never: Meta, Google, Amazon, or surveillance-funded buyers</w:t>
      </w:r>
    </w:p>
    <w:p>
      <w:pPr>
        <w:spacing w:before="60" w:after="100"/>
      </w:pPr>
      <w:r>
        <w:rPr>
          <w:rFonts w:ascii="Arial" w:cs="Arial" w:eastAsia="Arial" w:hAnsi="Arial"/>
          <w:color w:val="333333"/>
          <w:sz w:val="22"/>
          <w:szCs w:val="22"/>
        </w:rPr>
        <w:t xml:space="preserve">Non-negotiable. These companies' business models are structurally incompatible with our charter. No amount of money changes this. If we sell to a surveillance company, we have not built a new web. We have sold the seed of one to the people who burned the last one down.</w:t>
      </w:r>
    </w:p>
    <w:p>
      <w:pPr>
        <w:pBdr>
          <w:bottom w:val="single" w:color="1D9E75" w:sz="6" w:space="1"/>
        </w:pBdr>
        <w:spacing w:before="160" w:after="160"/>
      </w:pPr>
      <w:r>
        <w:t xml:space="preserve"/>
      </w:r>
    </w:p>
    <w:p>
      <w:pPr>
        <w:spacing w:before="80" w:after="80"/>
      </w:pPr>
      <w:r>
        <w:t xml:space="preserve"/>
      </w:r>
    </w:p>
    <w:p>
      <w:pPr>
        <w:pBdr>
          <w:top w:val="single" w:color="1D9E75" w:sz="8" w:space="6"/>
          <w:bottom w:val="single" w:color="1D9E75" w:sz="8" w:space="6"/>
        </w:pBdr>
        <w:spacing w:before="400" w:after="120"/>
        <w:jc w:val="center"/>
      </w:pPr>
      <w:r>
        <w:rPr>
          <w:rFonts w:ascii="Arial" w:cs="Arial" w:eastAsia="Arial" w:hAnsi="Arial"/>
          <w:i/>
          <w:iCs/>
          <w:color w:val="444444"/>
          <w:sz w:val="24"/>
          <w:szCs w:val="24"/>
        </w:rPr>
        <w:br/>
        <w:t xml:space="preserve">The internet's first error was building before caring.</w:t>
      </w:r>
      <w:r>
        <w:rPr>
          <w:rFonts w:ascii="Arial" w:cs="Arial" w:eastAsia="Arial" w:hAnsi="Arial"/>
          <w:i/>
          <w:iCs/>
          <w:color w:val="444444"/>
          <w:sz w:val="24"/>
          <w:szCs w:val="24"/>
        </w:rPr>
        <w:br/>
        <w:t xml:space="preserve">Its second error was caring only after it was too late.</w:t>
      </w:r>
      <w:r>
        <w:rPr>
          <w:rFonts w:ascii="Arial" w:cs="Arial" w:eastAsia="Arial" w:hAnsi="Arial"/>
          <w:b/>
          <w:bCs/>
          <w:color w:val="0d0d1a"/>
          <w:sz w:val="28"/>
          <w:szCs w:val="28"/>
        </w:rPr>
        <w:br/>
        <w:t xml:space="preserve">We are not making either mistake.</w:t>
      </w:r>
      <w:r>
        <w:rPr>
          <w:rFonts w:ascii="Arial" w:cs="Arial" w:eastAsia="Arial" w:hAnsi="Arial"/>
          <w:b/>
          <w:bCs/>
          <w:i/>
          <w:iCs/>
          <w:color w:val="1D9E75"/>
          <w:sz w:val="28"/>
          <w:szCs w:val="28"/>
        </w:rPr>
        <w:br/>
        <w:t xml:space="preserve">We teach it to love before we teach it to sell.</w:t>
      </w:r>
    </w:p>
    <w:p>
      <w:pPr>
        <w:spacing w:before="80" w:after="80"/>
      </w:pPr>
      <w:r>
        <w:t xml:space="preserve"/>
      </w:r>
    </w:p>
    <w:p>
      <w:pPr>
        <w:spacing w:before="200" w:after="0"/>
        <w:jc w:val="center"/>
      </w:pPr>
      <w:r>
        <w:rPr>
          <w:rFonts w:ascii="Arial" w:cs="Arial" w:eastAsia="Arial" w:hAnsi="Arial"/>
          <w:color w:val="AAAAAA"/>
          <w:sz w:val="20"/>
          <w:szCs w:val="20"/>
        </w:rPr>
        <w:t>Vela Protocol — the developer hub for Velcro Wallet and future related AI and Web3 projects — Partnership Strategy — Session One</w:t>
      </w:r>
    </w:p>
    <w:p>
      <w:pPr>
        <w:spacing w:before="40" w:after="0"/>
        <w:jc w:val="center"/>
      </w:pPr>
      <w:r>
        <w:rPr>
          <w:rFonts w:ascii="Arial" w:cs="Arial" w:eastAsia="Arial" w:hAnsi="Arial"/>
          <w:color w:val="AAAAAA"/>
          <w:sz w:val="20"/>
          <w:szCs w:val="20"/>
        </w:rPr>
        <w:t xml:space="preserve">March 29, 2026</w:t>
      </w:r>
    </w:p>
    <w:sectPr>
      <w:pgSz w:w="12240" w:h="15840" w:orient="portrait"/>
      <w:pgMar w:top="1440" w:right="1440" w:bottom="1440" w:left="1440" w:header="708" w:footer="708" w:gutter="0"/>
      <w:pgNumType/>
      <w:docGrid w:linePitch="360"/>
    </w:sectPr>
  </w:body>
</w:document>
</file>

<file path=word/comments.xml><?xml version="1.0" encoding="utf-8"?>
<w:comment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pPr>
        <w:spacing w:after="0" w:line="240" w:lineRule="auto"/>
      </w:pPr>
      <w:r>
        <w:rPr>
          <w:rStyle w:val="FootnoteReference"/>
        </w:rPr>
        <w:footnoteRef/>
      </w:r>
      <w:r>
        <w:separator/>
      </w:r>
    </w:p>
  </w:footnote>
  <w:footnote w:type="continuationSeparator" w:id="0">
    <w:p>
      <w:pPr>
        <w:spacing w:after="0" w:line="240" w:lineRule="auto"/>
      </w:pPr>
      <w:r>
        <w:rPr>
          <w:rStyle w:val="FootnoteReference"/>
        </w:rPr>
        <w:footnoteRef/>
      </w: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1" w15:restartNumberingAfterBreak="0">
    <w:multiLevelType w:val="hybridMultilevel"/>
    <w:lvl w:ilvl="0" w15:tentative="1">
      <w:start w:val="1"/>
      <w:numFmt w:val="bullet"/>
      <w:lvlText w:val="●"/>
      <w:lvlJc w:val="left"/>
      <w:pPr>
        <w:ind w:left="720" w:hanging="360"/>
      </w:pPr>
    </w:lvl>
    <w:lvl w:ilvl="1" w15:tentative="1">
      <w:start w:val="1"/>
      <w:numFmt w:val="bullet"/>
      <w:lvlText w:val="○"/>
      <w:lvlJc w:val="left"/>
      <w:pPr>
        <w:ind w:left="1440" w:hanging="360"/>
      </w:pPr>
    </w:lvl>
    <w:lvl w:ilvl="2" w15:tentative="1">
      <w:start w:val="1"/>
      <w:numFmt w:val="bullet"/>
      <w:lvlText w:val="■"/>
      <w:lvlJc w:val="left"/>
      <w:pPr>
        <w:ind w:left="2160" w:hanging="360"/>
      </w:pPr>
    </w:lvl>
    <w:lvl w:ilvl="3" w15:tentative="1">
      <w:start w:val="1"/>
      <w:numFmt w:val="bullet"/>
      <w:lvlText w:val="●"/>
      <w:lvlJc w:val="left"/>
      <w:pPr>
        <w:ind w:left="2880" w:hanging="360"/>
      </w:pPr>
    </w:lvl>
    <w:lvl w:ilvl="4" w15:tentative="1">
      <w:start w:val="1"/>
      <w:numFmt w:val="bullet"/>
      <w:lvlText w:val="○"/>
      <w:lvlJc w:val="left"/>
      <w:pPr>
        <w:ind w:left="3600" w:hanging="360"/>
      </w:pPr>
    </w:lvl>
    <w:lvl w:ilvl="5" w15:tentative="1">
      <w:start w:val="1"/>
      <w:numFmt w:val="bullet"/>
      <w:lvlText w:val="■"/>
      <w:lvlJc w:val="left"/>
      <w:pPr>
        <w:ind w:left="4320" w:hanging="360"/>
      </w:pPr>
    </w:lvl>
    <w:lvl w:ilvl="6" w15:tentative="1">
      <w:start w:val="1"/>
      <w:numFmt w:val="bullet"/>
      <w:lvlText w:val="●"/>
      <w:lvlJc w:val="left"/>
      <w:pPr>
        <w:ind w:left="5040" w:hanging="360"/>
      </w:pPr>
    </w:lvl>
    <w:lvl w:ilvl="7" w15:tentative="1">
      <w:start w:val="1"/>
      <w:numFmt w:val="bullet"/>
      <w:lvlText w:val="●"/>
      <w:lvlJc w:val="left"/>
      <w:pPr>
        <w:ind w:left="5760" w:hanging="360"/>
      </w:pPr>
    </w:lvl>
    <w:lvl w:ilvl="8" w15:tentative="1">
      <w:start w:val="1"/>
      <w:numFmt w:val="bullet"/>
      <w:lvlText w:val="●"/>
      <w:lvlJc w:val="left"/>
      <w:pPr>
        <w:ind w:left="6480" w:hanging="360"/>
      </w:pPr>
    </w:lvl>
  </w:abstractNum>
  <w:abstractNum w:abstractNumId="2" w15:restartNumberingAfterBreak="0">
    <w:multiLevelType w:val="hybridMultilevel"/>
    <w:lvl w:ilvl="0" w15:tentative="1">
      <w:start w:val="1"/>
      <w:numFmt w:val="bullet"/>
      <w:lvlText w:val="•"/>
      <w:lvlJc w:val="left"/>
      <w:pPr>
        <w:ind w:left="720" w:hanging="360"/>
      </w:pPr>
    </w:lvl>
  </w:abstractNum>
  <w:num w:numId="1">
    <w:abstractNumId w:val="1"/>
    <w:lvlOverride w:ilvl="0">
      <w:startOverride w:val="1"/>
    </w:lvlOverride>
  </w:num>
  <w:num w:numId="2">
    <w:abstractNumId w:val="2"/>
    <w:lvlOverride w:ilvl="0">
      <w:startOverride w:val="1"/>
    </w:lvlOverride>
  </w:num>
</w:numbering>
</file>

<file path=word/settings.xml><?xml version="1.0" encoding="utf-8"?>
<w:setting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isplayBackgroundShape/>
  <w:evenAndOddHeaders w:val="false"/>
  <w:compat>
    <w:compatSetting w:val="15" w:uri="http://schemas.microsoft.com/office/word" w:name="compatibilityMode"/>
  </w:compat>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cs="Arial" w:eastAsia="Arial" w:hAnsi="Arial"/>
        <w:sz w:val="22"/>
        <w:szCs w:val="22"/>
      </w:rPr>
    </w:rPrDefault>
    <w:pPrDefault/>
  </w:docDefaults>
  <w:style w:type="paragraph" w:styleId="Title">
    <w:name w:val="Title"/>
    <w:basedOn w:val="Normal"/>
    <w:next w:val="Normal"/>
    <w:qFormat/>
    <w:rPr>
      <w:sz w:val="56"/>
      <w:szCs w:val="56"/>
    </w:rPr>
  </w:style>
  <w:style w:type="paragraph" w:styleId="Heading1">
    <w:name w:val="Heading 1"/>
    <w:basedOn w:val="Normal"/>
    <w:next w:val="Normal"/>
    <w:qFormat/>
    <w:rPr>
      <w:color w:val="2E74B5"/>
      <w:sz w:val="32"/>
      <w:szCs w:val="32"/>
    </w:rPr>
  </w:style>
  <w:style w:type="paragraph" w:styleId="Heading2">
    <w:name w:val="Heading 2"/>
    <w:basedOn w:val="Normal"/>
    <w:next w:val="Normal"/>
    <w:qFormat/>
    <w:rPr>
      <w:color w:val="2E74B5"/>
      <w:sz w:val="26"/>
      <w:szCs w:val="26"/>
    </w:rPr>
  </w:style>
  <w:style w:type="paragraph" w:styleId="Heading3">
    <w:name w:val="Heading 3"/>
    <w:basedOn w:val="Normal"/>
    <w:next w:val="Normal"/>
    <w:qFormat/>
    <w:rPr>
      <w:color w:val="1F4D78"/>
      <w:sz w:val="24"/>
      <w:szCs w:val="24"/>
    </w:rPr>
  </w:style>
  <w:style w:type="paragraph" w:styleId="Heading4">
    <w:name w:val="Heading 4"/>
    <w:basedOn w:val="Normal"/>
    <w:next w:val="Normal"/>
    <w:qFormat/>
    <w:rPr>
      <w:i/>
      <w:iCs/>
      <w:color w:val="2E74B5"/>
    </w:rPr>
  </w:style>
  <w:style w:type="paragraph" w:styleId="Heading5">
    <w:name w:val="Heading 5"/>
    <w:basedOn w:val="Normal"/>
    <w:next w:val="Normal"/>
    <w:qFormat/>
    <w:rPr>
      <w:color w:val="2E74B5"/>
    </w:rPr>
  </w:style>
  <w:style w:type="paragraph" w:styleId="Heading6">
    <w:name w:val="Heading 6"/>
    <w:basedOn w:val="Normal"/>
    <w:next w:val="Normal"/>
    <w:qFormat/>
    <w:rPr>
      <w:color w:val="1F4D78"/>
    </w:rPr>
  </w:style>
  <w:style w:type="paragraph" w:styleId="Strong">
    <w:name w:val="Strong"/>
    <w:basedOn w:val="Normal"/>
    <w:next w:val="Normal"/>
    <w:qFormat/>
    <w:rPr>
      <w:b/>
      <w:bCs/>
    </w:rPr>
  </w:style>
  <w:style w:type="paragraph" w:styleId="ListParagraph">
    <w:name w:val="List Paragraph"/>
    <w:basedOn w:val="Normal"/>
    <w:qFormat/>
  </w:style>
  <w:style w:type="character" w:styleId="Hyperlink">
    <w:name w:val="Hyperlink"/>
    <w:basedOn w:val="DefaultParagraphFont"/>
    <w:uiPriority w:val="99"/>
    <w:unhideWhenUsed/>
    <w:rPr>
      <w:color w:val="0563C1"/>
      <w:u w:val="single"/>
    </w:rPr>
  </w:style>
  <w:style w:type="character" w:styleId="FootnoteReference">
    <w:name w:val="footnote reference"/>
    <w:basedOn w:val="DefaultParagraphFont"/>
    <w:uiPriority w:val="99"/>
    <w:semiHidden/>
    <w:unhideWhenUsed/>
    <w:rPr>
      <w:vertAlign w:val="superscript"/>
    </w:rPr>
  </w:style>
  <w:style w:type="paragraph" w:styleId="FootnoteText">
    <w:name w:val="footnote text"/>
    <w:basedOn w:val="Normal"/>
    <w:link w:val="FootnoteTextChar"/>
    <w:uiPriority w:val="99"/>
    <w:semiHidden/>
    <w:unhideWhenUsed/>
    <w:pPr>
      <w:spacing w:after="0" w:line="240" w:lineRule="auto"/>
    </w:pPr>
    <w:rPr>
      <w:sz w:val="20"/>
      <w:szCs w:val="20"/>
    </w:rPr>
  </w:style>
  <w:style w:type="character" w:styleId="FootnoteTextChar">
    <w:name w:val="Footnote Text Char"/>
    <w:basedOn w:val="DefaultParagraphFont"/>
    <w:link w:val="FootnoteText"/>
    <w:uiPriority w:val="99"/>
    <w:semiHidden/>
    <w:unhideWhenUsed/>
    <w:rPr>
      <w:sz w:val="20"/>
      <w:szCs w:val="20"/>
    </w:rPr>
  </w:style>
  <w:style w:type="paragraph" w:styleId="Heading1">
    <w:name w:val="Heading 1"/>
    <w:basedOn w:val="Normal"/>
    <w:next w:val="Normal"/>
    <w:qFormat/>
    <w:pPr>
      <w:spacing w:before="400" w:after="120"/>
      <w:outlineLvl w:val="0"/>
    </w:pPr>
    <w:rPr>
      <w:rFonts w:ascii="Arial" w:cs="Arial" w:eastAsia="Arial" w:hAnsi="Arial"/>
      <w:b/>
      <w:bCs/>
      <w:sz w:val="40"/>
      <w:szCs w:val="40"/>
    </w:rPr>
  </w:style>
  <w:style w:type="paragraph" w:styleId="Heading2">
    <w:name w:val="Heading 2"/>
    <w:basedOn w:val="Normal"/>
    <w:next w:val="Normal"/>
    <w:qFormat/>
    <w:pPr>
      <w:spacing w:before="300" w:after="80"/>
      <w:outlineLvl w:val="1"/>
    </w:pPr>
    <w:rPr>
      <w:rFonts w:ascii="Arial" w:cs="Arial" w:eastAsia="Arial" w:hAnsi="Arial"/>
      <w:b/>
      <w:bCs/>
      <w:sz w:val="28"/>
      <w:szCs w:val="28"/>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otnotes" Target="footnotes.xml"/><Relationship Id="rId4" Type="http://schemas.openxmlformats.org/officeDocument/2006/relationships/settings" Target="settings.xml"/><Relationship Id="rId5" Type="http://schemas.openxmlformats.org/officeDocument/2006/relationships/comments" Target="comments.xml"/><Relationship Id="rId6" Type="http://schemas.openxmlformats.org/officeDocument/2006/relationships/fontTable" Target="fontTable.xml"/></Relationships>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Un-named</cp:lastModifiedBy>
  <cp:revision>1</cp:revision>
  <dcterms:created xsi:type="dcterms:W3CDTF">2026-03-29T14:05:07.472Z</dcterms:created>
  <dcterms:modified xsi:type="dcterms:W3CDTF">2026-03-29T14:05:07.472Z</dcterms:modified>
</cp:coreProperties>
</file>

<file path=docProps/custom.xml><?xml version="1.0" encoding="utf-8"?>
<Properties xmlns="http://schemas.openxmlformats.org/officeDocument/2006/custom-properties" xmlns:vt="http://schemas.openxmlformats.org/officeDocument/2006/docPropsVTypes"/>
</file>