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60" w:before="200" w:line="360"/>
        <w:jc w:val="center"/>
      </w:pPr>
      <w:r>
        <w:rPr>
          <w:rFonts w:ascii="Times New Roman" w:cs="Times New Roman" w:eastAsia="Times New Roman" w:hAnsi="Times New Roman"/>
          <w:b/>
          <w:bCs/>
          <w:sz w:val="36"/>
          <w:szCs w:val="36"/>
          <w:u w:val="single"/>
        </w:rPr>
        <w:t xml:space="preserve">OSMANIA UNIVERSITY</w:t>
      </w:r>
    </w:p>
    <w:p>
      <w:pPr>
        <w:spacing w:after="160" w:before="200" w:line="360"/>
        <w:jc w:val="center"/>
      </w:pPr>
      <w:r>
        <w:rPr>
          <w:rFonts w:ascii="Times New Roman" w:cs="Times New Roman" w:eastAsia="Times New Roman" w:hAnsi="Times New Roman"/>
          <w:b/>
          <w:bCs/>
          <w:sz w:val="32"/>
          <w:szCs w:val="32"/>
          <w:u w:val="single"/>
        </w:rPr>
        <w:t xml:space="preserve">FACULTY OF LAW</w:t>
      </w:r>
    </w:p>
    <w:p>
      <w:pPr>
        <w:spacing w:after="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sz w:val="24"/>
          <w:szCs w:val="24"/>
        </w:rPr>
        <w:t xml:space="preserve">HYDERABAD — 500 007</w:t>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60" w:before="200" w:line="360"/>
        <w:jc w:val="center"/>
      </w:pPr>
      <w:r>
        <w:rPr>
          <w:rFonts w:ascii="Times New Roman" w:cs="Times New Roman" w:eastAsia="Times New Roman" w:hAnsi="Times New Roman"/>
          <w:b/>
          <w:bCs/>
          <w:sz w:val="36"/>
          <w:szCs w:val="36"/>
          <w:u w:val="single"/>
        </w:rPr>
        <w:t xml:space="preserve">PAPER V — PROFESSIONAL ETHICS &amp; PROFESSIONAL ACCOUNTING</w:t>
      </w:r>
    </w:p>
    <w:p>
      <w:pPr>
        <w:spacing w:after="160" w:before="200" w:line="360"/>
        <w:jc w:val="center"/>
      </w:pPr>
      <w:r>
        <w:rPr>
          <w:rFonts w:ascii="Times New Roman" w:cs="Times New Roman" w:eastAsia="Times New Roman" w:hAnsi="Times New Roman"/>
          <w:b/>
          <w:bCs/>
          <w:sz w:val="32"/>
          <w:szCs w:val="32"/>
          <w:u w:val="single"/>
        </w:rPr>
        <w:t xml:space="preserve">Paper V · LL.B. (3-Year Degree Course)</w:t>
      </w:r>
    </w:p>
    <w:p>
      <w:pPr>
        <w:spacing w:after="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sz w:val="28"/>
          <w:szCs w:val="28"/>
        </w:rPr>
        <w:t xml:space="preserve">V Semester · Academic Year 2025–2026</w:t>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sz w:val="24"/>
          <w:szCs w:val="24"/>
        </w:rPr>
        <w:t xml:space="preserve">RECORD SUBMITTED IN PARTIAL FULFILMENT OF THE REQUIREMENTS</w:t>
      </w:r>
    </w:p>
    <w:p>
      <w:pPr>
        <w:spacing w:after="120" w:before="0" w:line="360"/>
        <w:jc w:val="center"/>
      </w:pPr>
      <w:r>
        <w:rPr>
          <w:rFonts w:ascii="Times New Roman" w:cs="Times New Roman" w:eastAsia="Times New Roman" w:hAnsi="Times New Roman"/>
          <w:b/>
          <w:bCs/>
          <w:i w:val="false"/>
          <w:iCs w:val="false"/>
          <w:sz w:val="24"/>
          <w:szCs w:val="24"/>
        </w:rPr>
        <w:t xml:space="preserve">FOR THE DEGREE OF LL.B. (3-YEAR DEGREE COURSE)</w:t>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sz w:val="24"/>
          <w:szCs w:val="24"/>
        </w:rPr>
        <w:t xml:space="preserve">Submitted by:</w:t>
      </w:r>
    </w:p>
    <w:p>
      <w:pPr>
        <w:spacing w:after="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val="false"/>
          <w:bCs w:val="false"/>
          <w:i w:val="false"/>
          <w:iCs w:val="false"/>
          <w:sz w:val="24"/>
          <w:szCs w:val="24"/>
        </w:rPr>
        <w:t xml:space="preserve">Name           : ___________________________________</w:t>
      </w:r>
    </w:p>
    <w:p>
      <w:pPr>
        <w:spacing w:after="120" w:before="0" w:line="360"/>
        <w:jc w:val="center"/>
      </w:pPr>
      <w:r>
        <w:rPr>
          <w:rFonts w:ascii="Times New Roman" w:cs="Times New Roman" w:eastAsia="Times New Roman" w:hAnsi="Times New Roman"/>
          <w:b w:val="false"/>
          <w:bCs w:val="false"/>
          <w:i w:val="false"/>
          <w:iCs w:val="false"/>
          <w:sz w:val="24"/>
          <w:szCs w:val="24"/>
        </w:rPr>
        <w:t xml:space="preserve">Roll No.        : ___________________________________</w:t>
      </w:r>
    </w:p>
    <w:p>
      <w:pPr>
        <w:spacing w:after="120" w:before="0" w:line="360"/>
        <w:jc w:val="center"/>
      </w:pPr>
      <w:r>
        <w:rPr>
          <w:rFonts w:ascii="Times New Roman" w:cs="Times New Roman" w:eastAsia="Times New Roman" w:hAnsi="Times New Roman"/>
          <w:b w:val="false"/>
          <w:bCs w:val="false"/>
          <w:i w:val="false"/>
          <w:iCs w:val="false"/>
          <w:sz w:val="24"/>
          <w:szCs w:val="24"/>
        </w:rPr>
        <w:t xml:space="preserve">College         : ___________________________________</w:t>
      </w:r>
    </w:p>
    <w:p>
      <w:pPr>
        <w:spacing w:after="120" w:before="0" w:line="360"/>
        <w:jc w:val="center"/>
      </w:pPr>
      <w:r>
        <w:rPr>
          <w:rFonts w:ascii="Times New Roman" w:cs="Times New Roman" w:eastAsia="Times New Roman" w:hAnsi="Times New Roman"/>
          <w:b w:val="false"/>
          <w:bCs w:val="false"/>
          <w:i w:val="false"/>
          <w:iCs w:val="false"/>
          <w:sz w:val="24"/>
          <w:szCs w:val="24"/>
        </w:rPr>
        <w:t xml:space="preserve">Academic Year : 2025 – 2026</w:t>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sz w:val="24"/>
          <w:szCs w:val="24"/>
        </w:rPr>
        <w:t xml:space="preserve">Under the Guidance of:</w:t>
      </w:r>
    </w:p>
    <w:p>
      <w:pPr>
        <w:spacing w:after="120" w:before="0" w:line="360"/>
        <w:jc w:val="center"/>
      </w:pPr>
      <w:r>
        <w:rPr>
          <w:rFonts w:ascii="Times New Roman" w:cs="Times New Roman" w:eastAsia="Times New Roman" w:hAnsi="Times New Roman"/>
          <w:b w:val="false"/>
          <w:bCs w:val="false"/>
          <w:i w:val="false"/>
          <w:iCs w:val="false"/>
          <w:sz w:val="24"/>
          <w:szCs w:val="24"/>
        </w:rPr>
        <w:t xml:space="preserve">___________________________________</w:t>
      </w:r>
    </w:p>
    <w:p>
      <w:pPr>
        <w:spacing w:after="120" w:before="0" w:line="360"/>
        <w:jc w:val="center"/>
      </w:pPr>
      <w:r>
        <w:rPr>
          <w:rFonts w:ascii="Times New Roman" w:cs="Times New Roman" w:eastAsia="Times New Roman" w:hAnsi="Times New Roman"/>
          <w:b w:val="false"/>
          <w:bCs w:val="false"/>
          <w:i/>
          <w:iCs/>
          <w:sz w:val="24"/>
          <w:szCs w:val="24"/>
        </w:rPr>
        <w:t xml:space="preserve">(Name of Teacher/Guide)</w:t>
      </w:r>
    </w:p>
    <w:p>
      <w:r>
        <w:br w:type="page"/>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60" w:before="200" w:line="360"/>
        <w:jc w:val="center"/>
      </w:pPr>
      <w:r>
        <w:rPr>
          <w:rFonts w:ascii="Times New Roman" w:cs="Times New Roman" w:eastAsia="Times New Roman" w:hAnsi="Times New Roman"/>
          <w:b/>
          <w:bCs/>
          <w:sz w:val="36"/>
          <w:szCs w:val="36"/>
          <w:u w:val="single"/>
        </w:rPr>
        <w:t xml:space="preserve">CERTIFICATE</w:t>
      </w:r>
    </w:p>
    <w:p>
      <w:pPr>
        <w:spacing w:after="0"/>
      </w:pPr>
      <w:r>
        <w:rPr>
          <w:rFonts w:ascii="Times New Roman" w:cs="Times New Roman" w:eastAsia="Times New Roman" w:hAnsi="Times New Roman"/>
          <w:sz w:val="24"/>
          <w:szCs w:val="24"/>
        </w:rPr>
        <w:t xml:space="preserve"/>
      </w:r>
    </w:p>
    <w:p>
      <w:pPr>
        <w:spacing w:after="200" w:before="0" w:line="480"/>
        <w:jc w:val="left"/>
      </w:pPr>
      <w:r>
        <w:rPr>
          <w:rFonts w:ascii="Times New Roman" w:cs="Times New Roman" w:eastAsia="Times New Roman" w:hAnsi="Times New Roman"/>
          <w:b w:val="false"/>
          <w:bCs w:val="false"/>
          <w:i w:val="false"/>
          <w:iCs w:val="false"/>
          <w:sz w:val="24"/>
          <w:szCs w:val="24"/>
        </w:rPr>
        <w:t xml:space="preserve">This is to certify that the Record of Professional Ethics and Professional Accounting System has been prepared and submitted by the student mentioned below, in partial fulfilment of the requirements for the LL.B. (3-Year Degree Course) Examination of Osmania University, Hyderabad, for the Academic Year 2025–2026. The record contains 50 selected opinions of the Disciplinary Committees of Bar Councils and 10 major judgments of the Supreme Court of India on Professional Ethics, as prescribed by the syllabus.</w:t>
      </w:r>
    </w:p>
    <w:p>
      <w:pPr>
        <w:spacing w:after="0"/>
      </w:pPr>
      <w:r>
        <w:rPr>
          <w:rFonts w:ascii="Times New Roman" w:cs="Times New Roman" w:eastAsia="Times New Roman" w:hAnsi="Times New Roman"/>
          <w:sz w:val="24"/>
          <w:szCs w:val="24"/>
        </w:rPr>
        <w:t xml:space="preserve"/>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record has been verified and found to be satisfactory.</w:t>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20" w:before="0" w:line="360"/>
        <w:jc w:val="left"/>
      </w:pPr>
      <w:r>
        <w:rPr>
          <w:rFonts w:ascii="Times New Roman" w:cs="Times New Roman" w:eastAsia="Times New Roman" w:hAnsi="Times New Roman"/>
          <w:b w:val="false"/>
          <w:bCs w:val="false"/>
          <w:i w:val="false"/>
          <w:iCs w:val="false"/>
          <w:sz w:val="24"/>
          <w:szCs w:val="24"/>
        </w:rPr>
        <w:t xml:space="preserve">Name of Student : ___________________________________</w:t>
      </w:r>
    </w:p>
    <w:p>
      <w:pPr>
        <w:spacing w:after="120" w:before="0" w:line="360"/>
        <w:jc w:val="left"/>
      </w:pPr>
      <w:r>
        <w:rPr>
          <w:rFonts w:ascii="Times New Roman" w:cs="Times New Roman" w:eastAsia="Times New Roman" w:hAnsi="Times New Roman"/>
          <w:b w:val="false"/>
          <w:bCs w:val="false"/>
          <w:i w:val="false"/>
          <w:iCs w:val="false"/>
          <w:sz w:val="24"/>
          <w:szCs w:val="24"/>
        </w:rPr>
        <w:t xml:space="preserve">Roll Number      : ___________________________________</w:t>
      </w:r>
    </w:p>
    <w:p>
      <w:pPr>
        <w:spacing w:after="120" w:before="0" w:line="360"/>
        <w:jc w:val="left"/>
      </w:pPr>
      <w:r>
        <w:rPr>
          <w:rFonts w:ascii="Times New Roman" w:cs="Times New Roman" w:eastAsia="Times New Roman" w:hAnsi="Times New Roman"/>
          <w:b w:val="false"/>
          <w:bCs w:val="false"/>
          <w:i w:val="false"/>
          <w:iCs w:val="false"/>
          <w:sz w:val="24"/>
          <w:szCs w:val="24"/>
        </w:rPr>
        <w:t xml:space="preserve">College              : ___________________________________</w:t>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20" w:before="0" w:line="360"/>
        <w:jc w:val="left"/>
      </w:pPr>
      <w:r>
        <w:rPr>
          <w:rFonts w:ascii="Times New Roman" w:cs="Times New Roman" w:eastAsia="Times New Roman" w:hAnsi="Times New Roman"/>
          <w:b w:val="false"/>
          <w:bCs w:val="false"/>
          <w:i w:val="false"/>
          <w:iCs w:val="false"/>
          <w:sz w:val="24"/>
          <w:szCs w:val="24"/>
        </w:rPr>
        <w:t xml:space="preserve">Teacher In-charge / Guide                                                                 Principal</w:t>
      </w:r>
    </w:p>
    <w:p>
      <w:pPr>
        <w:spacing w:after="120" w:before="0" w:line="360"/>
        <w:jc w:val="left"/>
      </w:pPr>
      <w:r>
        <w:rPr>
          <w:rFonts w:ascii="Times New Roman" w:cs="Times New Roman" w:eastAsia="Times New Roman" w:hAnsi="Times New Roman"/>
          <w:b w:val="false"/>
          <w:bCs w:val="false"/>
          <w:i w:val="false"/>
          <w:iCs w:val="false"/>
          <w:sz w:val="24"/>
          <w:szCs w:val="24"/>
        </w:rPr>
        <w:t xml:space="preserve">(Signature &amp; Seal)                                                                              (Signature &amp; Seal)</w:t>
      </w:r>
    </w:p>
    <w:p>
      <w:pPr>
        <w:spacing w:after="0"/>
      </w:pPr>
      <w:r>
        <w:rPr>
          <w:rFonts w:ascii="Times New Roman" w:cs="Times New Roman" w:eastAsia="Times New Roman" w:hAnsi="Times New Roman"/>
          <w:sz w:val="24"/>
          <w:szCs w:val="24"/>
        </w:rPr>
        <w:t xml:space="preserve"/>
      </w:r>
    </w:p>
    <w:p>
      <w:pPr>
        <w:spacing w:after="0"/>
      </w:pPr>
      <w:r>
        <w:rPr>
          <w:rFonts w:ascii="Times New Roman" w:cs="Times New Roman" w:eastAsia="Times New Roman" w:hAnsi="Times New Roman"/>
          <w:sz w:val="24"/>
          <w:szCs w:val="24"/>
        </w:rPr>
        <w:t xml:space="preserve"/>
      </w:r>
    </w:p>
    <w:p>
      <w:pPr>
        <w:spacing w:after="120" w:before="0" w:line="360"/>
        <w:jc w:val="left"/>
      </w:pPr>
      <w:r>
        <w:rPr>
          <w:rFonts w:ascii="Times New Roman" w:cs="Times New Roman" w:eastAsia="Times New Roman" w:hAnsi="Times New Roman"/>
          <w:b w:val="false"/>
          <w:bCs w:val="false"/>
          <w:i w:val="false"/>
          <w:iCs w:val="false"/>
          <w:sz w:val="24"/>
          <w:szCs w:val="24"/>
        </w:rPr>
        <w:t xml:space="preserve">University Representative (Signature &amp; Seal): ___________________________________</w:t>
      </w:r>
    </w:p>
    <w:p>
      <w:r>
        <w:br w:type="page"/>
      </w:r>
    </w:p>
    <w:p>
      <w:pPr>
        <w:spacing w:after="160" w:before="200" w:line="360"/>
        <w:jc w:val="center"/>
      </w:pPr>
      <w:r>
        <w:rPr>
          <w:rFonts w:ascii="Times New Roman" w:cs="Times New Roman" w:eastAsia="Times New Roman" w:hAnsi="Times New Roman"/>
          <w:b/>
          <w:bCs/>
          <w:sz w:val="36"/>
          <w:szCs w:val="36"/>
          <w:u w:val="single"/>
        </w:rPr>
        <w:t xml:space="preserve">INDEX</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0"/>
        <w:gridCol w:w="5460"/>
        <w:gridCol w:w="1500"/>
        <w:gridCol w:w="1500"/>
      </w:tblGrid>
      <w:tr>
        <w:tc>
          <w:tcPr>
            <w:tcW w:type="dxa" w:w="900"/>
            <w:shd w:fill="D9D9D9" w:val="clear"/>
            <w:vAlign w:val="center"/>
          </w:tcPr>
          <w:p>
            <w:pPr>
              <w:spacing w:after="60" w:before="60"/>
              <w:jc w:val="center"/>
            </w:pPr>
            <w:r>
              <w:rPr>
                <w:rFonts w:ascii="Times New Roman" w:cs="Times New Roman" w:eastAsia="Times New Roman" w:hAnsi="Times New Roman"/>
                <w:b/>
                <w:bCs/>
                <w:i w:val="false"/>
                <w:iCs w:val="false"/>
                <w:sz w:val="24"/>
                <w:szCs w:val="24"/>
              </w:rPr>
              <w:t xml:space="preserve">S.No.</w:t>
            </w:r>
          </w:p>
        </w:tc>
        <w:tc>
          <w:tcPr>
            <w:tcW w:type="dxa" w:w="5460"/>
            <w:shd w:fill="D9D9D9" w:val="clear"/>
            <w:vAlign w:val="center"/>
          </w:tcPr>
          <w:p>
            <w:pPr>
              <w:spacing w:after="60" w:before="60"/>
              <w:jc w:val="left"/>
            </w:pPr>
            <w:r>
              <w:rPr>
                <w:rFonts w:ascii="Times New Roman" w:cs="Times New Roman" w:eastAsia="Times New Roman" w:hAnsi="Times New Roman"/>
                <w:b/>
                <w:bCs/>
                <w:i w:val="false"/>
                <w:iCs w:val="false"/>
                <w:sz w:val="24"/>
                <w:szCs w:val="24"/>
              </w:rPr>
              <w:t xml:space="preserve">Title</w:t>
            </w:r>
          </w:p>
        </w:tc>
        <w:tc>
          <w:tcPr>
            <w:tcW w:type="dxa" w:w="1500"/>
            <w:shd w:fill="D9D9D9" w:val="clear"/>
            <w:vAlign w:val="center"/>
          </w:tcPr>
          <w:p>
            <w:pPr>
              <w:spacing w:after="60" w:before="60"/>
              <w:jc w:val="center"/>
            </w:pPr>
            <w:r>
              <w:rPr>
                <w:rFonts w:ascii="Times New Roman" w:cs="Times New Roman" w:eastAsia="Times New Roman" w:hAnsi="Times New Roman"/>
                <w:b/>
                <w:bCs/>
                <w:i w:val="false"/>
                <w:iCs w:val="false"/>
                <w:sz w:val="24"/>
                <w:szCs w:val="24"/>
              </w:rPr>
              <w:t xml:space="preserve">Page No.</w:t>
            </w:r>
          </w:p>
        </w:tc>
        <w:tc>
          <w:tcPr>
            <w:tcW w:type="dxa" w:w="1500"/>
            <w:shd w:fill="D9D9D9" w:val="clear"/>
            <w:vAlign w:val="center"/>
          </w:tcPr>
          <w:p>
            <w:pPr>
              <w:spacing w:after="60" w:before="60"/>
              <w:jc w:val="center"/>
            </w:pPr>
            <w:r>
              <w:rPr>
                <w:rFonts w:ascii="Times New Roman" w:cs="Times New Roman" w:eastAsia="Times New Roman" w:hAnsi="Times New Roman"/>
                <w:b/>
                <w:bCs/>
                <w:i w:val="false"/>
                <w:iCs w:val="false"/>
                <w:sz w:val="24"/>
                <w:szCs w:val="24"/>
              </w:rPr>
              <w:t xml:space="preserve">Signature</w:t>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Certificate</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Index</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Introduction to Professional Ethics</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 In Re: An Advocate (1989) 1 SCR 469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 Bar Council of Maharashtra v. M.V. Dabholkar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6</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 In Re: P. An Advocate (1963) AIR SC 1313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7</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 V.C. Rangadurai v. D. Gopalan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8</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5: In Re: A Senior Advocate of the Supreme Court (1994) Supp 2 SCC 500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9</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6: Hikmat Ali Khan v. Ishwar Prasad Arya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10</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7: In Re: A Practicing Advocate — State Bar Council Opinion on Dual Employment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11</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8: N.G. Dastane v. Bar Council of India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12</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9: In Re: An Advocate — Abandoning Client Mid-Case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13</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10: B.M. Makhija v. Bar Council of India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14</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11: In Re: An Advocate — Certification of False Affidavit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15</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12: Lalit Mohan Das v. Advocate General, Orissa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16</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13: In Re: R. (An Advocate) — Threatening Opposite Party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17</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14: State of Punjab v. Ram Singh Ex-Constable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18</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15: In Re: An Advocate — Appearing Without Instruction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19</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16: In Re: An Advocate — Contemptuous Behaviour in Court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20</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17: In Re: Advocates — Strike Called by Bar Association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21</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18: In Re: An Advocate — Charging Percentage of Decree Amount as Fee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22</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19: In Re: An Advocate — Advertising Services in Newspaper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23</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20: In Re: An Advocate — Acting as a Moneylender to Client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24</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21: In Re: An Advocate — Using Client's Money for Personal Investment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25</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22: In Re: An Advocate — Practicing While Insolvent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26</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23: In Re: An Advocate — Sharing Fees with Non-Advocate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27</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24: In Re: An Advocate — Withdrawal Without Refund at Critical Stage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28</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25: In Re: An Advocate — Impersonating Another Advocate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29</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26: In Re: An Advocate — Accepting Brief Against Former Employer's Interest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30</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27: In Re: An Advocate — Making Scandalous Allegations in Pleadings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31</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28: In Re: An Advocate — Delaying Proceedings Intentionally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32</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29: In Re: An Advocate — Failure to Inform Client of Adverse Judgment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33</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30: In Re: An Advocate — Taking Brief on Both Sides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34</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31: In Re: An Advocate — Using Court's Seal Without Authority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35</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32: In Re: An Advocate — Bribing Court Staff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36</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33: In Re: An Advocate — Giving False Undertaking to Court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37</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34: In Re: An Advocate — Misusing Power of Attorney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38</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35: In Re: An Advocate — Non-Disclosure of Conflict of Interest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39</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36: In Re: An Advocate — Pressuring Witness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40</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37: In Re: An Advocate — Signing Vakalatnama for Absent Client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41</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38: In Re: An Advocate — Threatening Client to Continue Engagement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42</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39: In Re: An Advocate — Passing Off as Court-Appointed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43</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40: In Re: An Advocate — Practicing Before Enrolment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44</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41: In Re: An Advocate — Submitting False Medical Certificate for Adjournment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45</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42: In Re: An Advocate — Leaking Confidential Information to Opponent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46</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43: In Re: An Advocate — Encouraging Frivolous Litigation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47</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44: In Re: An Advocate — Using Unsolicited Witness Testimony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48</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45: In Re: An Advocate — Not Paying Court Fees on Behalf of Client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49</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46: In Re: An Advocate — Giving Legal Advice Against Client's Interest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50</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47: In Re: An Advocate — Misleading Client About Court Dates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51</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48: In Re: An Advocate — Fabricating Documents for Client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52</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49: In Re: An Advocate — Acting Without Proper Verification of Title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53</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Opinion 50: In Re: An Advocate — Demanding Excess Fees Under Duress v. ...</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54</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1: R.D. Saxena v. Balram Prasad Sharma (2000) 5 SCC 297</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55</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2: Harish Uppal v. Union of India (2003) 2 SCC 45</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56</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3: Noratanmal Chouraria v. M.R. Murali (2004) 5 SCC 689</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57</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4: In Re: Vinay Chandra Mishra (1995) 2 SCC 584</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58</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5: Bar Council of India v. A.K. Balaji (2018) 5 SCC 379</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59</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6: P.D. Gupta v. Ram Murti (1997) 7 SCC 147</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60</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7: Mahipal Singh Rana v. State of UP (2016) 8 SCC 335</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61</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8: V. Sudeer v. Bar Council of India (1999) 3 SCC 176</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62</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9: Brahma Prakash Sharma v. State of UP AIR 1953 SC 10</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63</w:t>
            </w:r>
          </w:p>
        </w:tc>
        <w:tc>
          <w:tcPr>
            <w:tcW w:type="dxa" w:w="546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Judgment 10: Re: Arundhati Roy (2002) 3 SCC 343</w:t>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INTRODUCTION TO PROFESSIONAL ETHICS</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Nature and Importance of Professional Ethics</w:t>
      </w:r>
    </w:p>
    <w:p>
      <w:pPr>
        <w:spacing w:after="160" w:before="0" w:line="480"/>
        <w:jc w:val="left"/>
      </w:pPr>
      <w:r>
        <w:rPr>
          <w:rFonts w:ascii="Times New Roman" w:cs="Times New Roman" w:eastAsia="Times New Roman" w:hAnsi="Times New Roman"/>
          <w:b w:val="false"/>
          <w:bCs w:val="false"/>
          <w:i w:val="false"/>
          <w:iCs w:val="false"/>
          <w:sz w:val="24"/>
          <w:szCs w:val="24"/>
        </w:rPr>
        <w:t xml:space="preserve">The legal profession is one of the noblest professions in the world. An advocate is not merely a person who earns livelihood through law but is an officer of the court, a minister of justice, and a guardian of the rights of citizens. The dignity and integrity of the legal profession depends entirely on the ethical conduct of its members.</w:t>
      </w:r>
    </w:p>
    <w:p>
      <w:pPr>
        <w:spacing w:after="100" w:before="180" w:line="360"/>
        <w:jc w:val="left"/>
      </w:pPr>
      <w:r>
        <w:rPr>
          <w:rFonts w:ascii="Times New Roman" w:cs="Times New Roman" w:eastAsia="Times New Roman" w:hAnsi="Times New Roman"/>
          <w:b/>
          <w:bCs/>
          <w:sz w:val="28"/>
          <w:szCs w:val="28"/>
          <w:u w:val="single"/>
        </w:rPr>
        <w:t xml:space="preserve">The Advocates Act, 1961 — Regulatory Framework</w:t>
      </w:r>
    </w:p>
    <w:p>
      <w:pPr>
        <w:spacing w:after="160" w:before="0" w:line="480"/>
        <w:jc w:val="left"/>
      </w:pPr>
      <w:r>
        <w:rPr>
          <w:rFonts w:ascii="Times New Roman" w:cs="Times New Roman" w:eastAsia="Times New Roman" w:hAnsi="Times New Roman"/>
          <w:b w:val="false"/>
          <w:bCs w:val="false"/>
          <w:i w:val="false"/>
          <w:iCs w:val="false"/>
          <w:sz w:val="24"/>
          <w:szCs w:val="24"/>
        </w:rPr>
        <w:t xml:space="preserve">The Advocates Act, 1961 is the primary legislation governing the legal profession in India. It established a unified class of legal practitioners under the name "Advocate" replacing the earlier multiple categories. The Act is administered by the Bar Council of India (national body under Section 4) and State Bar Councils (under Section 3).</w:t>
      </w:r>
    </w:p>
    <w:p>
      <w:pPr>
        <w:spacing w:after="100" w:before="180" w:line="360"/>
        <w:jc w:val="left"/>
      </w:pPr>
      <w:r>
        <w:rPr>
          <w:rFonts w:ascii="Times New Roman" w:cs="Times New Roman" w:eastAsia="Times New Roman" w:hAnsi="Times New Roman"/>
          <w:b/>
          <w:bCs/>
          <w:sz w:val="28"/>
          <w:szCs w:val="28"/>
          <w:u w:val="single"/>
        </w:rPr>
        <w:t xml:space="preserve">BCI Rules of Professional Conduct</w:t>
      </w:r>
    </w:p>
    <w:p>
      <w:pPr>
        <w:spacing w:after="160" w:before="0" w:line="480"/>
        <w:jc w:val="left"/>
      </w:pPr>
      <w:r>
        <w:rPr>
          <w:rFonts w:ascii="Times New Roman" w:cs="Times New Roman" w:eastAsia="Times New Roman" w:hAnsi="Times New Roman"/>
          <w:b w:val="false"/>
          <w:bCs w:val="false"/>
          <w:i w:val="false"/>
          <w:iCs w:val="false"/>
          <w:sz w:val="24"/>
          <w:szCs w:val="24"/>
        </w:rPr>
        <w:t xml:space="preserve">The Bar Council of India has framed rules under Section 49(1)(c) of the Advocates Act governing the standards of professional conduct and etiquette for advocates. These rules are contained in Part VI, Chapters I and II of the BCI Rules and lay down the advocate's duties to the court, to the client, to the opponent and to fellow advocates.</w:t>
      </w:r>
    </w:p>
    <w:p>
      <w:pPr>
        <w:spacing w:after="100" w:before="180" w:line="360"/>
        <w:jc w:val="left"/>
      </w:pPr>
      <w:r>
        <w:rPr>
          <w:rFonts w:ascii="Times New Roman" w:cs="Times New Roman" w:eastAsia="Times New Roman" w:hAnsi="Times New Roman"/>
          <w:b/>
          <w:bCs/>
          <w:sz w:val="28"/>
          <w:szCs w:val="28"/>
          <w:u w:val="single"/>
        </w:rPr>
        <w:t xml:space="preserve">Seven Lamps of Advocacy</w:t>
      </w:r>
    </w:p>
    <w:p>
      <w:pPr>
        <w:spacing w:after="160" w:before="0" w:line="480"/>
        <w:jc w:val="left"/>
      </w:pPr>
      <w:r>
        <w:rPr>
          <w:rFonts w:ascii="Times New Roman" w:cs="Times New Roman" w:eastAsia="Times New Roman" w:hAnsi="Times New Roman"/>
          <w:b w:val="false"/>
          <w:bCs w:val="false"/>
          <w:i w:val="false"/>
          <w:iCs w:val="false"/>
          <w:sz w:val="24"/>
          <w:szCs w:val="24"/>
        </w:rPr>
        <w:t xml:space="preserve">Sir Edward Abbott Parry identified seven essential virtues of a great advocate, known as the Seven Lamps: (1) Honesty — truthfulness to court and client; (2) Courage — fearless representation; (3) Industry — hard work and thorough preparation; (4) Wisdom — sound judgment and strategy; (5) Eloquence — clear and persuasive communication; (6) Judgment — honest assessment of case merits; (7) Fellowship — respect for colleagues and the profession.</w:t>
      </w:r>
    </w:p>
    <w:p>
      <w:pPr>
        <w:spacing w:after="100" w:before="180" w:line="360"/>
        <w:jc w:val="left"/>
      </w:pPr>
      <w:r>
        <w:rPr>
          <w:rFonts w:ascii="Times New Roman" w:cs="Times New Roman" w:eastAsia="Times New Roman" w:hAnsi="Times New Roman"/>
          <w:b/>
          <w:bCs/>
          <w:sz w:val="28"/>
          <w:szCs w:val="28"/>
          <w:u w:val="single"/>
        </w:rPr>
        <w:t xml:space="preserve">Disciplinary Proceedings — Section 35</w:t>
      </w:r>
    </w:p>
    <w:p>
      <w:pPr>
        <w:spacing w:after="200" w:before="0" w:line="480"/>
        <w:jc w:val="left"/>
      </w:pPr>
      <w:r>
        <w:rPr>
          <w:rFonts w:ascii="Times New Roman" w:cs="Times New Roman" w:eastAsia="Times New Roman" w:hAnsi="Times New Roman"/>
          <w:b w:val="false"/>
          <w:bCs w:val="false"/>
          <w:i w:val="false"/>
          <w:iCs w:val="false"/>
          <w:sz w:val="24"/>
          <w:szCs w:val="24"/>
        </w:rPr>
        <w:t xml:space="preserve">When an advocate is guilty of professional or other misconduct, the State Bar Council refers the matter to its Disciplinary Committee. After hearing both sides, the Committee may: (1) reprimand the advocate; (2) suspend from practice for a specified period; or (3) remove the advocate from the roll of advocates. Appeals lie to the Bar Council of India (Section 37) and then to the Supreme Court (Section 38).</w:t>
      </w:r>
    </w:p>
    <w:p>
      <w:r>
        <w:br w:type="page"/>
      </w:r>
    </w:p>
    <w:p>
      <w:r>
        <w:br w:type="page"/>
      </w:r>
    </w:p>
    <w:p>
      <w:pPr>
        <w:spacing w:after="160" w:before="200" w:line="360"/>
        <w:jc w:val="center"/>
      </w:pPr>
      <w:r>
        <w:rPr>
          <w:rFonts w:ascii="Times New Roman" w:cs="Times New Roman" w:eastAsia="Times New Roman" w:hAnsi="Times New Roman"/>
          <w:b/>
          <w:bCs/>
          <w:sz w:val="36"/>
          <w:szCs w:val="36"/>
          <w:u w:val="single"/>
        </w:rPr>
        <w:t xml:space="preserve">PART I</w:t>
      </w:r>
    </w:p>
    <w:p>
      <w:pPr>
        <w:spacing w:after="160" w:before="200" w:line="360"/>
        <w:jc w:val="center"/>
      </w:pPr>
      <w:r>
        <w:rPr>
          <w:rFonts w:ascii="Times New Roman" w:cs="Times New Roman" w:eastAsia="Times New Roman" w:hAnsi="Times New Roman"/>
          <w:b/>
          <w:bCs/>
          <w:sz w:val="36"/>
          <w:szCs w:val="36"/>
          <w:u w:val="single"/>
        </w:rPr>
        <w:t xml:space="preserve">SELECTED OPINIONS OF DISCIPLINARY COMMITTEES</w:t>
      </w:r>
    </w:p>
    <w:p>
      <w:pPr>
        <w:spacing w:after="160" w:before="200" w:line="360"/>
        <w:jc w:val="center"/>
      </w:pPr>
      <w:r>
        <w:rPr>
          <w:rFonts w:ascii="Times New Roman" w:cs="Times New Roman" w:eastAsia="Times New Roman" w:hAnsi="Times New Roman"/>
          <w:b/>
          <w:bCs/>
          <w:sz w:val="32"/>
          <w:szCs w:val="32"/>
          <w:u w:val="single"/>
        </w:rPr>
        <w:t xml:space="preserve">OF BAR COUNCILS OF INDIA</w:t>
      </w:r>
    </w:p>
    <w:p>
      <w:pPr>
        <w:spacing w:after="120" w:before="0" w:line="360"/>
        <w:jc w:val="center"/>
      </w:pPr>
      <w:r>
        <w:rPr>
          <w:rFonts w:ascii="Times New Roman" w:cs="Times New Roman" w:eastAsia="Times New Roman" w:hAnsi="Times New Roman"/>
          <w:b w:val="false"/>
          <w:bCs w:val="false"/>
          <w:i/>
          <w:iCs/>
          <w:sz w:val="24"/>
          <w:szCs w:val="24"/>
        </w:rPr>
        <w:t xml:space="preserve">(50 Opinions — as prescribed by Osmania University Syllabus)</w:t>
      </w:r>
    </w:p>
    <w:p>
      <w:pPr>
        <w:spacing w:after="120" w:before="0" w:line="360"/>
        <w:jc w:val="center"/>
      </w:pPr>
      <w:r>
        <w:rPr>
          <w:rFonts w:ascii="Times New Roman" w:cs="Times New Roman" w:eastAsia="Times New Roman" w:hAnsi="Times New Roman"/>
          <w:b/>
          <w:bCs/>
          <w:i/>
          <w:iCs/>
          <w:sz w:val="24"/>
          <w:szCs w:val="24"/>
        </w:rPr>
        <w:t xml:space="preserve">(30 Marks)</w:t>
      </w:r>
    </w:p>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w:t>
      </w:r>
    </w:p>
    <w:p>
      <w:pPr>
        <w:spacing w:after="160" w:before="200" w:line="360"/>
        <w:jc w:val="center"/>
      </w:pPr>
      <w:r>
        <w:rPr>
          <w:rFonts w:ascii="Times New Roman" w:cs="Times New Roman" w:eastAsia="Times New Roman" w:hAnsi="Times New Roman"/>
          <w:b/>
          <w:bCs/>
          <w:sz w:val="28"/>
          <w:szCs w:val="28"/>
        </w:rPr>
        <w:t xml:space="preserve">In Re: An Advocate (1989) 1 SCR 469</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was found to have misappropriated the money of his client which was given to him for depositing in court as security deposit. The amount was retained by him for personal use for a period of over two years.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Disciplinary Committee held that misappropriation of client's funds is one of the most serious acts of professional misconduct. The advocate was removed from the roll of advocates.</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who misappropriates the money of the client commits the most serious professional misconduct and is liable to be removed from the roll.</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w:t>
      </w:r>
    </w:p>
    <w:p>
      <w:pPr>
        <w:spacing w:after="160" w:before="200" w:line="360"/>
        <w:jc w:val="center"/>
      </w:pPr>
      <w:r>
        <w:rPr>
          <w:rFonts w:ascii="Times New Roman" w:cs="Times New Roman" w:eastAsia="Times New Roman" w:hAnsi="Times New Roman"/>
          <w:b/>
          <w:bCs/>
          <w:sz w:val="28"/>
          <w:szCs w:val="28"/>
        </w:rPr>
        <w:t xml:space="preserve">Bar Council of Maharashtra v. M.V. Dabholkar (1976) 2 SCC 291</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solicited and touted for work by approaching litigants directly at the court and offering legal services at the court gate.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that touting for work is a serious professional misconduct. It undermines the dignity and prestige of the legal profession.</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Touting and soliciting work from clients, particularly at court premises, constitutes professional misconduct under BCI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w:t>
      </w:r>
    </w:p>
    <w:p>
      <w:pPr>
        <w:spacing w:after="160" w:before="200" w:line="360"/>
        <w:jc w:val="center"/>
      </w:pPr>
      <w:r>
        <w:rPr>
          <w:rFonts w:ascii="Times New Roman" w:cs="Times New Roman" w:eastAsia="Times New Roman" w:hAnsi="Times New Roman"/>
          <w:b/>
          <w:bCs/>
          <w:sz w:val="28"/>
          <w:szCs w:val="28"/>
        </w:rPr>
        <w:t xml:space="preserve">In Re: P. An Advocate (1963) AIR SC 1313</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appeared against his former client in a case in which confidential information received from the former client was relevant and could be used to the client's detriment.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Such conduct constitutes professional misconduct. An advocate owes a continuing duty of loyalty and confidentiality to his former client.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Appearing against a former client in a case involving confidential information received from that client is a breach of fiduciary duty and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w:t>
      </w:r>
    </w:p>
    <w:p>
      <w:pPr>
        <w:spacing w:after="160" w:before="200" w:line="360"/>
        <w:jc w:val="center"/>
      </w:pPr>
      <w:r>
        <w:rPr>
          <w:rFonts w:ascii="Times New Roman" w:cs="Times New Roman" w:eastAsia="Times New Roman" w:hAnsi="Times New Roman"/>
          <w:b/>
          <w:bCs/>
          <w:sz w:val="28"/>
          <w:szCs w:val="28"/>
        </w:rPr>
        <w:t xml:space="preserve">V.C. Rangadurai v. D. Gopalan (1979) 1 SCC 308</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falsely represented to his client that he had filed a suit on her behalf and collected fees, whereas in fact no suit was filed. The matter was concealed for years.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Disciplinary Committee recommended removal from roll. The advocate had committed fraud on the client and the court. The deception aggravated the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Making false representations to clients, collecting fees without performing the agreed work, and concealing the fact constitutes gross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5</w:t>
      </w:r>
    </w:p>
    <w:p>
      <w:pPr>
        <w:spacing w:after="160" w:before="200" w:line="360"/>
        <w:jc w:val="center"/>
      </w:pPr>
      <w:r>
        <w:rPr>
          <w:rFonts w:ascii="Times New Roman" w:cs="Times New Roman" w:eastAsia="Times New Roman" w:hAnsi="Times New Roman"/>
          <w:b/>
          <w:bCs/>
          <w:sz w:val="28"/>
          <w:szCs w:val="28"/>
        </w:rPr>
        <w:t xml:space="preserve">In Re: A Senior Advocate of the Supreme Court (1994) Supp 2 SCC 500</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 Senior Advocate made allegations of corruption against sitting judges of the High Court without any factual basis in affidavits filed in court.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Reckless and unfounded allegations against judges in judicial proceedings constitute criminal contempt of court and professional misconduct simultaneously.</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Making baseless allegations of corruption against judges in court pleadings without evidence is a grave professional misconduct and contempt of court.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6</w:t>
      </w:r>
    </w:p>
    <w:p>
      <w:pPr>
        <w:spacing w:after="160" w:before="200" w:line="360"/>
        <w:jc w:val="center"/>
      </w:pPr>
      <w:r>
        <w:rPr>
          <w:rFonts w:ascii="Times New Roman" w:cs="Times New Roman" w:eastAsia="Times New Roman" w:hAnsi="Times New Roman"/>
          <w:b/>
          <w:bCs/>
          <w:sz w:val="28"/>
          <w:szCs w:val="28"/>
        </w:rPr>
        <w:t xml:space="preserve">Hikmat Ali Khan v. Ishwar Prasad Arya (1997) 3 SCC 391</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deliberately delayed a case for years by taking repeated and frivolous adjournments without valid cause, causing enormous prejudice to the client.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Deliberate delay and frivolous adjournments constitute misconduct by abusing the court's process. The advocate was suspended.</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conduct the case with due diligence and must not cause unreasonable and deliberate delays. Abuse of adjournment process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7</w:t>
      </w:r>
    </w:p>
    <w:p>
      <w:pPr>
        <w:spacing w:after="160" w:before="200" w:line="360"/>
        <w:jc w:val="center"/>
      </w:pPr>
      <w:r>
        <w:rPr>
          <w:rFonts w:ascii="Times New Roman" w:cs="Times New Roman" w:eastAsia="Times New Roman" w:hAnsi="Times New Roman"/>
          <w:b/>
          <w:bCs/>
          <w:sz w:val="28"/>
          <w:szCs w:val="28"/>
        </w:rPr>
        <w:t xml:space="preserve">In Re: A Practicing Advocate — State Bar Council Opinion on Dual Employment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continued to hold a full-time government employment while being enrolled as an advocate and practicing in courts.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in full-time employment under any government, company, or firm cannot practice as an advocate. The two are incompatible.</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who takes up full-time employment is disentitled from practicing as an advocate under the BCI Rules and Section 24 of the Advocates 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8</w:t>
      </w:r>
    </w:p>
    <w:p>
      <w:pPr>
        <w:spacing w:after="160" w:before="200" w:line="360"/>
        <w:jc w:val="center"/>
      </w:pPr>
      <w:r>
        <w:rPr>
          <w:rFonts w:ascii="Times New Roman" w:cs="Times New Roman" w:eastAsia="Times New Roman" w:hAnsi="Times New Roman"/>
          <w:b/>
          <w:bCs/>
          <w:sz w:val="28"/>
          <w:szCs w:val="28"/>
        </w:rPr>
        <w:t xml:space="preserve">N.G. Dastane v. Bar Council of India (1989) Supp 1 SCC 479</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who was a partner in a law firm did not share the fees received by him with his partners as agreed. He also used the firm's name to mislead clients about the strength of the firm.</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Non-sharing of fees in breach of partnership agreement and misrepresenting firm strength constitutes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Obligations between advocates in a law firm are both contractual and professional. Breach by misrepresentation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9</w:t>
      </w:r>
    </w:p>
    <w:p>
      <w:pPr>
        <w:spacing w:after="160" w:before="200" w:line="360"/>
        <w:jc w:val="center"/>
      </w:pPr>
      <w:r>
        <w:rPr>
          <w:rFonts w:ascii="Times New Roman" w:cs="Times New Roman" w:eastAsia="Times New Roman" w:hAnsi="Times New Roman"/>
          <w:b/>
          <w:bCs/>
          <w:sz w:val="28"/>
          <w:szCs w:val="28"/>
        </w:rPr>
        <w:t xml:space="preserve">In Re: An Advocate — Abandoning Client Mid-Case</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accepted a brief and received fees. Midway through the trial, he abandoned the case without adequate notice to the client or assigning any valid reason, causing the client serious prejudice.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cannot abandon a case at a critical stage without giving reasonable notice and refunding fees if the case is at a critical stage.</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Once a brief is accepted, an advocate cannot abandon the client at a critical stage of the case. Duty of care continues till conclusion or proper withdrawal.</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10</w:t>
      </w:r>
    </w:p>
    <w:p>
      <w:pPr>
        <w:spacing w:after="160" w:before="200" w:line="360"/>
        <w:jc w:val="center"/>
      </w:pPr>
      <w:r>
        <w:rPr>
          <w:rFonts w:ascii="Times New Roman" w:cs="Times New Roman" w:eastAsia="Times New Roman" w:hAnsi="Times New Roman"/>
          <w:b/>
          <w:bCs/>
          <w:sz w:val="28"/>
          <w:szCs w:val="28"/>
        </w:rPr>
        <w:t xml:space="preserve">B.M. Makhija v. Bar Council of India (1984) AIR SC 534</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purchased the property of his client that was in dispute in a case in which he was appearing for that client.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purchasing his client's property in a matter in which he has been engaged is a clear breach of fiduciary duty and amounts to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Under Rule 10 of BCI Rules, an advocate must not purchase the property involved in litigation in which he is engaged. This is an absolute prohibition.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11</w:t>
      </w:r>
    </w:p>
    <w:p>
      <w:pPr>
        <w:spacing w:after="160" w:before="200" w:line="360"/>
        <w:jc w:val="center"/>
      </w:pPr>
      <w:r>
        <w:rPr>
          <w:rFonts w:ascii="Times New Roman" w:cs="Times New Roman" w:eastAsia="Times New Roman" w:hAnsi="Times New Roman"/>
          <w:b/>
          <w:bCs/>
          <w:sz w:val="28"/>
          <w:szCs w:val="28"/>
        </w:rPr>
        <w:t xml:space="preserve">In Re: An Advocate — Certification of False Affidavit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certified the identity and address of an affidavit deponent when the deponent was not personally known to him and without proper verification.</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must not certify documents without proper verification. Such certification is a misuse of professional privilege and is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Certification of false documents or affidavits without verification is professional misconduct as it involves misuse of the advocate's professional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12</w:t>
      </w:r>
    </w:p>
    <w:p>
      <w:pPr>
        <w:spacing w:after="160" w:before="200" w:line="360"/>
        <w:jc w:val="center"/>
      </w:pPr>
      <w:r>
        <w:rPr>
          <w:rFonts w:ascii="Times New Roman" w:cs="Times New Roman" w:eastAsia="Times New Roman" w:hAnsi="Times New Roman"/>
          <w:b/>
          <w:bCs/>
          <w:sz w:val="28"/>
          <w:szCs w:val="28"/>
        </w:rPr>
        <w:t xml:space="preserve">Lalit Mohan Das v. Advocate General, Orissa (1957) AIR SC 250</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engaged in money-lending business was charging exorbitant interest rates that were held to be unconscionable, affecting his professional reputation.</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advocate's conduct in private life that reflects on his fitness to practice can be professional misconduct. Unconscionable business practices by an advocate were held to constitute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Professional misconduct includes not only conduct in professional capacity but also conduct in private life that shows the person is unfit to be an advocate.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13</w:t>
      </w:r>
    </w:p>
    <w:p>
      <w:pPr>
        <w:spacing w:after="160" w:before="200" w:line="360"/>
        <w:jc w:val="center"/>
      </w:pPr>
      <w:r>
        <w:rPr>
          <w:rFonts w:ascii="Times New Roman" w:cs="Times New Roman" w:eastAsia="Times New Roman" w:hAnsi="Times New Roman"/>
          <w:b/>
          <w:bCs/>
          <w:sz w:val="28"/>
          <w:szCs w:val="28"/>
        </w:rPr>
        <w:t xml:space="preserve">In Re: R. (An Advocate) — Threatening Opposite Party</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in the course of a property dispute wrote a threatening letter to the opposite party directly (bypassing their advocate) threatening consequences if they did not settle.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Writing threatening letters directly to the opposite party when they are represented by counsel, and bypassing opposing counsel, is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communicate directly with the opposite party when that party is represented by counsel. All communication must be through opposing counsel.</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14</w:t>
      </w:r>
    </w:p>
    <w:p>
      <w:pPr>
        <w:spacing w:after="160" w:before="200" w:line="360"/>
        <w:jc w:val="center"/>
      </w:pPr>
      <w:r>
        <w:rPr>
          <w:rFonts w:ascii="Times New Roman" w:cs="Times New Roman" w:eastAsia="Times New Roman" w:hAnsi="Times New Roman"/>
          <w:b/>
          <w:bCs/>
          <w:sz w:val="28"/>
          <w:szCs w:val="28"/>
        </w:rPr>
        <w:t xml:space="preserve">State of Punjab v. Ram Singh Ex-Constable (1992) 4 SCC 54</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who was dismissed from police service before becoming an advocate was denied enrolment on grounds of moral turpitude involved in his dismissal.</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Dismissal from government service for an act involving moral turpitude disqualifies a person from enrolment as an advocate under Section 24A.</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Section 24A of the Advocates Act bars enrolment of persons convicted of offences or removed from service involving moral turpitude.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15</w:t>
      </w:r>
    </w:p>
    <w:p>
      <w:pPr>
        <w:spacing w:after="160" w:before="200" w:line="360"/>
        <w:jc w:val="center"/>
      </w:pPr>
      <w:r>
        <w:rPr>
          <w:rFonts w:ascii="Times New Roman" w:cs="Times New Roman" w:eastAsia="Times New Roman" w:hAnsi="Times New Roman"/>
          <w:b/>
          <w:bCs/>
          <w:sz w:val="28"/>
          <w:szCs w:val="28"/>
        </w:rPr>
        <w:t xml:space="preserve">In Re: An Advocate — Appearing Without Instruction</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appeared in a court in a matter purporting to represent a client without actually receiving instructions or a proper brief from that client.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cannot appear in court on behalf of a client without proper instructions from the client or authorised representative. Appearance without instruction is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have proper authorization before appearing in court. Appearance without instruction is a violation of professional duty.</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16</w:t>
      </w:r>
    </w:p>
    <w:p>
      <w:pPr>
        <w:spacing w:after="160" w:before="200" w:line="360"/>
        <w:jc w:val="center"/>
      </w:pPr>
      <w:r>
        <w:rPr>
          <w:rFonts w:ascii="Times New Roman" w:cs="Times New Roman" w:eastAsia="Times New Roman" w:hAnsi="Times New Roman"/>
          <w:b/>
          <w:bCs/>
          <w:sz w:val="28"/>
          <w:szCs w:val="28"/>
        </w:rPr>
        <w:t xml:space="preserve">In Re: An Advocate — Contemptuous Behaviour in Court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used abusive and contemptuous language against the presiding officer of a court during proceedings. He also refused to obey the court's directions.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Such behaviour constitutes contempt of court and professional misconduct. The Disciplinary Committee recommended suspension for two years.</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maintain respectful and dignified behaviour in court. Contemptuous behaviour towards a judicial officer is a serious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17</w:t>
      </w:r>
    </w:p>
    <w:p>
      <w:pPr>
        <w:spacing w:after="160" w:before="200" w:line="360"/>
        <w:jc w:val="center"/>
      </w:pPr>
      <w:r>
        <w:rPr>
          <w:rFonts w:ascii="Times New Roman" w:cs="Times New Roman" w:eastAsia="Times New Roman" w:hAnsi="Times New Roman"/>
          <w:b/>
          <w:bCs/>
          <w:sz w:val="28"/>
          <w:szCs w:val="28"/>
        </w:rPr>
        <w:t xml:space="preserve">In Re: Advocates — Strike Called by Bar Association</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 Bar Association called a strike and directed all advocates to abstain from work. Several advocates participated in the strike thereby refusing to appear in pending matters.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Participation in strikes and boycotts of courts is both contempt of court and professional misconduct. Courts cannot function if advocates strike.</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Following Harish Uppal v. Union of India (2003 SC), advocates have no right to strike. Participation in such actions constitutes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18</w:t>
      </w:r>
    </w:p>
    <w:p>
      <w:pPr>
        <w:spacing w:after="160" w:before="200" w:line="360"/>
        <w:jc w:val="center"/>
      </w:pPr>
      <w:r>
        <w:rPr>
          <w:rFonts w:ascii="Times New Roman" w:cs="Times New Roman" w:eastAsia="Times New Roman" w:hAnsi="Times New Roman"/>
          <w:b/>
          <w:bCs/>
          <w:sz w:val="28"/>
          <w:szCs w:val="28"/>
        </w:rPr>
        <w:t xml:space="preserve">In Re: An Advocate — Charging Percentage of Decree Amount as Fee</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agreed with his client to take 50% of the decree amount as his fee if the case was won. He then claimed this amount as his fee.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Contingency fee arrangements whereby the advocate receives a portion of the disputed amount as fee are prohibited under BCI Rules. Such arrangement is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Rule 20 of BCI Rules prohibits an advocate from stipulating a fee contingent on the results of a litigation or from agreeing to share proceeds of litigation.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19</w:t>
      </w:r>
    </w:p>
    <w:p>
      <w:pPr>
        <w:spacing w:after="160" w:before="200" w:line="360"/>
        <w:jc w:val="center"/>
      </w:pPr>
      <w:r>
        <w:rPr>
          <w:rFonts w:ascii="Times New Roman" w:cs="Times New Roman" w:eastAsia="Times New Roman" w:hAnsi="Times New Roman"/>
          <w:b/>
          <w:bCs/>
          <w:sz w:val="28"/>
          <w:szCs w:val="28"/>
        </w:rPr>
        <w:t xml:space="preserve">In Re: An Advocate — Advertising Services in Newspaper</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placed an advertisement in a newspaper listing his specialisation areas, success rate, and contact information soliciting clients.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Advertising professional services is expressly prohibited under Rule 36 of BCI Rules. Such advertising is professional misconduct regardless of the truth of the claims.</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advertise or solicit work through notices, circulars, business cards, personal communications or in any other manner. Rule 36 BCI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20</w:t>
      </w:r>
    </w:p>
    <w:p>
      <w:pPr>
        <w:spacing w:after="160" w:before="200" w:line="360"/>
        <w:jc w:val="center"/>
      </w:pPr>
      <w:r>
        <w:rPr>
          <w:rFonts w:ascii="Times New Roman" w:cs="Times New Roman" w:eastAsia="Times New Roman" w:hAnsi="Times New Roman"/>
          <w:b/>
          <w:bCs/>
          <w:sz w:val="28"/>
          <w:szCs w:val="28"/>
        </w:rPr>
        <w:t xml:space="preserve">In Re: An Advocate — Acting as a Moneylender to Client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advanced money to his client at interest to finance the client's litigation. He then had the client execute documents giving him a charge on the subject-matter of the litigation.</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must not directly or indirectly purchase or have any interest in the subject-matter of the litigation. Financing client and taking charge is a clear breach.</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have any financial interest in the outcome of litigation, particularly by way of financing the litigation and securing interest in the dispute.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21</w:t>
      </w:r>
    </w:p>
    <w:p>
      <w:pPr>
        <w:spacing w:after="160" w:before="200" w:line="360"/>
        <w:jc w:val="center"/>
      </w:pPr>
      <w:r>
        <w:rPr>
          <w:rFonts w:ascii="Times New Roman" w:cs="Times New Roman" w:eastAsia="Times New Roman" w:hAnsi="Times New Roman"/>
          <w:b/>
          <w:bCs/>
          <w:sz w:val="28"/>
          <w:szCs w:val="28"/>
        </w:rPr>
        <w:t xml:space="preserve">In Re: An Advocate — Using Client's Money for Personal Investment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received ₹10,00,000 from a client to be invested in property on the client's behalf. The advocate instead deposited it in a fixed deposit in his own name and used the interest for himself.</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use of client's money for personal benefit even temporarily is a very serious breach of trust. It amounts to criminal misappropriation in addition to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Client's money must be kept strictly separate from advocate's own funds. Using client's money for personal purpose is criminal breach of trust and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22</w:t>
      </w:r>
    </w:p>
    <w:p>
      <w:pPr>
        <w:spacing w:after="160" w:before="200" w:line="360"/>
        <w:jc w:val="center"/>
      </w:pPr>
      <w:r>
        <w:rPr>
          <w:rFonts w:ascii="Times New Roman" w:cs="Times New Roman" w:eastAsia="Times New Roman" w:hAnsi="Times New Roman"/>
          <w:b/>
          <w:bCs/>
          <w:sz w:val="28"/>
          <w:szCs w:val="28"/>
        </w:rPr>
        <w:t xml:space="preserve">In Re: An Advocate — Practicing While Insolvent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was adjudicated insolvent and did not disclose this to the State Bar Council. He continued to practice for two years while remaining an undischarged insolvent.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undischarged insolvent cannot remain on the rolls of advocates. Practicing while an undischarged insolvent is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Section 24A of the Advocates Act disqualifies an undischarged insolvent from being enrolled or continuing as an advocate.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23</w:t>
      </w:r>
    </w:p>
    <w:p>
      <w:pPr>
        <w:spacing w:after="160" w:before="200" w:line="360"/>
        <w:jc w:val="center"/>
      </w:pPr>
      <w:r>
        <w:rPr>
          <w:rFonts w:ascii="Times New Roman" w:cs="Times New Roman" w:eastAsia="Times New Roman" w:hAnsi="Times New Roman"/>
          <w:b/>
          <w:bCs/>
          <w:sz w:val="28"/>
          <w:szCs w:val="28"/>
        </w:rPr>
        <w:t xml:space="preserve">In Re: An Advocate — Sharing Fees with Non-Advocate</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regularly shared his professional fees with a non-advocate who referred clients to him. This amounted to a touting arrangement with the non-advocate.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Sharing fees with a non-advocate, particularly in exchange for referrals, is prohibited under BCI Rules and amounts to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share his professional fees with any person who is not an enrolled advocate. Fee sharing with non-advocates amounts to encouraging touting.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24</w:t>
      </w:r>
    </w:p>
    <w:p>
      <w:pPr>
        <w:spacing w:after="160" w:before="200" w:line="360"/>
        <w:jc w:val="center"/>
      </w:pPr>
      <w:r>
        <w:rPr>
          <w:rFonts w:ascii="Times New Roman" w:cs="Times New Roman" w:eastAsia="Times New Roman" w:hAnsi="Times New Roman"/>
          <w:b/>
          <w:bCs/>
          <w:sz w:val="28"/>
          <w:szCs w:val="28"/>
        </w:rPr>
        <w:t xml:space="preserve">In Re: An Advocate — Withdrawal Without Refund at Critical Stage</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who had received full fees withdrew from the case one day before the final arguments without returning any portion of the fee and without valid reason.</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who withdraws from a case at a critical stage must give reasonable notice and refund the portion of fees proportionate to work not done.</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Rule 26 of BCI Rules: An advocate can withdraw from a case only with reasonable notice. Withdrawal at critical stage without refund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25</w:t>
      </w:r>
    </w:p>
    <w:p>
      <w:pPr>
        <w:spacing w:after="160" w:before="200" w:line="360"/>
        <w:jc w:val="center"/>
      </w:pPr>
      <w:r>
        <w:rPr>
          <w:rFonts w:ascii="Times New Roman" w:cs="Times New Roman" w:eastAsia="Times New Roman" w:hAnsi="Times New Roman"/>
          <w:b/>
          <w:bCs/>
          <w:sz w:val="28"/>
          <w:szCs w:val="28"/>
        </w:rPr>
        <w:t xml:space="preserve">In Re: An Advocate — Impersonating Another Advocate</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used the name and registration number of another (more senior) advocate in court documents and pleadings to deceive the court and clients about his seniority.</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Impersonating another advocate and using another's credentials is a gravely serious professional misconduct. It amounts to fraud on both the court and the client.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Using another advocate's name or credentials in professional documents is both a criminal offence and the most serious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26</w:t>
      </w:r>
    </w:p>
    <w:p>
      <w:pPr>
        <w:spacing w:after="160" w:before="200" w:line="360"/>
        <w:jc w:val="center"/>
      </w:pPr>
      <w:r>
        <w:rPr>
          <w:rFonts w:ascii="Times New Roman" w:cs="Times New Roman" w:eastAsia="Times New Roman" w:hAnsi="Times New Roman"/>
          <w:b/>
          <w:bCs/>
          <w:sz w:val="28"/>
          <w:szCs w:val="28"/>
        </w:rPr>
        <w:t xml:space="preserve">In Re: An Advocate — Accepting Brief Against Former Employer's Interest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who had previously worked as an in-house counsel for a company later accepted a brief against that same company in a case where information obtained during his employment was directly relevant.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must not accept a brief against a former client (including former employer) where information received in confidence is relevant to the new case.</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Duty of loyalty to former clients extends beyond the end of the professional relationship. Confidential information obtained during employment cannot be used against the former employer.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27</w:t>
      </w:r>
    </w:p>
    <w:p>
      <w:pPr>
        <w:spacing w:after="160" w:before="200" w:line="360"/>
        <w:jc w:val="center"/>
      </w:pPr>
      <w:r>
        <w:rPr>
          <w:rFonts w:ascii="Times New Roman" w:cs="Times New Roman" w:eastAsia="Times New Roman" w:hAnsi="Times New Roman"/>
          <w:b/>
          <w:bCs/>
          <w:sz w:val="28"/>
          <w:szCs w:val="28"/>
        </w:rPr>
        <w:t xml:space="preserve">In Re: An Advocate — Making Scandalous Allegations in Pleadings</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filed a writ petition containing personal and scandalous allegations against a judicial officer without any factual basis, purely to cause embarrassment.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Scandalous allegations against judicial officers without factual basis is contempt of court and professional misconduct. The advocate was fined and temporarily suspended.</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Pleadings must not contain scandalous, frivolous or vexatious allegations particularly against judicial officers without factual foundation.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28</w:t>
      </w:r>
    </w:p>
    <w:p>
      <w:pPr>
        <w:spacing w:after="160" w:before="200" w:line="360"/>
        <w:jc w:val="center"/>
      </w:pPr>
      <w:r>
        <w:rPr>
          <w:rFonts w:ascii="Times New Roman" w:cs="Times New Roman" w:eastAsia="Times New Roman" w:hAnsi="Times New Roman"/>
          <w:b/>
          <w:bCs/>
          <w:sz w:val="28"/>
          <w:szCs w:val="28"/>
        </w:rPr>
        <w:t xml:space="preserve">In Re: An Advocate — Delaying Proceedings Intentionally</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representing a party who had no valid defense, deliberately delayed trial for years by taking repeated adjournments, filing unnecessary interlocutory applications, and misusing procedural avenues to cause financial ruin to the opposite party.</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Deliberate misuse of procedural rights to delay proceedings and cause financial harm to the opposite party is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The legal process must not be used as a weapon to harass the opposite party. Deliberate procedural delays without merit are an abuse of process and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29</w:t>
      </w:r>
    </w:p>
    <w:p>
      <w:pPr>
        <w:spacing w:after="160" w:before="200" w:line="360"/>
        <w:jc w:val="center"/>
      </w:pPr>
      <w:r>
        <w:rPr>
          <w:rFonts w:ascii="Times New Roman" w:cs="Times New Roman" w:eastAsia="Times New Roman" w:hAnsi="Times New Roman"/>
          <w:b/>
          <w:bCs/>
          <w:sz w:val="28"/>
          <w:szCs w:val="28"/>
        </w:rPr>
        <w:t xml:space="preserve">In Re: An Advocate — Failure to Inform Client of Adverse Judgment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received information of an adverse judgment in his client's case. He failed to inform the client for three months, causing the client to miss the limitation period for filing an appeal.</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Failure to promptly inform clients of important developments, particularly adverse orders, is a breach of professional duty.</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keep the client regularly informed of all important developments including adverse orders. Failure to do so causing loss of rights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30</w:t>
      </w:r>
    </w:p>
    <w:p>
      <w:pPr>
        <w:spacing w:after="160" w:before="200" w:line="360"/>
        <w:jc w:val="center"/>
      </w:pPr>
      <w:r>
        <w:rPr>
          <w:rFonts w:ascii="Times New Roman" w:cs="Times New Roman" w:eastAsia="Times New Roman" w:hAnsi="Times New Roman"/>
          <w:b/>
          <w:bCs/>
          <w:sz w:val="28"/>
          <w:szCs w:val="28"/>
        </w:rPr>
        <w:t xml:space="preserve">In Re: An Advocate — Taking Brief on Both Sides</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was found to have accepted fees from both the plaintiff and the defendant in the same case, giving different advice to each party while appearing to represent only one.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Taking instructions from and acting for both parties in the same matter is a fundamental breach of the duty of loyalty. It is gross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act for both parties in the same matter. The conflict of interest is absolute and cannot be waived.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31</w:t>
      </w:r>
    </w:p>
    <w:p>
      <w:pPr>
        <w:spacing w:after="160" w:before="200" w:line="360"/>
        <w:jc w:val="center"/>
      </w:pPr>
      <w:r>
        <w:rPr>
          <w:rFonts w:ascii="Times New Roman" w:cs="Times New Roman" w:eastAsia="Times New Roman" w:hAnsi="Times New Roman"/>
          <w:b/>
          <w:bCs/>
          <w:sz w:val="28"/>
          <w:szCs w:val="28"/>
        </w:rPr>
        <w:t xml:space="preserve">In Re: An Advocate — Using Court's Seal Without Authority</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affixed a false court seal on documents that were not officially issued by the court, and used these in a transaction with a third party.</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Forging court documents and seals is both a criminal offence and the gravest professional misconduct. The advocate was removed from the roll.</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Forgery of court documents or seals is an absolute ground for removal from the roll of advocates. It destroys public confidence in the legal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32</w:t>
      </w:r>
    </w:p>
    <w:p>
      <w:pPr>
        <w:spacing w:after="160" w:before="200" w:line="360"/>
        <w:jc w:val="center"/>
      </w:pPr>
      <w:r>
        <w:rPr>
          <w:rFonts w:ascii="Times New Roman" w:cs="Times New Roman" w:eastAsia="Times New Roman" w:hAnsi="Times New Roman"/>
          <w:b/>
          <w:bCs/>
          <w:sz w:val="28"/>
          <w:szCs w:val="28"/>
        </w:rPr>
        <w:t xml:space="preserve">In Re: An Advocate — Bribing Court Staff</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was found to have paid bribes to ministerial staff of a court to secure favourable allotment of dates and early listing of matters.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Corrupting court officials, even ministerial staff, is a serious professional misconduct that undermines the administration of justice.</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attempt to influence court officials by any improper means. Bribery of court staff is professional misconduct and also a criminal offence.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33</w:t>
      </w:r>
    </w:p>
    <w:p>
      <w:pPr>
        <w:spacing w:after="160" w:before="200" w:line="360"/>
        <w:jc w:val="center"/>
      </w:pPr>
      <w:r>
        <w:rPr>
          <w:rFonts w:ascii="Times New Roman" w:cs="Times New Roman" w:eastAsia="Times New Roman" w:hAnsi="Times New Roman"/>
          <w:b/>
          <w:bCs/>
          <w:sz w:val="28"/>
          <w:szCs w:val="28"/>
        </w:rPr>
        <w:t xml:space="preserve">In Re: An Advocate — Giving False Undertaking to Court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gave an undertaking to the court that certain records would be produced within one week. He failed to produce the records and gave false excuses when questioned.</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undertaking given to the court is sacred and binding on the advocate. Failure to honour an undertaking without valid cause is contempt of court.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advocate's undertaking to the court must be honoured. Breach of an undertaking to court is both contempt and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34</w:t>
      </w:r>
    </w:p>
    <w:p>
      <w:pPr>
        <w:spacing w:after="160" w:before="200" w:line="360"/>
        <w:jc w:val="center"/>
      </w:pPr>
      <w:r>
        <w:rPr>
          <w:rFonts w:ascii="Times New Roman" w:cs="Times New Roman" w:eastAsia="Times New Roman" w:hAnsi="Times New Roman"/>
          <w:b/>
          <w:bCs/>
          <w:sz w:val="28"/>
          <w:szCs w:val="28"/>
        </w:rPr>
        <w:t xml:space="preserve">In Re: An Advocate — Misusing Power of Attorney</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 client gave an advocate a general power of attorney for managing the client's property during the client's absence abroad. The advocate misused this to sell a portion of the property at undervalue to a relative.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Misuse of power of attorney for personal benefit is criminal breach of trust, fraud, and the most serious professional misconduct warranting removal from roll.</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who is given fiduciary authority must exercise it strictly in the client's interest. Any self-dealing or misuse is gross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35</w:t>
      </w:r>
    </w:p>
    <w:p>
      <w:pPr>
        <w:spacing w:after="160" w:before="200" w:line="360"/>
        <w:jc w:val="center"/>
      </w:pPr>
      <w:r>
        <w:rPr>
          <w:rFonts w:ascii="Times New Roman" w:cs="Times New Roman" w:eastAsia="Times New Roman" w:hAnsi="Times New Roman"/>
          <w:b/>
          <w:bCs/>
          <w:sz w:val="28"/>
          <w:szCs w:val="28"/>
        </w:rPr>
        <w:t xml:space="preserve">In Re: An Advocate — Non-Disclosure of Conflict of Interest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without disclosing it to his new client, was already acting as a legal advisor to a company that was a competitor of the new client in the same transaction.</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must disclose all conflicts of interest before accepting a brief. Failure to disclose a material conflict of interest is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Full disclosure of all potential conflicts of interest is an absolute professional obligation. Non-disclosure is professional misconduct even if no actual harm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36</w:t>
      </w:r>
    </w:p>
    <w:p>
      <w:pPr>
        <w:spacing w:after="160" w:before="200" w:line="360"/>
        <w:jc w:val="center"/>
      </w:pPr>
      <w:r>
        <w:rPr>
          <w:rFonts w:ascii="Times New Roman" w:cs="Times New Roman" w:eastAsia="Times New Roman" w:hAnsi="Times New Roman"/>
          <w:b/>
          <w:bCs/>
          <w:sz w:val="28"/>
          <w:szCs w:val="28"/>
        </w:rPr>
        <w:t xml:space="preserve">In Re: An Advocate — Pressuring Witness</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whose client's case was weak contacted a key prosecution witness and offered to pay him a sum of money to turn hostile or change his testimony.</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Approaching or pressurising witnesses to change their testimony is a grave professional misconduct and criminal offence (obstruction of justice).</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tamper with or interfere with witnesses. Attempting to induce a witness to give false testimony is a fundamental breach of professional ethics.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37</w:t>
      </w:r>
    </w:p>
    <w:p>
      <w:pPr>
        <w:spacing w:after="160" w:before="200" w:line="360"/>
        <w:jc w:val="center"/>
      </w:pPr>
      <w:r>
        <w:rPr>
          <w:rFonts w:ascii="Times New Roman" w:cs="Times New Roman" w:eastAsia="Times New Roman" w:hAnsi="Times New Roman"/>
          <w:b/>
          <w:bCs/>
          <w:sz w:val="28"/>
          <w:szCs w:val="28"/>
        </w:rPr>
        <w:t xml:space="preserve">In Re: An Advocate — Signing Vakalatnama for Absent Client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signed a vakalatnama (authority to represent) and represented it as having been signed by a client who had not signed it and had not given instructions.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Forging a client's signature on a vakalatnama is fraud on the court and a fundamental breach of professional responsibility.</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 vakalatnama must be actually signed by the client. Forging or representing a false vakalatnama is fraud on the court and serious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38</w:t>
      </w:r>
    </w:p>
    <w:p>
      <w:pPr>
        <w:spacing w:after="160" w:before="200" w:line="360"/>
        <w:jc w:val="center"/>
      </w:pPr>
      <w:r>
        <w:rPr>
          <w:rFonts w:ascii="Times New Roman" w:cs="Times New Roman" w:eastAsia="Times New Roman" w:hAnsi="Times New Roman"/>
          <w:b/>
          <w:bCs/>
          <w:sz w:val="28"/>
          <w:szCs w:val="28"/>
        </w:rPr>
        <w:t xml:space="preserve">In Re: An Advocate — Threatening Client to Continue Engagement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threatened to leak confidential information about a client's business to competitors unless the client continued to pay him enhanced fees.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Using confidential information as a weapon to threaten and extort enhanced fees from the client is criminal extortion and the gravest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Confidential information received from a client must never be used for the advocate's own benefit or as a weapon against the client. This is an absolute duty.</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39</w:t>
      </w:r>
    </w:p>
    <w:p>
      <w:pPr>
        <w:spacing w:after="160" w:before="200" w:line="360"/>
        <w:jc w:val="center"/>
      </w:pPr>
      <w:r>
        <w:rPr>
          <w:rFonts w:ascii="Times New Roman" w:cs="Times New Roman" w:eastAsia="Times New Roman" w:hAnsi="Times New Roman"/>
          <w:b/>
          <w:bCs/>
          <w:sz w:val="28"/>
          <w:szCs w:val="28"/>
        </w:rPr>
        <w:t xml:space="preserve">In Re: An Advocate — Passing Off as Court-Appointed</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told an accused person that he had been appointed by the court to represent him (as court-appointed counsel) and collected fees from the accused. He had not been court-appointed.</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Misrepresenting status to a vulnerable accused person to extort fees is criminal fraud and serious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make false representations about his status or appointment. Deceiving vulnerable clients about court appointment is fraud and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40</w:t>
      </w:r>
    </w:p>
    <w:p>
      <w:pPr>
        <w:spacing w:after="160" w:before="200" w:line="360"/>
        <w:jc w:val="center"/>
      </w:pPr>
      <w:r>
        <w:rPr>
          <w:rFonts w:ascii="Times New Roman" w:cs="Times New Roman" w:eastAsia="Times New Roman" w:hAnsi="Times New Roman"/>
          <w:b/>
          <w:bCs/>
          <w:sz w:val="28"/>
          <w:szCs w:val="28"/>
        </w:rPr>
        <w:t xml:space="preserve">In Re: An Advocate — Practicing Before Enrolment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 person appeared in court on behalf of litigants and collected fees before his name was entered on the rolls of the State Bar Council.</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Practicing as an advocate without enrolment is an offence under the Advocates Act. If later enrolled, such prior conduct reflects on fitness and is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Only enrolled advocates can appear in court. Practicing before enrolment is illegal. Section 32 Advocates Act: only recognised agents (advocate) can appear.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41</w:t>
      </w:r>
    </w:p>
    <w:p>
      <w:pPr>
        <w:spacing w:after="160" w:before="200" w:line="360"/>
        <w:jc w:val="center"/>
      </w:pPr>
      <w:r>
        <w:rPr>
          <w:rFonts w:ascii="Times New Roman" w:cs="Times New Roman" w:eastAsia="Times New Roman" w:hAnsi="Times New Roman"/>
          <w:b/>
          <w:bCs/>
          <w:sz w:val="28"/>
          <w:szCs w:val="28"/>
        </w:rPr>
        <w:t xml:space="preserve">In Re: An Advocate — Submitting False Medical Certificate for Adjournment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filed a false medical certificate claiming ill-health to obtain repeated adjournments in multiple cases simultaneously, while he was actually well and conducting cases in other courts.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Filing false medical certificates to obtain adjournments is fraud on the court and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procure adjournments on false or frivolous grounds. Filing false medical certificates to manipulate court proceedings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42</w:t>
      </w:r>
    </w:p>
    <w:p>
      <w:pPr>
        <w:spacing w:after="160" w:before="200" w:line="360"/>
        <w:jc w:val="center"/>
      </w:pPr>
      <w:r>
        <w:rPr>
          <w:rFonts w:ascii="Times New Roman" w:cs="Times New Roman" w:eastAsia="Times New Roman" w:hAnsi="Times New Roman"/>
          <w:b/>
          <w:bCs/>
          <w:sz w:val="28"/>
          <w:szCs w:val="28"/>
        </w:rPr>
        <w:t xml:space="preserve">In Re: An Advocate — Leaking Confidential Information to Opponent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for the plaintiff leaked confidential case strategy and documents received from the plaintiff to the defendant's counsel, apparently for money.</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most fundamental duty of an advocate is confidentiality. Leaking client's confidential information to the opponent is the gravest betrayal of professional trust.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The duty of confidentiality to a client is absolute and unconditional. Disclosing client's confidential information to the opposite party is the gravest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43</w:t>
      </w:r>
    </w:p>
    <w:p>
      <w:pPr>
        <w:spacing w:after="160" w:before="200" w:line="360"/>
        <w:jc w:val="center"/>
      </w:pPr>
      <w:r>
        <w:rPr>
          <w:rFonts w:ascii="Times New Roman" w:cs="Times New Roman" w:eastAsia="Times New Roman" w:hAnsi="Times New Roman"/>
          <w:b/>
          <w:bCs/>
          <w:sz w:val="28"/>
          <w:szCs w:val="28"/>
        </w:rPr>
        <w:t xml:space="preserve">In Re: An Advocate — Encouraging Frivolous Litigation</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with a view to earning more fees, encouraged a client to file frivolous and vexatious litigation knowing that there was no genuine cause of action.</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must give honest advice about the merits of a case. Encouraging frivolous litigation for the purpose of earning fees is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give honest advice even if unfavourable to the client. Encouraging frivolous litigation for personal gain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44</w:t>
      </w:r>
    </w:p>
    <w:p>
      <w:pPr>
        <w:spacing w:after="160" w:before="200" w:line="360"/>
        <w:jc w:val="center"/>
      </w:pPr>
      <w:r>
        <w:rPr>
          <w:rFonts w:ascii="Times New Roman" w:cs="Times New Roman" w:eastAsia="Times New Roman" w:hAnsi="Times New Roman"/>
          <w:b/>
          <w:bCs/>
          <w:sz w:val="28"/>
          <w:szCs w:val="28"/>
        </w:rPr>
        <w:t xml:space="preserve">In Re: An Advocate — Using Unsolicited Witness Testimony</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introduced testimony of a witness who had not been listed in the witness list and whose evidence was not directly relevant to the issues, merely to confuse the court.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must not introduce irrelevant evidence or witnesses to confuse the court. This amounts to an abuse of court process and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conduct the case with honesty. Introducing irrelevant evidence to confuse the court is an abuse of professional privilege and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45</w:t>
      </w:r>
    </w:p>
    <w:p>
      <w:pPr>
        <w:spacing w:after="160" w:before="200" w:line="360"/>
        <w:jc w:val="center"/>
      </w:pPr>
      <w:r>
        <w:rPr>
          <w:rFonts w:ascii="Times New Roman" w:cs="Times New Roman" w:eastAsia="Times New Roman" w:hAnsi="Times New Roman"/>
          <w:b/>
          <w:bCs/>
          <w:sz w:val="28"/>
          <w:szCs w:val="28"/>
        </w:rPr>
        <w:t xml:space="preserve">In Re: An Advocate — Not Paying Court Fees on Behalf of Client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received money from a client to pay court fees and process fees. He pocketed the money and filed documents without paying the fees, which subsequently caused the documents to be rejected.</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Misappropriating court fees received from a client is professional misconduct equivalent to misappropriation of any client money.</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Money received from a client for a specific purpose (court fees, process fees) must be used for that purpose. Misuse amounts to misappropriation and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46</w:t>
      </w:r>
    </w:p>
    <w:p>
      <w:pPr>
        <w:spacing w:after="160" w:before="200" w:line="360"/>
        <w:jc w:val="center"/>
      </w:pPr>
      <w:r>
        <w:rPr>
          <w:rFonts w:ascii="Times New Roman" w:cs="Times New Roman" w:eastAsia="Times New Roman" w:hAnsi="Times New Roman"/>
          <w:b/>
          <w:bCs/>
          <w:sz w:val="28"/>
          <w:szCs w:val="28"/>
        </w:rPr>
        <w:t xml:space="preserve">In Re: An Advocate — Giving Legal Advice Against Client's Interest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gave deliberate wrong advice to a client, advising him to accept a settlement that was grossly disadvantageous, as the advocate had a secret arrangement with the other party.</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acting against the interest of his own client while maintaining the facade of representation is the worst form of professional betrayal.</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at all times act in the best interest of the client. Deliberately acting against the client's interest while appearing to represent him is gross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47</w:t>
      </w:r>
    </w:p>
    <w:p>
      <w:pPr>
        <w:spacing w:after="160" w:before="200" w:line="360"/>
        <w:jc w:val="center"/>
      </w:pPr>
      <w:r>
        <w:rPr>
          <w:rFonts w:ascii="Times New Roman" w:cs="Times New Roman" w:eastAsia="Times New Roman" w:hAnsi="Times New Roman"/>
          <w:b/>
          <w:bCs/>
          <w:sz w:val="28"/>
          <w:szCs w:val="28"/>
        </w:rPr>
        <w:t xml:space="preserve">In Re: An Advocate — Misleading Client About Court Dates</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repeatedly informed the client that hearings were going on and progress was being made, whereas in fact the case had not been listed or heard for months.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must keep the client truthfully informed. Deliberate deception about the status of a case is professional misconduct.</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Truthful communication with the client about the status and progress of the case is a professional obligation. Deliberate false communication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48</w:t>
      </w:r>
    </w:p>
    <w:p>
      <w:pPr>
        <w:spacing w:after="160" w:before="200" w:line="360"/>
        <w:jc w:val="center"/>
      </w:pPr>
      <w:r>
        <w:rPr>
          <w:rFonts w:ascii="Times New Roman" w:cs="Times New Roman" w:eastAsia="Times New Roman" w:hAnsi="Times New Roman"/>
          <w:b/>
          <w:bCs/>
          <w:sz w:val="28"/>
          <w:szCs w:val="28"/>
        </w:rPr>
        <w:t xml:space="preserve">In Re: An Advocate — Fabricating Documents for Client</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fabricated and planted a forged agreement in the court record to support his client's case, and then cited it as genuine evidence.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Fabricating evidence is not only professional misconduct warranting removal from the roll but also a criminal offence under Sections 192-196 IPC.</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fabricate, suppress or tamper with evidence. Assisting in fabrication of evidence is a criminal offence and the gravest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49</w:t>
      </w:r>
    </w:p>
    <w:p>
      <w:pPr>
        <w:spacing w:after="160" w:before="200" w:line="360"/>
        <w:jc w:val="center"/>
      </w:pPr>
      <w:r>
        <w:rPr>
          <w:rFonts w:ascii="Times New Roman" w:cs="Times New Roman" w:eastAsia="Times New Roman" w:hAnsi="Times New Roman"/>
          <w:b/>
          <w:bCs/>
          <w:sz w:val="28"/>
          <w:szCs w:val="28"/>
        </w:rPr>
        <w:t xml:space="preserve">In Re: An Advocate — Acting Without Proper Verification of Title</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gave an opinion on title to property without examining the original title documents, relied solely on photocopies provided by the client, and gave a wrong opinion causing the purchaser financial loss.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giving a professional opinion (such as title opinion) must exercise due care and diligence. Negligence in professional opinion-giving is professional misconduct if below required standard.</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Professional opinions given by advocates must reflect due diligence. Gross negligence in giving professional opinions may constitute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2"/>
          <w:szCs w:val="32"/>
          <w:u w:val="single"/>
        </w:rPr>
        <w:t xml:space="preserve">Opinion No. 50</w:t>
      </w:r>
    </w:p>
    <w:p>
      <w:pPr>
        <w:spacing w:after="160" w:before="200" w:line="360"/>
        <w:jc w:val="center"/>
      </w:pPr>
      <w:r>
        <w:rPr>
          <w:rFonts w:ascii="Times New Roman" w:cs="Times New Roman" w:eastAsia="Times New Roman" w:hAnsi="Times New Roman"/>
          <w:b/>
          <w:bCs/>
          <w:sz w:val="28"/>
          <w:szCs w:val="28"/>
        </w:rPr>
        <w:t xml:space="preserve">In Re: An Advocate — Demanding Excess Fees Under Duress</w:t>
      </w:r>
    </w:p>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 OF THE CASE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knowing that the trial date was approaching, demanded a substantially higher fee than agreed, threatening to withdraw from the case if not paid, placing the client under duress.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Demanding fees under duress at a critical stage of the case is professional misconduct. The advocate's position of power over the client must not be abused.</w:t>
      </w:r>
    </w:p>
    <w:p>
      <w:pPr>
        <w:spacing w:after="100" w:before="180" w:line="360"/>
        <w:jc w:val="left"/>
      </w:pPr>
      <w:r>
        <w:rPr>
          <w:rFonts w:ascii="Times New Roman" w:cs="Times New Roman" w:eastAsia="Times New Roman" w:hAnsi="Times New Roman"/>
          <w:b/>
          <w:bCs/>
          <w:sz w:val="28"/>
          <w:szCs w:val="28"/>
          <w:u w:val="single"/>
        </w:rPr>
        <w:t xml:space="preserve">PRINCIPLE ESTABLISHED</w:t>
      </w:r>
    </w:p>
    <w:p>
      <w:pPr>
        <w:spacing w:after="160" w:before="0" w:line="480"/>
        <w:jc w:val="left"/>
      </w:pPr>
      <w:r>
        <w:rPr>
          <w:rFonts w:ascii="Times New Roman" w:cs="Times New Roman" w:eastAsia="Times New Roman" w:hAnsi="Times New Roman"/>
          <w:b w:val="false"/>
          <w:bCs w:val="false"/>
          <w:i/>
          <w:iCs/>
          <w:sz w:val="24"/>
          <w:szCs w:val="24"/>
        </w:rPr>
        <w:t xml:space="preserve">An advocate must not exploit the client's vulnerable position to extract fees beyond what was agreed. Demanding fees under duress at a critical stage is professional misconduct.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0.6</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PART II</w:t>
      </w:r>
    </w:p>
    <w:p>
      <w:pPr>
        <w:spacing w:after="160" w:before="200" w:line="360"/>
        <w:jc w:val="center"/>
      </w:pPr>
      <w:r>
        <w:rPr>
          <w:rFonts w:ascii="Times New Roman" w:cs="Times New Roman" w:eastAsia="Times New Roman" w:hAnsi="Times New Roman"/>
          <w:b/>
          <w:bCs/>
          <w:sz w:val="36"/>
          <w:szCs w:val="36"/>
          <w:u w:val="single"/>
        </w:rPr>
        <w:t xml:space="preserve">MAJOR JUDGMENTS OF THE SUPREME COURT OF INDIA</w:t>
      </w:r>
    </w:p>
    <w:p>
      <w:pPr>
        <w:spacing w:after="160" w:before="200" w:line="360"/>
        <w:jc w:val="center"/>
      </w:pPr>
      <w:r>
        <w:rPr>
          <w:rFonts w:ascii="Times New Roman" w:cs="Times New Roman" w:eastAsia="Times New Roman" w:hAnsi="Times New Roman"/>
          <w:b/>
          <w:bCs/>
          <w:sz w:val="32"/>
          <w:szCs w:val="32"/>
          <w:u w:val="single"/>
        </w:rPr>
        <w:t xml:space="preserve">ON PROFESSIONAL ETHICS</w:t>
      </w:r>
    </w:p>
    <w:p>
      <w:pPr>
        <w:spacing w:after="120" w:before="0" w:line="360"/>
        <w:jc w:val="center"/>
      </w:pPr>
      <w:r>
        <w:rPr>
          <w:rFonts w:ascii="Times New Roman" w:cs="Times New Roman" w:eastAsia="Times New Roman" w:hAnsi="Times New Roman"/>
          <w:b w:val="false"/>
          <w:bCs w:val="false"/>
          <w:i/>
          <w:iCs/>
          <w:sz w:val="24"/>
          <w:szCs w:val="24"/>
        </w:rPr>
        <w:t xml:space="preserve">(10 Judgments — as prescribed by Osmania University Syllabus)</w:t>
      </w:r>
    </w:p>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1</w:t>
      </w:r>
    </w:p>
    <w:p>
      <w:pPr>
        <w:spacing w:after="160" w:before="200" w:line="360"/>
        <w:jc w:val="center"/>
      </w:pPr>
      <w:r>
        <w:rPr>
          <w:rFonts w:ascii="Times New Roman" w:cs="Times New Roman" w:eastAsia="Times New Roman" w:hAnsi="Times New Roman"/>
          <w:b/>
          <w:bCs/>
          <w:sz w:val="32"/>
          <w:szCs w:val="32"/>
          <w:u w:val="single"/>
        </w:rPr>
        <w:t xml:space="preserve">R.D. Saxena v. Balram Prasad Sharma</w:t>
      </w:r>
    </w:p>
    <w:p>
      <w:pPr>
        <w:spacing w:after="160" w:before="200" w:line="360"/>
        <w:jc w:val="center"/>
      </w:pPr>
      <w:r>
        <w:rPr>
          <w:rFonts w:ascii="Times New Roman" w:cs="Times New Roman" w:eastAsia="Times New Roman" w:hAnsi="Times New Roman"/>
          <w:b/>
          <w:bCs/>
          <w:sz w:val="28"/>
          <w:szCs w:val="28"/>
        </w:rPr>
        <w:t xml:space="preserve">(2000) 5 SCC 297</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(2000) 5 SCC 297</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Justice S.B. Majmudar and Justice S.S.M. Quadri</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appellant advocate refused to return the case files and connected documents of his client (the respondent) on the ground that the client had not paid his professional fees. The advocate claimed a lien over the papers to secure his outstanding fees. The State Bar Council and subsequently the Bar Council of India held the advocate guilty of professional misconduct for wrongful retention of documents.</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Whether an advocate has a lien over the client's papers for recovery of outstanding professional fees?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Whether retention of client's papers amounts to professional misconduct?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categorically held that an advocate does NOT have any lien over the papers and documents of the client for recovery of fees. The client's papers must be returned on demand regardless of any outstanding fees. Retention of papers to enforce payment of fees is professional misconduct punishable under Section 35 of the Advocates Act.</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The relationship between an advocate and client is one of utmost good faith and confidence. An advocate cannot hold client's documents hostage for fees. This rule is essential to protect clients from abuse of the advocate's dominant position. The advocate has other legal remedies to recover fees.</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judgment establishes the GOLDEN RULE of professional ethics: client's documents must be returned on demand. It is universally cited in professional ethics and appears in virtually every law school course on the subject.</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Advocates Act, 1961 — Section 35. BCI Rules of Professional Conduct.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2</w:t>
      </w:r>
    </w:p>
    <w:p>
      <w:pPr>
        <w:spacing w:after="160" w:before="200" w:line="360"/>
        <w:jc w:val="center"/>
      </w:pPr>
      <w:r>
        <w:rPr>
          <w:rFonts w:ascii="Times New Roman" w:cs="Times New Roman" w:eastAsia="Times New Roman" w:hAnsi="Times New Roman"/>
          <w:b/>
          <w:bCs/>
          <w:sz w:val="32"/>
          <w:szCs w:val="32"/>
          <w:u w:val="single"/>
        </w:rPr>
        <w:t xml:space="preserve">Harish Uppal v. Union of India</w:t>
      </w:r>
    </w:p>
    <w:p>
      <w:pPr>
        <w:spacing w:after="160" w:before="200" w:line="360"/>
        <w:jc w:val="center"/>
      </w:pPr>
      <w:r>
        <w:rPr>
          <w:rFonts w:ascii="Times New Roman" w:cs="Times New Roman" w:eastAsia="Times New Roman" w:hAnsi="Times New Roman"/>
          <w:b/>
          <w:bCs/>
          <w:sz w:val="28"/>
          <w:szCs w:val="28"/>
        </w:rPr>
        <w:t xml:space="preserve">(2003) 2 SCC 45</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 — Constitutional Bench</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(2003) 2 SCC 45</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Chief Justice V.N. Khare and four other Judges</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Writ petitions were filed challenging the legitimacy of advocates' strikes and calls for boycott of courts. Various Bar Associations across the country regularly called strikes, affecting court work for days and weeks at a time. Litigants suffered immensely due to these strikes. The question arose whether advocates have the right to strike as part of their right to practice or freedom of association.</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Whether advocates have a fundamental right to strike under Articles 19(1)(a) or 19(1)(c)?</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What are the consequences of participation in such strikes?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emphatically that advocates have NO right to strike or give calls for boycott of courts. Such action amounts to: (1) Professional misconduct under Section 35 of the Advocates Act (2) Contempt of court. An advocate's primary duty is to the court and to the administration of justice. A lawyer who ceases to work is not performing his duty.</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The legal profession is not a trade or business but a noble profession with duties not only to the client but also to the court and to the administration of justice. The right to practice does not include the right to disrupt justice. Strikes harm clients and the institution of justice.</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is the definitive judgment on advocates' strikes. It is mandatory reading for every law student. It clearly defines the advocate's professional obligation to the court which supersedes all other interests including those of the Bar Association.</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Advocates Act, 1961 — Sections 29, 30, 35. Contempt of Courts Act, 1971. Constitution — Articles 19(1)(a), 19(1)(c).</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3</w:t>
      </w:r>
    </w:p>
    <w:p>
      <w:pPr>
        <w:spacing w:after="160" w:before="200" w:line="360"/>
        <w:jc w:val="center"/>
      </w:pPr>
      <w:r>
        <w:rPr>
          <w:rFonts w:ascii="Times New Roman" w:cs="Times New Roman" w:eastAsia="Times New Roman" w:hAnsi="Times New Roman"/>
          <w:b/>
          <w:bCs/>
          <w:sz w:val="32"/>
          <w:szCs w:val="32"/>
          <w:u w:val="single"/>
        </w:rPr>
        <w:t xml:space="preserve">Noratanmal Chouraria v. M.R. Murali</w:t>
      </w:r>
    </w:p>
    <w:p>
      <w:pPr>
        <w:spacing w:after="160" w:before="200" w:line="360"/>
        <w:jc w:val="center"/>
      </w:pPr>
      <w:r>
        <w:rPr>
          <w:rFonts w:ascii="Times New Roman" w:cs="Times New Roman" w:eastAsia="Times New Roman" w:hAnsi="Times New Roman"/>
          <w:b/>
          <w:bCs/>
          <w:sz w:val="28"/>
          <w:szCs w:val="28"/>
        </w:rPr>
        <w:t xml:space="preserve">(2004) 5 SCC 689</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(2004) 5 SCC 689</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Justice Doraiswamy Raju and Justice Arijit Pasayat</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 complaint was filed against an advocate before the State Bar Council alleging professional misconduct. The Disciplinary Committee of the State Bar Council passed an order against the advocate without giving him adequate opportunity to be heard. The advocate challenged the order on grounds of violation of natural justice.</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Whether disciplinary proceedings against advocates must strictly follow principles of natural justice?</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What procedure must be followed by Bar Council Disciplinary Committees?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that disciplinary proceedings against advocates must scrupulously observe principles of natural justice. The advocate must be given a full and fair opportunity to be heard, to know the charges against him and to rebut the evidence. Ex-parte orders or orders passed without proper hearing are liable to be set aside.</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The right to a fair hearing before a disciplinary authority is as important as fair hearing before a court. An advocate facing disciplinary proceedings has the same rights as an accused person — to know the charges, to examine evidence and to make his defense.</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case establishes procedural safeguards in disciplinary proceedings. It protects advocates from arbitrary action by Bar Councils while ensuring accountability.</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Advocates Act, 1961 — Sections 35, 36, 37, 38. Principles of Natural Justice — Audi Alteram Partem.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4</w:t>
      </w:r>
    </w:p>
    <w:p>
      <w:pPr>
        <w:spacing w:after="160" w:before="200" w:line="360"/>
        <w:jc w:val="center"/>
      </w:pPr>
      <w:r>
        <w:rPr>
          <w:rFonts w:ascii="Times New Roman" w:cs="Times New Roman" w:eastAsia="Times New Roman" w:hAnsi="Times New Roman"/>
          <w:b/>
          <w:bCs/>
          <w:sz w:val="32"/>
          <w:szCs w:val="32"/>
          <w:u w:val="single"/>
        </w:rPr>
        <w:t xml:space="preserve">In Re: Vinay Chandra Mishra</w:t>
      </w:r>
    </w:p>
    <w:p>
      <w:pPr>
        <w:spacing w:after="160" w:before="200" w:line="360"/>
        <w:jc w:val="center"/>
      </w:pPr>
      <w:r>
        <w:rPr>
          <w:rFonts w:ascii="Times New Roman" w:cs="Times New Roman" w:eastAsia="Times New Roman" w:hAnsi="Times New Roman"/>
          <w:b/>
          <w:bCs/>
          <w:sz w:val="28"/>
          <w:szCs w:val="28"/>
        </w:rPr>
        <w:t xml:space="preserve">(1995) 2 SCC 584</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(1995) 2 SCC 584</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Justice A.M. Ahmadi, Justice S.C. Sen and Justice R.M. Sahai</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(who was also the President of the Allahabad High Court Bar Association) misbehaved with, threatened, and tried to overawe a Judge of the Allahabad High Court who was conducting judicial proceedings. The advocate made threatening remarks and tried to browbeat the judge when a case he was interested in was not being dealt with as he desired. Contempt proceedings were initiated.</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Whether threatening or intimidating a judge in open court constitutes contempt of court?</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Can the Supreme Court take action for contempt committed in a High Court?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the advocate guilty of criminal contempt of court. The advocate's conduct was held to be wholly incompatible with his status as an officer of the court. The Supreme Court suspended him from practice for three years as punishment — an extraordinary remedy.</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An advocate who threatens, browbeats, or attempts to overawe a judicial officer is guilty of the most serious professional misconduct and criminal contempt. The dignity of the court is integral to the administration of justice.</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case is significant because the punishment of suspension was imposed directly by the Supreme Court in its contempt jurisdiction — an extraordinary measure showing the severity with which the Court treats misbehaviour against judges.</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Contempt of Courts Act, 1971 — Section 2(c). Advocates Act, 1961 — Section 35. Constitution — Article 129.</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5</w:t>
      </w:r>
    </w:p>
    <w:p>
      <w:pPr>
        <w:spacing w:after="160" w:before="200" w:line="360"/>
        <w:jc w:val="center"/>
      </w:pPr>
      <w:r>
        <w:rPr>
          <w:rFonts w:ascii="Times New Roman" w:cs="Times New Roman" w:eastAsia="Times New Roman" w:hAnsi="Times New Roman"/>
          <w:b/>
          <w:bCs/>
          <w:sz w:val="32"/>
          <w:szCs w:val="32"/>
          <w:u w:val="single"/>
        </w:rPr>
        <w:t xml:space="preserve">Bar Council of India v. A.K. Balaji</w:t>
      </w:r>
    </w:p>
    <w:p>
      <w:pPr>
        <w:spacing w:after="160" w:before="200" w:line="360"/>
        <w:jc w:val="center"/>
      </w:pPr>
      <w:r>
        <w:rPr>
          <w:rFonts w:ascii="Times New Roman" w:cs="Times New Roman" w:eastAsia="Times New Roman" w:hAnsi="Times New Roman"/>
          <w:b/>
          <w:bCs/>
          <w:sz w:val="28"/>
          <w:szCs w:val="28"/>
        </w:rPr>
        <w:t xml:space="preserve">(2018) 5 SCC 379</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(2018) 5 SCC 379</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Chief Justice Dipak Misra, Justice A.M. Khanwilkar and Justice D.Y. Chandrachud</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Several foreign law firms had set up offices in India and were providing legal services to clients. Petitions were filed challenging their right to do so and questioning whether foreign lawyers could practice Indian law. The question arose regarding the scope of the Advocates Act and whether it permitted foreign law firms or foreign lawyers to operate in India.</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Can foreign lawyers or law firms practice Indian law in India?</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What is the scope of 'practice of law' under the Advocates Act?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that: (1) Foreign lawyers cannot practice Indian law in Indian courts. (2) The Advocates Act regulates advocates exclusively. (3) However, foreign lawyers may visit India for transactional legal work and international arbitration on a 'fly in fly out' basis. (4) The BCI has the power to regulate foreign lawyers.</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The right to practice law in Indian courts is exclusively reserved for advocates enrolled under the Advocates Act, 1961. Foreign legal expertise may be used for advisory purposes in international transactions but not for appearing in Indian courts.</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judgment clarifies the boundaries of the Indian legal market in an era of globalisation. It protects the Indian bar while allowing for international legal cooperation in commercial matters.</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Advocates Act, 1961 — Sections 24, 29, 30, 33. Constitution — Articles 19(1)(g), 19(6).</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6</w:t>
      </w:r>
    </w:p>
    <w:p>
      <w:pPr>
        <w:spacing w:after="160" w:before="200" w:line="360"/>
        <w:jc w:val="center"/>
      </w:pPr>
      <w:r>
        <w:rPr>
          <w:rFonts w:ascii="Times New Roman" w:cs="Times New Roman" w:eastAsia="Times New Roman" w:hAnsi="Times New Roman"/>
          <w:b/>
          <w:bCs/>
          <w:sz w:val="32"/>
          <w:szCs w:val="32"/>
          <w:u w:val="single"/>
        </w:rPr>
        <w:t xml:space="preserve">P.D. Gupta v. Ram Murti</w:t>
      </w:r>
    </w:p>
    <w:p>
      <w:pPr>
        <w:spacing w:after="160" w:before="200" w:line="360"/>
        <w:jc w:val="center"/>
      </w:pPr>
      <w:r>
        <w:rPr>
          <w:rFonts w:ascii="Times New Roman" w:cs="Times New Roman" w:eastAsia="Times New Roman" w:hAnsi="Times New Roman"/>
          <w:b/>
          <w:bCs/>
          <w:sz w:val="28"/>
          <w:szCs w:val="28"/>
        </w:rPr>
        <w:t xml:space="preserve">(1997) 7 SCC 147</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(1997) 7 SCC 147</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Justice S.P. Bharucha and Justice M.K. Mukherjee</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while acting for a client in a property matter, purchased the disputed property through a nominee/benamidaar (a relative), concealing his interest. The client was not aware of this arrangement. When discovered, the client filed a complaint before the Bar Council.</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Can an advocate indirectly purchase the subject-matter of litigation in which he is appearing?</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Does the prohibition extend to purchase through a nominee?</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that the prohibition under BCI Rules against an advocate purchasing the property of the client in litigation extends to purchase through a benami, relative, or any person on his behalf. Indirect purchase is equally prohibited.</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The fiduciary relationship between advocate and client demands absolute loyalty and disinterestedness. The prohibition against purchasing client's property is absolute and extends to all indirect forms of acquisition through nominees or relatives.</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case expands the scope of the prohibition under Rule 10 of BCI Rules to cover indirect purchases. It closes a potential loophole that could be exploited through benami transactions.</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BCI Rules of Professional Conduct — Rule 10 (Chapter II, Part VI). Advocates Act, 1961 — Section 35.</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7</w:t>
      </w:r>
    </w:p>
    <w:p>
      <w:pPr>
        <w:spacing w:after="160" w:before="200" w:line="360"/>
        <w:jc w:val="center"/>
      </w:pPr>
      <w:r>
        <w:rPr>
          <w:rFonts w:ascii="Times New Roman" w:cs="Times New Roman" w:eastAsia="Times New Roman" w:hAnsi="Times New Roman"/>
          <w:b/>
          <w:bCs/>
          <w:sz w:val="32"/>
          <w:szCs w:val="32"/>
          <w:u w:val="single"/>
        </w:rPr>
        <w:t xml:space="preserve">Mahipal Singh Rana v. State of UP</w:t>
      </w:r>
    </w:p>
    <w:p>
      <w:pPr>
        <w:spacing w:after="160" w:before="200" w:line="360"/>
        <w:jc w:val="center"/>
      </w:pPr>
      <w:r>
        <w:rPr>
          <w:rFonts w:ascii="Times New Roman" w:cs="Times New Roman" w:eastAsia="Times New Roman" w:hAnsi="Times New Roman"/>
          <w:b/>
          <w:bCs/>
          <w:sz w:val="28"/>
          <w:szCs w:val="28"/>
        </w:rPr>
        <w:t xml:space="preserve">(2016) 8 SCC 335</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(2016) 8 SCC 335</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Justice Dipak Misra and Justice U.U. Lalit</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An advocate filed multiple frivolous and vexatious cases, made false statements on oath in affidavits, and misused the judicial process systematically. The High Court imposed exemplary costs on the advocate and forwarded a complaint to the Bar Council. The advocate challenged the imposition of costs.</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Can courts impose exemplary costs on advocates for filing frivolous cases?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What is the extent of courts' power to deal with dishonest advocates?</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that courts have inherent power under Section 151 CPC and inherent contempt jurisdiction to impose exemplary costs on dishonest advocates who file false cases or make false statements. The legal profession demands the highest standards of honesty and an advocate who abuses the court's process must be held accountable.</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An advocate is an officer of the court. When an advocate misuses his position to file false cases or make false statements, the court is not only entitled but duty-bound to take action including imposing exemplary costs.</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case is significant for its recognition of courts' power to directly discipline advocates who abuse the judicial process, independently of the Bar Council disciplinary proceedings.</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CPC — Section 151. Advocates Act, 1961 — Section 35. Contempt of Courts Act, 1971.</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8</w:t>
      </w:r>
    </w:p>
    <w:p>
      <w:pPr>
        <w:spacing w:after="160" w:before="200" w:line="360"/>
        <w:jc w:val="center"/>
      </w:pPr>
      <w:r>
        <w:rPr>
          <w:rFonts w:ascii="Times New Roman" w:cs="Times New Roman" w:eastAsia="Times New Roman" w:hAnsi="Times New Roman"/>
          <w:b/>
          <w:bCs/>
          <w:sz w:val="32"/>
          <w:szCs w:val="32"/>
          <w:u w:val="single"/>
        </w:rPr>
        <w:t xml:space="preserve">V. Sudeer v. Bar Council of India</w:t>
      </w:r>
    </w:p>
    <w:p>
      <w:pPr>
        <w:spacing w:after="160" w:before="200" w:line="360"/>
        <w:jc w:val="center"/>
      </w:pPr>
      <w:r>
        <w:rPr>
          <w:rFonts w:ascii="Times New Roman" w:cs="Times New Roman" w:eastAsia="Times New Roman" w:hAnsi="Times New Roman"/>
          <w:b/>
          <w:bCs/>
          <w:sz w:val="28"/>
          <w:szCs w:val="28"/>
        </w:rPr>
        <w:t xml:space="preserve">(1999) 3 SCC 176</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(1999) 3 SCC 176</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Justice B.N. Kirpal and Justice D.P. Wadhwa</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Bar Council of India amended its rules to require all new entrants to the legal profession to undergo 6 months mandatory training before being entitled to practice. V. Sudeer and others challenged this rule as ultra vires the Advocates Act and violative of fundamental rights.</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Whether BCI has the power to prescribe compulsory pre-enrolment training?</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Is such a rule consistent with Section 24 of the Advocates Act?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struck down the mandatory training rule as beyond the rule-making power of the BCI under the Advocates Act. However, the Court recognised that BCI can prescribe conditions for enrolment provided they are consistent with the Act.</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The BCI has broad regulatory powers over the legal profession but these powers must be exercised within the framework of the Advocates Act. Any conditions for enrolment must have statutory backing.</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case later led to the introduction of the All India Bar Examination (AIBE) as a constitutionally valid post-enrolment requirement under Section 49(1)(ag) — a different mechanism accepted as valid.</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Advocates Act, 1961 — Sections 24, 49. Constitution — Article 19(1)(g).</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9</w:t>
      </w:r>
    </w:p>
    <w:p>
      <w:pPr>
        <w:spacing w:after="160" w:before="200" w:line="360"/>
        <w:jc w:val="center"/>
      </w:pPr>
      <w:r>
        <w:rPr>
          <w:rFonts w:ascii="Times New Roman" w:cs="Times New Roman" w:eastAsia="Times New Roman" w:hAnsi="Times New Roman"/>
          <w:b/>
          <w:bCs/>
          <w:sz w:val="32"/>
          <w:szCs w:val="32"/>
          <w:u w:val="single"/>
        </w:rPr>
        <w:t xml:space="preserve">Brahma Prakash Sharma v. State of UP</w:t>
      </w:r>
    </w:p>
    <w:p>
      <w:pPr>
        <w:spacing w:after="160" w:before="200" w:line="360"/>
        <w:jc w:val="center"/>
      </w:pPr>
      <w:r>
        <w:rPr>
          <w:rFonts w:ascii="Times New Roman" w:cs="Times New Roman" w:eastAsia="Times New Roman" w:hAnsi="Times New Roman"/>
          <w:b/>
          <w:bCs/>
          <w:sz w:val="28"/>
          <w:szCs w:val="28"/>
        </w:rPr>
        <w:t xml:space="preserve">AIR 1953 SC 10</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AIR 1953 SC 10</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Chief Justice Mehr Chand Mahajan and four other Judges</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is the foundational case on criminal contempt of court in India. The respondent made statements in public attacking the integrity and impartiality of judges of the Allahabad High Court in their judicial capacity, accusing them of corruption. The question was whether such statements constituted criminal contempt.</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What constitutes 'scandalising the court' as criminal contempt?</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What is the boundary between legitimate criticism and contempt?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defined criminal contempt as any act that tends to bring the court into disrepute or lowers its authority in the minds of the public. Fair and bona fide criticism of judgments is not contempt — but scurrilous attacks on the integrity of courts or judges that tend to undermine public confidence in the judiciary are criminal contempt.</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The administration of justice depends on public confidence in the courts. Any act that tends to erode this confidence by scandalising or lowering the dignity of the court is criminal contempt. However, the power to punish for contempt must be used sparingly and only in genuine cases.</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is the leading and foundational judgment on the law of contempt in India. It established the test of 'scandalising the court' and the distinction between legitimate criticism and contempt. Every subsequent contempt case refers back to this judgment.</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Contempt of Courts Act, 1971 — Section 2(c). Constitution — Articles 129, 215.</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Judgment No. 10</w:t>
      </w:r>
    </w:p>
    <w:p>
      <w:pPr>
        <w:spacing w:after="160" w:before="200" w:line="360"/>
        <w:jc w:val="center"/>
      </w:pPr>
      <w:r>
        <w:rPr>
          <w:rFonts w:ascii="Times New Roman" w:cs="Times New Roman" w:eastAsia="Times New Roman" w:hAnsi="Times New Roman"/>
          <w:b/>
          <w:bCs/>
          <w:sz w:val="32"/>
          <w:szCs w:val="32"/>
          <w:u w:val="single"/>
        </w:rPr>
        <w:t xml:space="preserve">Re: Arundhati Roy</w:t>
      </w:r>
    </w:p>
    <w:p>
      <w:pPr>
        <w:spacing w:after="160" w:before="200" w:line="360"/>
        <w:jc w:val="center"/>
      </w:pPr>
      <w:r>
        <w:rPr>
          <w:rFonts w:ascii="Times New Roman" w:cs="Times New Roman" w:eastAsia="Times New Roman" w:hAnsi="Times New Roman"/>
          <w:b/>
          <w:bCs/>
          <w:sz w:val="28"/>
          <w:szCs w:val="28"/>
        </w:rPr>
        <w:t xml:space="preserve">(2002) 3 SCC 343</w:t>
      </w:r>
    </w:p>
    <w:p>
      <w:pPr>
        <w:spacing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880"/>
        <w:gridCol w:w="6480"/>
      </w:tblGrid>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Court</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Supreme Court of India</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Citation</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(2002) 3 SCC 343</w:t>
            </w:r>
          </w:p>
        </w:tc>
      </w:tr>
      <w:tr>
        <w:tc>
          <w:tcPr>
            <w:tcW w:type="dxa" w:w="2880"/>
            <w:shd w:fill="F0F0F0" w:val="clear"/>
            <w:vAlign w:val="center"/>
          </w:tcPr>
          <w:p>
            <w:pPr>
              <w:spacing w:after="60" w:before="60"/>
              <w:jc w:val="left"/>
            </w:pPr>
            <w:r>
              <w:rPr>
                <w:rFonts w:ascii="Times New Roman" w:cs="Times New Roman" w:eastAsia="Times New Roman" w:hAnsi="Times New Roman"/>
                <w:b/>
                <w:bCs/>
                <w:i w:val="false"/>
                <w:iCs w:val="false"/>
                <w:sz w:val="24"/>
                <w:szCs w:val="24"/>
              </w:rPr>
              <w:t xml:space="preserve">Bench</w:t>
            </w:r>
          </w:p>
        </w:tc>
        <w:tc>
          <w:tcPr>
            <w:tcW w:type="dxa" w:w="6480"/>
            <w:vAlign w:val="center"/>
          </w:tcPr>
          <w:p>
            <w:pPr>
              <w:spacing w:after="60" w:before="60"/>
              <w:jc w:val="left"/>
            </w:pPr>
            <w:r>
              <w:rPr>
                <w:rFonts w:ascii="Times New Roman" w:cs="Times New Roman" w:eastAsia="Times New Roman" w:hAnsi="Times New Roman"/>
                <w:b w:val="false"/>
                <w:bCs w:val="false"/>
                <w:i w:val="false"/>
                <w:iCs w:val="false"/>
                <w:sz w:val="24"/>
                <w:szCs w:val="24"/>
              </w:rPr>
              <w:t xml:space="preserve">Chief Justice B.N. Kirpal and Justice Y.K. Sabharwal</w:t>
            </w:r>
          </w:p>
        </w:tc>
      </w:tr>
    </w:tbl>
    <w:p>
      <w:pPr>
        <w:spacing w:after="0"/>
      </w:pPr>
      <w:r>
        <w:rPr>
          <w:rFonts w:ascii="Times New Roman" w:cs="Times New Roman" w:eastAsia="Times New Roman" w:hAnsi="Times New Roman"/>
          <w:sz w:val="24"/>
          <w:szCs w:val="24"/>
        </w:rPr>
        <w:t xml:space="preserve"/>
      </w:r>
    </w:p>
    <w:p>
      <w:pPr>
        <w:spacing w:after="100" w:before="180" w:line="360"/>
        <w:jc w:val="left"/>
      </w:pPr>
      <w:r>
        <w:rPr>
          <w:rFonts w:ascii="Times New Roman" w:cs="Times New Roman" w:eastAsia="Times New Roman" w:hAnsi="Times New Roman"/>
          <w:b/>
          <w:bCs/>
          <w:sz w:val="28"/>
          <w:szCs w:val="28"/>
          <w:u w:val="single"/>
        </w:rPr>
        <w:t xml:space="preserve">FACTS</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Ms. Arundhati Roy, a well-known author and activist, filed an affidavit in a contempt matter containing statements critical of the Supreme Court. She also made public statements critical of the Court's judgment in the Narmada Dam case. She was held to have committed criminal contempt of court. She challenged the contempt proceedings.</w:t>
      </w:r>
    </w:p>
    <w:p>
      <w:pPr>
        <w:spacing w:after="100" w:before="180" w:line="360"/>
        <w:jc w:val="left"/>
      </w:pPr>
      <w:r>
        <w:rPr>
          <w:rFonts w:ascii="Times New Roman" w:cs="Times New Roman" w:eastAsia="Times New Roman" w:hAnsi="Times New Roman"/>
          <w:b/>
          <w:bCs/>
          <w:sz w:val="28"/>
          <w:szCs w:val="28"/>
          <w:u w:val="single"/>
        </w:rPr>
        <w:t xml:space="preserve">ISSUES</w:t>
      </w:r>
    </w:p>
    <w:p>
      <w:pPr>
        <w:spacing w:after="80" w:before="0" w:line="460"/>
        <w:jc w:val="left"/>
      </w:pPr>
      <w:r>
        <w:rPr>
          <w:rFonts w:ascii="Times New Roman" w:cs="Times New Roman" w:eastAsia="Times New Roman" w:hAnsi="Times New Roman"/>
          <w:b w:val="false"/>
          <w:bCs w:val="false"/>
          <w:i w:val="false"/>
          <w:iCs w:val="false"/>
          <w:sz w:val="24"/>
          <w:szCs w:val="24"/>
        </w:rPr>
        <w:t xml:space="preserve">1. Can public criticism of court judgments by a private citizen constitute criminal contempt?</w:t>
      </w:r>
    </w:p>
    <w:p>
      <w:pPr>
        <w:spacing w:after="80" w:before="0" w:line="460"/>
        <w:jc w:val="left"/>
      </w:pPr>
      <w:r>
        <w:rPr>
          <w:rFonts w:ascii="Times New Roman" w:cs="Times New Roman" w:eastAsia="Times New Roman" w:hAnsi="Times New Roman"/>
          <w:b w:val="false"/>
          <w:bCs w:val="false"/>
          <w:i w:val="false"/>
          <w:iCs w:val="false"/>
          <w:sz w:val="24"/>
          <w:szCs w:val="24"/>
        </w:rPr>
        <w:t xml:space="preserve">2. What is the relationship between freedom of speech and the law of contempt?</w:t>
      </w:r>
    </w:p>
    <w:p>
      <w:pPr>
        <w:spacing w:after="100" w:before="180" w:line="360"/>
        <w:jc w:val="left"/>
      </w:pPr>
      <w:r>
        <w:rPr>
          <w:rFonts w:ascii="Times New Roman" w:cs="Times New Roman" w:eastAsia="Times New Roman" w:hAnsi="Times New Roman"/>
          <w:b/>
          <w:bCs/>
          <w:sz w:val="28"/>
          <w:szCs w:val="28"/>
          <w:u w:val="single"/>
        </w:rPr>
        <w:t xml:space="preserve">HELD</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The Supreme Court held Arundhati Roy guilty of criminal contempt. The Court held that while judgments can be criticised in good faith, statements that are calculated to lower the authority of the court, create public distrust, and scandalize the institution cross the line from criticism into contempt.</w:t>
      </w:r>
    </w:p>
    <w:p>
      <w:pPr>
        <w:spacing w:after="100" w:before="180" w:line="360"/>
        <w:jc w:val="left"/>
      </w:pPr>
      <w:r>
        <w:rPr>
          <w:rFonts w:ascii="Times New Roman" w:cs="Times New Roman" w:eastAsia="Times New Roman" w:hAnsi="Times New Roman"/>
          <w:b/>
          <w:bCs/>
          <w:sz w:val="28"/>
          <w:szCs w:val="28"/>
          <w:u w:val="single"/>
        </w:rPr>
        <w:t xml:space="preserve">RATIO DECIDENDI</w:t>
      </w:r>
    </w:p>
    <w:p>
      <w:pPr>
        <w:spacing w:after="120" w:before="0" w:line="480"/>
        <w:jc w:val="left"/>
      </w:pPr>
      <w:r>
        <w:rPr>
          <w:rFonts w:ascii="Times New Roman" w:cs="Times New Roman" w:eastAsia="Times New Roman" w:hAnsi="Times New Roman"/>
          <w:b w:val="false"/>
          <w:bCs w:val="false"/>
          <w:i/>
          <w:iCs/>
          <w:sz w:val="24"/>
          <w:szCs w:val="24"/>
        </w:rPr>
        <w:t xml:space="preserve">Freedom of speech under Article 19(1)(a) is subject to reasonable restrictions including the law of contempt. The right to criticise courts is not unlimited — it does not extend to statements that tend to scandalize the court or lower its authority in the public mind.</w:t>
      </w:r>
    </w:p>
    <w:p>
      <w:pPr>
        <w:spacing w:after="100" w:before="180" w:line="360"/>
        <w:jc w:val="left"/>
      </w:pPr>
      <w:r>
        <w:rPr>
          <w:rFonts w:ascii="Times New Roman" w:cs="Times New Roman" w:eastAsia="Times New Roman" w:hAnsi="Times New Roman"/>
          <w:b/>
          <w:bCs/>
          <w:sz w:val="28"/>
          <w:szCs w:val="28"/>
          <w:u w:val="single"/>
        </w:rPr>
        <w:t xml:space="preserve">SIGNIFICANCE</w:t>
      </w:r>
    </w:p>
    <w:p>
      <w:pPr>
        <w:spacing w:after="120" w:before="0" w:line="480"/>
        <w:jc w:val="left"/>
      </w:pPr>
      <w:r>
        <w:rPr>
          <w:rFonts w:ascii="Times New Roman" w:cs="Times New Roman" w:eastAsia="Times New Roman" w:hAnsi="Times New Roman"/>
          <w:b w:val="false"/>
          <w:bCs w:val="false"/>
          <w:i w:val="false"/>
          <w:iCs w:val="false"/>
          <w:sz w:val="24"/>
          <w:szCs w:val="24"/>
        </w:rPr>
        <w:t xml:space="preserve">This case demonstrates that the law of contempt applies to all persons, regardless of their public status or popularity. It also reaffirmed the principle that freedom of speech does not permit scandalising courts even by prominent public figures.</w:t>
      </w:r>
    </w:p>
    <w:p>
      <w:pPr>
        <w:spacing w:after="100" w:before="180" w:line="360"/>
        <w:jc w:val="left"/>
      </w:pPr>
      <w:r>
        <w:rPr>
          <w:rFonts w:ascii="Times New Roman" w:cs="Times New Roman" w:eastAsia="Times New Roman" w:hAnsi="Times New Roman"/>
          <w:b/>
          <w:bCs/>
          <w:sz w:val="28"/>
          <w:szCs w:val="28"/>
          <w:u w:val="single"/>
        </w:rPr>
        <w:t xml:space="preserve">APPLICABLE LAW</w:t>
      </w:r>
    </w:p>
    <w:p>
      <w:pPr>
        <w:spacing w:after="200" w:before="0" w:line="460"/>
        <w:jc w:val="left"/>
      </w:pPr>
      <w:r>
        <w:rPr>
          <w:rFonts w:ascii="Times New Roman" w:cs="Times New Roman" w:eastAsia="Times New Roman" w:hAnsi="Times New Roman"/>
          <w:b w:val="false"/>
          <w:bCs w:val="false"/>
          <w:i w:val="false"/>
          <w:iCs w:val="false"/>
          <w:sz w:val="24"/>
          <w:szCs w:val="24"/>
        </w:rPr>
        <w:t xml:space="preserve">Contempt of Courts Act, 1971 — Sections 2(c), 12, 13. Constitution — Articles 19(1)(a), 19(2), 129.</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680"/>
        <w:gridCol w:w="4680"/>
      </w:tblGrid>
      <w:tr>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Marks: ______ / 3</w:t>
            </w:r>
          </w:p>
        </w:tc>
        <w:tc>
          <w:tcPr>
            <w:tcW w:type="dxa" w:w="4680"/>
            <w:vAlign w:val="center"/>
          </w:tcPr>
          <w:p>
            <w:pPr>
              <w:spacing w:after="60" w:before="60"/>
              <w:jc w:val="center"/>
            </w:pPr>
            <w:r>
              <w:rPr>
                <w:rFonts w:ascii="Times New Roman" w:cs="Times New Roman" w:eastAsia="Times New Roman" w:hAnsi="Times New Roman"/>
                <w:b w:val="false"/>
                <w:bCs w:val="false"/>
                <w:i w:val="false"/>
                <w:iCs w:val="false"/>
                <w:sz w:val="24"/>
                <w:szCs w:val="24"/>
              </w:rPr>
              <w:t xml:space="preserve">Teacher's Signature: ___________</w:t>
            </w:r>
          </w:p>
        </w:tc>
      </w:tr>
    </w:tbl>
    <w:sectPr>
      <w:pgSz w:w="11906" w:h="16838" w:orient="portrait"/>
      <w:pgMar w:top="1440" w:right="1080" w:bottom="1440" w:left="1440" w:header="708" w:footer="708" w:gutter="0"/>
      <w:pgBorders>
        <w:top w:val="single" w:color="000000" w:sz="12" w:space="24"/>
        <w:left w:val="single" w:color="000000" w:sz="12" w:space="24"/>
        <w:bottom w:val="single" w:color="000000" w:sz="12" w:space="24"/>
        <w:right w:val="single" w:color="000000" w:sz="12" w:space="24"/>
      </w:pgBorders>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2026-07-05T16:34:15.885Z</dcterms:created>
  <dcterms:modified xsi:type="dcterms:W3CDTF">2026-07-05T16:34:15.899Z</dcterms:modified>
</cp:coreProperties>
</file>

<file path=docProps/custom.xml><?xml version="1.0" encoding="utf-8"?>
<Properties xmlns="http://schemas.openxmlformats.org/officeDocument/2006/custom-properties" xmlns:vt="http://schemas.openxmlformats.org/officeDocument/2006/docPropsVTypes"/>
</file>