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Programmiersprachen für KI-gestützte Softwareentwicklung</w:t>
      </w:r>
    </w:p>
    <w:p>
      <w:pPr>
        <w:pStyle w:val="Author"/>
        <w:rPr/>
      </w:pPr>
      <w:r>
        <w:rPr/>
        <w:t>Deep Researcher (deep-research.leon.fm)</w:t>
      </w:r>
    </w:p>
    <w:p>
      <w:pPr>
        <w:pStyle w:val="Date"/>
        <w:rPr/>
      </w:pPr>
      <w:r>
        <w:rPr/>
        <w:t>2026-04-03</w:t>
      </w:r>
    </w:p>
    <w:sdt>
      <w:sdtPr>
        <w:docPartObj>
          <w:docPartGallery w:val="Table of Contents"/>
          <w:docPartUnique w:val="true"/>
        </w:docPartObj>
      </w:sdtPr>
      <w:sdtContent>
        <w:p>
          <w:pPr>
            <w:pStyle w:val="TOCHeading"/>
            <w:rPr/>
          </w:pPr>
          <w:r>
            <w:rPr/>
            <w:t>Table of Contents</w:t>
          </w:r>
        </w:p>
        <w:p>
          <w:pPr>
            <w:pStyle w:val="TOC1"/>
            <w:tabs>
              <w:tab w:val="clear" w:pos="9360"/>
              <w:tab w:val="right" w:pos="9359" w:leader="dot"/>
            </w:tabs>
            <w:rPr/>
          </w:pPr>
          <w:r>
            <w:fldChar w:fldCharType="begin"/>
          </w:r>
          <w:r>
            <w:rPr>
              <w:rStyle w:val="IndexLink"/>
              <w:webHidden/>
            </w:rPr>
            <w:instrText xml:space="preserve"> TOC \z \o "1-3" \u \h</w:instrText>
          </w:r>
          <w:r>
            <w:rPr>
              <w:rStyle w:val="IndexLink"/>
              <w:webHidden/>
            </w:rPr>
            <w:fldChar w:fldCharType="separate"/>
          </w:r>
          <w:hyperlink w:anchor="__RefHeading___Toc4410_2840682571" w:tooltip="Programmiersprachen für KI-gestützte Softwareentwicklung">
            <w:r>
              <w:rPr>
                <w:rStyle w:val="IndexLink"/>
                <w:webHidden/>
              </w:rPr>
              <w:t>Programmiersprachen für KI-gestützte Softwareentwicklung</w:t>
              <w:tab/>
              <w:t>4</w:t>
            </w:r>
          </w:hyperlink>
        </w:p>
        <w:p>
          <w:pPr>
            <w:pStyle w:val="TOC2"/>
            <w:tabs>
              <w:tab w:val="clear" w:pos="9077"/>
              <w:tab w:val="right" w:pos="9359" w:leader="dot"/>
            </w:tabs>
            <w:rPr/>
          </w:pPr>
          <w:hyperlink w:anchor="__RefHeading___Toc4412_2840682571" w:tooltip="Kernerkenntnisse">
            <w:r>
              <w:rPr>
                <w:rStyle w:val="IndexLink"/>
                <w:webHidden/>
              </w:rPr>
              <w:t>Kernerkenntnisse</w:t>
              <w:tab/>
              <w:t>4</w:t>
            </w:r>
          </w:hyperlink>
        </w:p>
        <w:p>
          <w:pPr>
            <w:pStyle w:val="TOC2"/>
            <w:tabs>
              <w:tab w:val="clear" w:pos="9077"/>
              <w:tab w:val="right" w:pos="9359" w:leader="dot"/>
            </w:tabs>
            <w:rPr/>
          </w:pPr>
          <w:hyperlink w:anchor="__RefHeading___Toc4414_2840682571" w:tooltip="Die Compiler-als-Verifizierer-These">
            <w:r>
              <w:rPr>
                <w:rStyle w:val="IndexLink"/>
                <w:webHidden/>
              </w:rPr>
              <w:t>Die Compiler-als-Verifizierer-These</w:t>
              <w:tab/>
              <w:t>5</w:t>
            </w:r>
          </w:hyperlink>
        </w:p>
        <w:p>
          <w:pPr>
            <w:pStyle w:val="TOC3"/>
            <w:tabs>
              <w:tab w:val="clear" w:pos="8793"/>
              <w:tab w:val="right" w:pos="9359" w:leader="dot"/>
            </w:tabs>
            <w:rPr/>
          </w:pPr>
          <w:hyperlink w:anchor="__RefHeading___Toc4416_2840682571" w:tooltip="Warum Typsysteme LLMs helfen">
            <w:r>
              <w:rPr>
                <w:rStyle w:val="IndexLink"/>
                <w:webHidden/>
              </w:rPr>
              <w:t>Warum Typsysteme LLMs helfen</w:t>
              <w:tab/>
              <w:t>5</w:t>
            </w:r>
          </w:hyperlink>
        </w:p>
        <w:p>
          <w:pPr>
            <w:pStyle w:val="TOC3"/>
            <w:tabs>
              <w:tab w:val="clear" w:pos="8793"/>
              <w:tab w:val="right" w:pos="9359" w:leader="dot"/>
            </w:tabs>
            <w:rPr/>
          </w:pPr>
          <w:hyperlink w:anchor="__RefHeading___Toc4418_2840682571" w:tooltip="Die 94-%-Statistik und ihre Grenzen">
            <w:r>
              <w:rPr>
                <w:rStyle w:val="IndexLink"/>
                <w:webHidden/>
              </w:rPr>
              <w:t>Die 94-%-Statistik und ihre Grenzen</w:t>
              <w:tab/>
              <w:t>6</w:t>
            </w:r>
          </w:hyperlink>
        </w:p>
        <w:p>
          <w:pPr>
            <w:pStyle w:val="TOC3"/>
            <w:tabs>
              <w:tab w:val="clear" w:pos="8793"/>
              <w:tab w:val="right" w:pos="9359" w:leader="dot"/>
            </w:tabs>
            <w:rPr/>
          </w:pPr>
          <w:hyperlink w:anchor="__RefHeading___Toc4420_2840682571" w:tooltip="Konvergenzdaten iterativer Fehlerbehebung">
            <w:r>
              <w:rPr>
                <w:rStyle w:val="IndexLink"/>
                <w:webHidden/>
              </w:rPr>
              <w:t>Konvergenzdaten iterativer Fehlerbehebung</w:t>
              <w:tab/>
              <w:t>7</w:t>
            </w:r>
          </w:hyperlink>
        </w:p>
        <w:p>
          <w:pPr>
            <w:pStyle w:val="TOC2"/>
            <w:tabs>
              <w:tab w:val="clear" w:pos="9077"/>
              <w:tab w:val="right" w:pos="9359" w:leader="dot"/>
            </w:tabs>
            <w:rPr/>
          </w:pPr>
          <w:hyperlink w:anchor="__RefHeading___Toc4422_2840682571" w:tooltip="Go: Die pragmatische Wahl">
            <w:r>
              <w:rPr>
                <w:rStyle w:val="IndexLink"/>
                <w:webHidden/>
              </w:rPr>
              <w:t>Go: Die pragmatische Wahl</w:t>
              <w:tab/>
              <w:t>8</w:t>
            </w:r>
          </w:hyperlink>
        </w:p>
        <w:p>
          <w:pPr>
            <w:pStyle w:val="TOC3"/>
            <w:tabs>
              <w:tab w:val="clear" w:pos="8793"/>
              <w:tab w:val="right" w:pos="9359" w:leader="dot"/>
            </w:tabs>
            <w:rPr/>
          </w:pPr>
          <w:hyperlink w:anchor="__RefHeading___Toc4424_2840682571" w:tooltip="Einfachheit als Wettbewerbsvorteil">
            <w:r>
              <w:rPr>
                <w:rStyle w:val="IndexLink"/>
                <w:webHidden/>
              </w:rPr>
              <w:t>Einfachheit als Wettbewerbsvorteil</w:t>
              <w:tab/>
              <w:t>8</w:t>
            </w:r>
          </w:hyperlink>
        </w:p>
        <w:p>
          <w:pPr>
            <w:pStyle w:val="TOC3"/>
            <w:tabs>
              <w:tab w:val="clear" w:pos="8793"/>
              <w:tab w:val="right" w:pos="9359" w:leader="dot"/>
            </w:tabs>
            <w:rPr/>
          </w:pPr>
          <w:hyperlink w:anchor="__RefHeading___Toc4426_2840682571" w:tooltip="Fehlerbehandlung: Boilerplate als Feature">
            <w:r>
              <w:rPr>
                <w:rStyle w:val="IndexLink"/>
                <w:webHidden/>
              </w:rPr>
              <w:t>Fehlerbehandlung: Boilerplate als Feature</w:t>
              <w:tab/>
              <w:t>8</w:t>
            </w:r>
          </w:hyperlink>
        </w:p>
        <w:p>
          <w:pPr>
            <w:pStyle w:val="TOC3"/>
            <w:tabs>
              <w:tab w:val="clear" w:pos="8793"/>
              <w:tab w:val="right" w:pos="9359" w:leader="dot"/>
            </w:tabs>
            <w:rPr/>
          </w:pPr>
          <w:hyperlink w:anchor="__RefHeading___Toc4428_2840682571" w:tooltip="Benchmark-Ergebnisse">
            <w:r>
              <w:rPr>
                <w:rStyle w:val="IndexLink"/>
                <w:webHidden/>
              </w:rPr>
              <w:t>Benchmark-Ergebnisse</w:t>
              <w:tab/>
              <w:t>9</w:t>
            </w:r>
          </w:hyperlink>
        </w:p>
        <w:p>
          <w:pPr>
            <w:pStyle w:val="TOC3"/>
            <w:tabs>
              <w:tab w:val="clear" w:pos="8793"/>
              <w:tab w:val="right" w:pos="9359" w:leader="dot"/>
            </w:tabs>
            <w:rPr/>
          </w:pPr>
          <w:hyperlink w:anchor="__RefHeading___Toc4430_2840682571" w:tooltip="Stärken des Oekosystems">
            <w:r>
              <w:rPr>
                <w:rStyle w:val="IndexLink"/>
                <w:webHidden/>
              </w:rPr>
              <w:t>Stärken des Oekosystems</w:t>
              <w:tab/>
              <w:t>9</w:t>
            </w:r>
          </w:hyperlink>
        </w:p>
        <w:p>
          <w:pPr>
            <w:pStyle w:val="TOC3"/>
            <w:tabs>
              <w:tab w:val="clear" w:pos="8793"/>
              <w:tab w:val="right" w:pos="9359" w:leader="dot"/>
            </w:tabs>
            <w:rPr/>
          </w:pPr>
          <w:hyperlink w:anchor="__RefHeading___Toc4432_2840682571" w:tooltip="Einschränkungen">
            <w:r>
              <w:rPr>
                <w:rStyle w:val="IndexLink"/>
                <w:webHidden/>
              </w:rPr>
              <w:t>Einschränkungen</w:t>
              <w:tab/>
              <w:t>10</w:t>
            </w:r>
          </w:hyperlink>
        </w:p>
        <w:p>
          <w:pPr>
            <w:pStyle w:val="TOC2"/>
            <w:tabs>
              <w:tab w:val="clear" w:pos="9077"/>
              <w:tab w:val="right" w:pos="9359" w:leader="dot"/>
            </w:tabs>
            <w:rPr/>
          </w:pPr>
          <w:hyperlink w:anchor="__RefHeading___Toc4434_2840682571" w:tooltip="Rust: Der Korrektheits-Maximierer">
            <w:r>
              <w:rPr>
                <w:rStyle w:val="IndexLink"/>
                <w:webHidden/>
              </w:rPr>
              <w:t>Rust: Der Korrektheits-Maximierer</w:t>
              <w:tab/>
              <w:t>11</w:t>
            </w:r>
          </w:hyperlink>
        </w:p>
        <w:p>
          <w:pPr>
            <w:pStyle w:val="TOC3"/>
            <w:tabs>
              <w:tab w:val="clear" w:pos="8793"/>
              <w:tab w:val="right" w:pos="9359" w:leader="dot"/>
            </w:tabs>
            <w:rPr/>
          </w:pPr>
          <w:hyperlink w:anchor="__RefHeading___Toc4436_2840682571" w:tooltip="Der Borrow Checker als automatisierter Code-Reviewer">
            <w:r>
              <w:rPr>
                <w:rStyle w:val="IndexLink"/>
                <w:webHidden/>
              </w:rPr>
              <w:t>Der Borrow Checker als automatisierter Code-Reviewer</w:t>
              <w:tab/>
              <w:t>11</w:t>
            </w:r>
          </w:hyperlink>
        </w:p>
        <w:p>
          <w:pPr>
            <w:pStyle w:val="TOC3"/>
            <w:tabs>
              <w:tab w:val="clear" w:pos="8793"/>
              <w:tab w:val="right" w:pos="9359" w:leader="dot"/>
            </w:tabs>
            <w:rPr/>
          </w:pPr>
          <w:hyperlink w:anchor="__RefHeading___Toc4438_2840682571" w:tooltip="Spitzenposition bei SWE-bench">
            <w:r>
              <w:rPr>
                <w:rStyle w:val="IndexLink"/>
                <w:webHidden/>
              </w:rPr>
              <w:t>Spitzenposition bei SWE-bench</w:t>
              <w:tab/>
              <w:t>11</w:t>
            </w:r>
          </w:hyperlink>
        </w:p>
        <w:p>
          <w:pPr>
            <w:pStyle w:val="TOC3"/>
            <w:tabs>
              <w:tab w:val="clear" w:pos="8793"/>
              <w:tab w:val="right" w:pos="9359" w:leader="dot"/>
            </w:tabs>
            <w:rPr/>
          </w:pPr>
          <w:hyperlink w:anchor="__RefHeading___Toc4440_2840682571" w:tooltip="Herausforderungen bei den Trainingsdaten">
            <w:r>
              <w:rPr>
                <w:rStyle w:val="IndexLink"/>
                <w:webHidden/>
              </w:rPr>
              <w:t>Herausforderungen bei den Trainingsdaten</w:t>
              <w:tab/>
              <w:t>12</w:t>
            </w:r>
          </w:hyperlink>
        </w:p>
        <w:p>
          <w:pPr>
            <w:pStyle w:val="TOC3"/>
            <w:tabs>
              <w:tab w:val="clear" w:pos="8793"/>
              <w:tab w:val="right" w:pos="9359" w:leader="dot"/>
            </w:tabs>
            <w:rPr/>
          </w:pPr>
          <w:hyperlink w:anchor="__RefHeading___Toc4442_2840682571" w:tooltip="Der Fortschritt von 2024 bis 2026">
            <w:r>
              <w:rPr>
                <w:rStyle w:val="IndexLink"/>
                <w:webHidden/>
              </w:rPr>
              <w:t>Der Fortschritt von 2024 bis 2026</w:t>
              <w:tab/>
              <w:t>12</w:t>
            </w:r>
          </w:hyperlink>
        </w:p>
        <w:p>
          <w:pPr>
            <w:pStyle w:val="TOC3"/>
            <w:tabs>
              <w:tab w:val="clear" w:pos="8793"/>
              <w:tab w:val="right" w:pos="9359" w:leader="dot"/>
            </w:tabs>
            <w:rPr/>
          </w:pPr>
          <w:hyperlink w:anchor="__RefHeading___Toc4444_2840682571" w:tooltip="Einschränkungen">
            <w:r>
              <w:rPr>
                <w:rStyle w:val="IndexLink"/>
                <w:webHidden/>
              </w:rPr>
              <w:t>Einschränkungen</w:t>
              <w:tab/>
              <w:t>13</w:t>
            </w:r>
          </w:hyperlink>
        </w:p>
        <w:p>
          <w:pPr>
            <w:pStyle w:val="TOC2"/>
            <w:tabs>
              <w:tab w:val="clear" w:pos="9077"/>
              <w:tab w:val="right" w:pos="9359" w:leader="dot"/>
            </w:tabs>
            <w:rPr/>
          </w:pPr>
          <w:hyperlink w:anchor="__RefHeading___Toc4446_2840682571" w:tooltip="Go vs. Rust: Ein Lebenszyklus-Framework">
            <w:r>
              <w:rPr>
                <w:rStyle w:val="IndexLink"/>
                <w:webHidden/>
              </w:rPr>
              <w:t>Go vs. Rust: Ein Lebenszyklus-Framework</w:t>
              <w:tab/>
              <w:t>13</w:t>
            </w:r>
          </w:hyperlink>
        </w:p>
        <w:p>
          <w:pPr>
            <w:pStyle w:val="TOC3"/>
            <w:tabs>
              <w:tab w:val="clear" w:pos="8793"/>
              <w:tab w:val="right" w:pos="9359" w:leader="dot"/>
            </w:tabs>
            <w:rPr/>
          </w:pPr>
          <w:hyperlink w:anchor="__RefHeading___Toc4448_2840682571" w:tooltip="Greenfield-Generierung: Go gewinnt">
            <w:r>
              <w:rPr>
                <w:rStyle w:val="IndexLink"/>
                <w:webHidden/>
              </w:rPr>
              <w:t>Greenfield-Generierung: Go gewinnt</w:t>
              <w:tab/>
              <w:t>14</w:t>
            </w:r>
          </w:hyperlink>
        </w:p>
        <w:p>
          <w:pPr>
            <w:pStyle w:val="TOC3"/>
            <w:tabs>
              <w:tab w:val="clear" w:pos="8793"/>
              <w:tab w:val="right" w:pos="9359" w:leader="dot"/>
            </w:tabs>
            <w:rPr/>
          </w:pPr>
          <w:hyperlink w:anchor="__RefHeading___Toc4450_2840682571" w:tooltip="Wartung und Fehlerbehebung: Rust gewinnt">
            <w:r>
              <w:rPr>
                <w:rStyle w:val="IndexLink"/>
                <w:webHidden/>
              </w:rPr>
              <w:t>Wartung und Fehlerbehebung: Rust gewinnt</w:t>
              <w:tab/>
              <w:t>14</w:t>
            </w:r>
          </w:hyperlink>
        </w:p>
        <w:p>
          <w:pPr>
            <w:pStyle w:val="TOC3"/>
            <w:tabs>
              <w:tab w:val="clear" w:pos="8793"/>
              <w:tab w:val="right" w:pos="9359" w:leader="dot"/>
            </w:tabs>
            <w:rPr/>
          </w:pPr>
          <w:hyperlink w:anchor="__RefHeading___Toc4452_2840682571" w:tooltip="Leistung unter Last">
            <w:r>
              <w:rPr>
                <w:rStyle w:val="IndexLink"/>
                <w:webHidden/>
              </w:rPr>
              <w:t>Leistung unter Last</w:t>
              <w:tab/>
              <w:t>14</w:t>
            </w:r>
          </w:hyperlink>
        </w:p>
        <w:p>
          <w:pPr>
            <w:pStyle w:val="TOC3"/>
            <w:tabs>
              <w:tab w:val="clear" w:pos="8793"/>
              <w:tab w:val="right" w:pos="9359" w:leader="dot"/>
            </w:tabs>
            <w:rPr/>
          </w:pPr>
          <w:hyperlink w:anchor="__RefHeading___Toc4454_2840682571" w:tooltip="Der polyglotte Ansatz">
            <w:r>
              <w:rPr>
                <w:rStyle w:val="IndexLink"/>
                <w:webHidden/>
              </w:rPr>
              <w:t>Der polyglotte Ansatz</w:t>
              <w:tab/>
              <w:t>15</w:t>
            </w:r>
          </w:hyperlink>
        </w:p>
        <w:p>
          <w:pPr>
            <w:pStyle w:val="TOC2"/>
            <w:tabs>
              <w:tab w:val="clear" w:pos="9077"/>
              <w:tab w:val="right" w:pos="9359" w:leader="dot"/>
            </w:tabs>
            <w:rPr/>
          </w:pPr>
          <w:hyperlink w:anchor="__RefHeading___Toc4456_2840682571" w:tooltip="Die weiteren Kandidaten">
            <w:r>
              <w:rPr>
                <w:rStyle w:val="IndexLink"/>
                <w:webHidden/>
              </w:rPr>
              <w:t>Die weiteren Kandidaten</w:t>
              <w:tab/>
              <w:t>15</w:t>
            </w:r>
          </w:hyperlink>
        </w:p>
        <w:p>
          <w:pPr>
            <w:pStyle w:val="TOC3"/>
            <w:tabs>
              <w:tab w:val="clear" w:pos="8793"/>
              <w:tab w:val="right" w:pos="9359" w:leader="dot"/>
            </w:tabs>
            <w:rPr/>
          </w:pPr>
          <w:hyperlink w:anchor="__RefHeading___Toc4458_2840682571" w:tooltip="TypeScript: Gewinner der Komfortschleife">
            <w:r>
              <w:rPr>
                <w:rStyle w:val="IndexLink"/>
                <w:webHidden/>
              </w:rPr>
              <w:t>TypeScript: Gewinner der Komfortschleife</w:t>
              <w:tab/>
              <w:t>15</w:t>
            </w:r>
          </w:hyperlink>
        </w:p>
        <w:p>
          <w:pPr>
            <w:pStyle w:val="TOC3"/>
            <w:tabs>
              <w:tab w:val="clear" w:pos="8793"/>
              <w:tab w:val="right" w:pos="9359" w:leader="dot"/>
            </w:tabs>
            <w:rPr/>
          </w:pPr>
          <w:hyperlink w:anchor="__RefHeading___Toc4460_2840682571" w:tooltip="Kotlin: Der Enterprise-JVM-Ansatz">
            <w:r>
              <w:rPr>
                <w:rStyle w:val="IndexLink"/>
                <w:webHidden/>
              </w:rPr>
              <w:t>Kotlin: Der Enterprise-JVM-Ansatz</w:t>
              <w:tab/>
              <w:t>16</w:t>
            </w:r>
          </w:hyperlink>
        </w:p>
        <w:p>
          <w:pPr>
            <w:pStyle w:val="TOC3"/>
            <w:tabs>
              <w:tab w:val="clear" w:pos="8793"/>
              <w:tab w:val="right" w:pos="9359" w:leader="dot"/>
            </w:tabs>
            <w:rPr/>
          </w:pPr>
          <w:hyperlink w:anchor="__RefHeading___Toc4462_2840682571" w:tooltip="C#: Der Außenseiter">
            <w:r>
              <w:rPr>
                <w:rStyle w:val="IndexLink"/>
                <w:webHidden/>
              </w:rPr>
              <w:t>C#: Der Außenseiter</w:t>
              <w:tab/>
              <w:t>17</w:t>
            </w:r>
          </w:hyperlink>
        </w:p>
        <w:p>
          <w:pPr>
            <w:pStyle w:val="TOC3"/>
            <w:tabs>
              <w:tab w:val="clear" w:pos="8793"/>
              <w:tab w:val="right" w:pos="9359" w:leader="dot"/>
            </w:tabs>
            <w:rPr/>
          </w:pPr>
          <w:hyperlink w:anchor="__RefHeading___Toc4464_2840682571" w:tooltip="Scala: Der Datenpipeline-Spezialist">
            <w:r>
              <w:rPr>
                <w:rStyle w:val="IndexLink"/>
                <w:webHidden/>
              </w:rPr>
              <w:t>Scala: Der Datenpipeline-Spezialist</w:t>
              <w:tab/>
              <w:t>17</w:t>
            </w:r>
          </w:hyperlink>
        </w:p>
        <w:p>
          <w:pPr>
            <w:pStyle w:val="TOC3"/>
            <w:tabs>
              <w:tab w:val="clear" w:pos="8793"/>
              <w:tab w:val="right" w:pos="9359" w:leader="dot"/>
            </w:tabs>
            <w:rPr/>
          </w:pPr>
          <w:hyperlink w:anchor="__RefHeading___Toc4466_2840682571" w:tooltip="Haskell und OCaml: Elegant, aber unpraktisch">
            <w:r>
              <w:rPr>
                <w:rStyle w:val="IndexLink"/>
                <w:webHidden/>
              </w:rPr>
              <w:t>Haskell und OCaml: Elegant, aber unpraktisch</w:t>
              <w:tab/>
              <w:t>18</w:t>
            </w:r>
          </w:hyperlink>
        </w:p>
        <w:p>
          <w:pPr>
            <w:pStyle w:val="TOC3"/>
            <w:tabs>
              <w:tab w:val="clear" w:pos="8793"/>
              <w:tab w:val="right" w:pos="9359" w:leader="dot"/>
            </w:tabs>
            <w:rPr/>
          </w:pPr>
          <w:hyperlink w:anchor="__RefHeading___Toc4468_2840682571" w:tooltip="Zig, Gleam, Swift: Noch nicht so weit">
            <w:r>
              <w:rPr>
                <w:rStyle w:val="IndexLink"/>
                <w:webHidden/>
              </w:rPr>
              <w:t>Zig, Gleam, Swift: Noch nicht so weit</w:t>
              <w:tab/>
              <w:t>18</w:t>
            </w:r>
          </w:hyperlink>
        </w:p>
        <w:p>
          <w:pPr>
            <w:pStyle w:val="TOC2"/>
            <w:tabs>
              <w:tab w:val="clear" w:pos="9077"/>
              <w:tab w:val="right" w:pos="9359" w:leader="dot"/>
            </w:tabs>
            <w:rPr/>
          </w:pPr>
          <w:hyperlink w:anchor="__RefHeading___Toc4470_2840682571" w:tooltip="Was die Benchmarks tatsächlich zeigen">
            <w:r>
              <w:rPr>
                <w:rStyle w:val="IndexLink"/>
                <w:webHidden/>
              </w:rPr>
              <w:t>Was die Benchmarks tatsächlich zeigen</w:t>
              <w:tab/>
              <w:t>19</w:t>
            </w:r>
          </w:hyperlink>
        </w:p>
        <w:p>
          <w:pPr>
            <w:pStyle w:val="TOC3"/>
            <w:tabs>
              <w:tab w:val="clear" w:pos="8793"/>
              <w:tab w:val="right" w:pos="9359" w:leader="dot"/>
            </w:tabs>
            <w:rPr/>
          </w:pPr>
          <w:hyperlink w:anchor="__RefHeading___Toc4472_2840682571" w:tooltip="Sprachübergreifende Genauigkeit bei der Codegenerierung">
            <w:r>
              <w:rPr>
                <w:rStyle w:val="IndexLink"/>
                <w:webHidden/>
              </w:rPr>
              <w:t>Sprachübergreifende Genauigkeit bei der Codegenerierung</w:t>
              <w:tab/>
              <w:t>19</w:t>
            </w:r>
          </w:hyperlink>
        </w:p>
        <w:p>
          <w:pPr>
            <w:pStyle w:val="TOC3"/>
            <w:tabs>
              <w:tab w:val="clear" w:pos="8793"/>
              <w:tab w:val="right" w:pos="9359" w:leader="dot"/>
            </w:tabs>
            <w:rPr/>
          </w:pPr>
          <w:hyperlink w:anchor="__RefHeading___Toc4474_2840682571" w:tooltip="Trainingsdaten und Skalierungsgesetze">
            <w:r>
              <w:rPr>
                <w:rStyle w:val="IndexLink"/>
                <w:webHidden/>
              </w:rPr>
              <w:t>Trainingsdaten und Skalierungsgesetze</w:t>
              <w:tab/>
              <w:t>20</w:t>
            </w:r>
          </w:hyperlink>
        </w:p>
        <w:p>
          <w:pPr>
            <w:pStyle w:val="TOC3"/>
            <w:tabs>
              <w:tab w:val="clear" w:pos="8793"/>
              <w:tab w:val="right" w:pos="9359" w:leader="dot"/>
            </w:tabs>
            <w:rPr/>
          </w:pPr>
          <w:hyperlink w:anchor="__RefHeading___Toc4476_2840682571" w:tooltip="Token-Kosten als Entscheidungsfaktor">
            <w:r>
              <w:rPr>
                <w:rStyle w:val="IndexLink"/>
                <w:webHidden/>
              </w:rPr>
              <w:t>Token-Kosten als Entscheidungsfaktor</w:t>
              <w:tab/>
              <w:t>21</w:t>
            </w:r>
          </w:hyperlink>
        </w:p>
        <w:p>
          <w:pPr>
            <w:pStyle w:val="TOC2"/>
            <w:tabs>
              <w:tab w:val="clear" w:pos="9077"/>
              <w:tab w:val="right" w:pos="9359" w:leader="dot"/>
            </w:tabs>
            <w:rPr/>
          </w:pPr>
          <w:hyperlink w:anchor="__RefHeading___Toc4478_2840682571" w:tooltip="Das Gegenargument">
            <w:r>
              <w:rPr>
                <w:rStyle w:val="IndexLink"/>
                <w:webHidden/>
              </w:rPr>
              <w:t>Das Gegenargument</w:t>
              <w:tab/>
              <w:t>21</w:t>
            </w:r>
          </w:hyperlink>
        </w:p>
        <w:p>
          <w:pPr>
            <w:pStyle w:val="TOC3"/>
            <w:tabs>
              <w:tab w:val="clear" w:pos="8793"/>
              <w:tab w:val="right" w:pos="9359" w:leader="dot"/>
            </w:tabs>
            <w:rPr/>
          </w:pPr>
          <w:hyperlink w:anchor="__RefHeading___Toc4480_2840682571" w:tooltip="Logikfehler dominieren, Typen fangen nur das Einfache ab">
            <w:r>
              <w:rPr>
                <w:rStyle w:val="IndexLink"/>
                <w:webHidden/>
              </w:rPr>
              <w:t>Logikfehler dominieren, Typen fangen nur das Einfache ab</w:t>
              <w:tab/>
              <w:t>21</w:t>
            </w:r>
          </w:hyperlink>
        </w:p>
        <w:p>
          <w:pPr>
            <w:pStyle w:val="TOC3"/>
            <w:tabs>
              <w:tab w:val="clear" w:pos="8793"/>
              <w:tab w:val="right" w:pos="9359" w:leader="dot"/>
            </w:tabs>
            <w:rPr/>
          </w:pPr>
          <w:hyperlink w:anchor="__RefHeading___Toc4482_2840682571" w:tooltip="Dynamische Sprachen sind schneller beim Prototyping">
            <w:r>
              <w:rPr>
                <w:rStyle w:val="IndexLink"/>
                <w:webHidden/>
              </w:rPr>
              <w:t>Dynamische Sprachen sind schneller beim Prototyping</w:t>
              <w:tab/>
              <w:t>22</w:t>
            </w:r>
          </w:hyperlink>
        </w:p>
        <w:p>
          <w:pPr>
            <w:pStyle w:val="TOC3"/>
            <w:tabs>
              <w:tab w:val="clear" w:pos="8793"/>
              <w:tab w:val="right" w:pos="9359" w:leader="dot"/>
            </w:tabs>
            <w:rPr/>
          </w:pPr>
          <w:hyperlink w:anchor="__RefHeading___Toc4484_2840682571" w:tooltip="Compiler-Feedback mit abnehmendem Grenznutzen">
            <w:r>
              <w:rPr>
                <w:rStyle w:val="IndexLink"/>
                <w:webHidden/>
              </w:rPr>
              <w:t>Compiler-Feedback mit abnehmendem Grenznutzen</w:t>
              <w:tab/>
              <w:t>22</w:t>
            </w:r>
          </w:hyperlink>
        </w:p>
        <w:p>
          <w:pPr>
            <w:pStyle w:val="TOC3"/>
            <w:tabs>
              <w:tab w:val="clear" w:pos="8793"/>
              <w:tab w:val="right" w:pos="9359" w:leader="dot"/>
            </w:tabs>
            <w:rPr/>
          </w:pPr>
          <w:hyperlink w:anchor="__RefHeading___Toc4486_2840682571" w:tooltip="Zirkuläre Validierung">
            <w:r>
              <w:rPr>
                <w:rStyle w:val="IndexLink"/>
                <w:webHidden/>
              </w:rPr>
              <w:t>Zirkuläre Validierung</w:t>
              <w:tab/>
              <w:t>22</w:t>
            </w:r>
          </w:hyperlink>
        </w:p>
        <w:p>
          <w:pPr>
            <w:pStyle w:val="TOC3"/>
            <w:tabs>
              <w:tab w:val="clear" w:pos="8793"/>
              <w:tab w:val="right" w:pos="9359" w:leader="dot"/>
            </w:tabs>
            <w:rPr/>
          </w:pPr>
          <w:hyperlink w:anchor="__RefHeading___Toc4488_2840682571" w:tooltip="Das Spezifikationsproblem">
            <w:r>
              <w:rPr>
                <w:rStyle w:val="IndexLink"/>
                <w:webHidden/>
              </w:rPr>
              <w:t>Das Spezifikationsproblem</w:t>
              <w:tab/>
              <w:t>22</w:t>
            </w:r>
          </w:hyperlink>
        </w:p>
        <w:p>
          <w:pPr>
            <w:pStyle w:val="TOC2"/>
            <w:tabs>
              <w:tab w:val="clear" w:pos="9077"/>
              <w:tab w:val="right" w:pos="9359" w:leader="dot"/>
            </w:tabs>
            <w:rPr/>
          </w:pPr>
          <w:hyperlink w:anchor="__RefHeading___Toc4490_2840682571" w:tooltip="Einordnung nach Anwendungsfall: Datenpipelines + LLM-Verarbeitung + API">
            <w:r>
              <w:rPr>
                <w:rStyle w:val="IndexLink"/>
                <w:webHidden/>
              </w:rPr>
              <w:t>Einordnung nach Anwendungsfall: Datenpipelines + LLM-Verarbeitung + API</w:t>
              <w:tab/>
              <w:t>23</w:t>
            </w:r>
          </w:hyperlink>
        </w:p>
        <w:p>
          <w:pPr>
            <w:pStyle w:val="TOC3"/>
            <w:tabs>
              <w:tab w:val="clear" w:pos="8793"/>
              <w:tab w:val="right" w:pos="9359" w:leader="dot"/>
            </w:tabs>
            <w:rPr/>
          </w:pPr>
          <w:hyperlink w:anchor="__RefHeading___Toc4492_2840682571" w:tooltip="Empfehlung">
            <w:r>
              <w:rPr>
                <w:rStyle w:val="IndexLink"/>
                <w:webHidden/>
              </w:rPr>
              <w:t>Empfehlung</w:t>
              <w:tab/>
              <w:t>23</w:t>
            </w:r>
          </w:hyperlink>
        </w:p>
        <w:p>
          <w:pPr>
            <w:pStyle w:val="TOC2"/>
            <w:tabs>
              <w:tab w:val="clear" w:pos="9077"/>
              <w:tab w:val="right" w:pos="9359" w:leader="dot"/>
            </w:tabs>
            <w:rPr/>
          </w:pPr>
          <w:hyperlink w:anchor="__RefHeading___Toc4494_2840682571" w:tooltip="Ausblick">
            <w:r>
              <w:rPr>
                <w:rStyle w:val="IndexLink"/>
                <w:webHidden/>
              </w:rPr>
              <w:t>Ausblick</w:t>
              <w:tab/>
              <w:t>24</w:t>
            </w:r>
          </w:hyperlink>
        </w:p>
        <w:p>
          <w:pPr>
            <w:pStyle w:val="TOC3"/>
            <w:tabs>
              <w:tab w:val="clear" w:pos="8793"/>
              <w:tab w:val="right" w:pos="9359" w:leader="dot"/>
            </w:tabs>
            <w:rPr/>
          </w:pPr>
          <w:hyperlink w:anchor="__RefHeading___Toc4496_2840682571" w:tooltip="Konvergenz mit formaler Verifikation">
            <w:r>
              <w:rPr>
                <w:rStyle w:val="IndexLink"/>
                <w:webHidden/>
              </w:rPr>
              <w:t>Konvergenz mit formaler Verifikation</w:t>
              <w:tab/>
              <w:t>24</w:t>
            </w:r>
          </w:hyperlink>
        </w:p>
        <w:p>
          <w:pPr>
            <w:pStyle w:val="TOC3"/>
            <w:tabs>
              <w:tab w:val="clear" w:pos="8793"/>
              <w:tab w:val="right" w:pos="9359" w:leader="dot"/>
            </w:tabs>
            <w:rPr/>
          </w:pPr>
          <w:hyperlink w:anchor="__RefHeading___Toc4498_2840682571" w:tooltip="Die KI-Bequemlichkeitsschleife">
            <w:r>
              <w:rPr>
                <w:rStyle w:val="IndexLink"/>
                <w:webHidden/>
              </w:rPr>
              <w:t>Die KI-Bequemlichkeitsschleife</w:t>
              <w:tab/>
              <w:t>24</w:t>
            </w:r>
          </w:hyperlink>
        </w:p>
        <w:p>
          <w:pPr>
            <w:pStyle w:val="TOC3"/>
            <w:tabs>
              <w:tab w:val="clear" w:pos="8793"/>
              <w:tab w:val="right" w:pos="9359" w:leader="dot"/>
            </w:tabs>
            <w:rPr/>
          </w:pPr>
          <w:hyperlink w:anchor="__RefHeading___Toc4500_2840682571" w:tooltip="Vom Vibe Coding zum Agentic Engineering">
            <w:r>
              <w:rPr>
                <w:rStyle w:val="IndexLink"/>
                <w:webHidden/>
              </w:rPr>
              <w:t>Vom Vibe Coding zum Agentic Engineering</w:t>
              <w:tab/>
              <w:t>25</w:t>
            </w:r>
          </w:hyperlink>
        </w:p>
        <w:p>
          <w:pPr>
            <w:pStyle w:val="TOC3"/>
            <w:tabs>
              <w:tab w:val="clear" w:pos="8793"/>
              <w:tab w:val="right" w:pos="9359" w:leader="dot"/>
            </w:tabs>
            <w:rPr/>
          </w:pPr>
          <w:hyperlink w:anchor="__RefHeading___Toc4502_2840682571" w:tooltip="LSP-Integration als Grundvoraussetzung">
            <w:r>
              <w:rPr>
                <w:rStyle w:val="IndexLink"/>
                <w:webHidden/>
              </w:rPr>
              <w:t>LSP-Integration als Grundvoraussetzung</w:t>
              <w:tab/>
              <w:t>25</w:t>
            </w:r>
          </w:hyperlink>
        </w:p>
        <w:p>
          <w:pPr>
            <w:pStyle w:val="TOC2"/>
            <w:tabs>
              <w:tab w:val="clear" w:pos="9077"/>
              <w:tab w:val="right" w:pos="9359" w:leader="dot"/>
            </w:tabs>
            <w:rPr/>
          </w:pPr>
          <w:hyperlink w:anchor="__RefHeading___Toc4504_2840682571" w:tooltip="Einschränkungen und offene Fragen">
            <w:r>
              <w:rPr>
                <w:rStyle w:val="IndexLink"/>
                <w:webHidden/>
              </w:rPr>
              <w:t>Einschränkungen und offene Fragen</w:t>
              <w:tab/>
              <w:t>25</w:t>
            </w:r>
          </w:hyperlink>
          <w:r>
            <w:rPr>
              <w:rStyle w:val="IndexLink"/>
            </w:rPr>
            <w:fldChar w:fldCharType="end"/>
          </w:r>
        </w:p>
      </w:sdtContent>
    </w:sdt>
    <w:p>
      <w:pPr>
        <w:pStyle w:val="Heading1"/>
        <w:rPr/>
      </w:pPr>
      <w:bookmarkStart w:id="0" w:name="__RefHeading___Toc4410_2840682571"/>
      <w:bookmarkStart w:id="1" w:name="X781c6acebddb11d99697ff5af43e815b7006136"/>
      <w:bookmarkEnd w:id="0"/>
      <w:r>
        <w:rPr/>
        <w:t>Programmiersprachen für KI-gestützte Softwareentwicklung</w:t>
      </w:r>
    </w:p>
    <w:p>
      <w:pPr>
        <w:pStyle w:val="Heading2"/>
        <w:rPr/>
      </w:pPr>
      <w:bookmarkStart w:id="2" w:name="__RefHeading___Toc4412_2840682571"/>
      <w:bookmarkStart w:id="3" w:name="kernerkenntnisse"/>
      <w:bookmarkEnd w:id="2"/>
      <w:r>
        <w:rPr/>
        <w:t>Kernerkenntnisse</w:t>
      </w:r>
    </w:p>
    <w:p>
      <w:pPr>
        <w:pStyle w:val="Compact"/>
        <w:numPr>
          <w:ilvl w:val="0"/>
          <w:numId w:val="1"/>
        </w:numPr>
        <w:rPr/>
      </w:pPr>
      <w:r>
        <w:rPr>
          <w:b/>
          <w:bCs/>
        </w:rPr>
        <w:t>94 % der von LLMs erzeugten Kompilierfehler sind Typfehler</w:t>
      </w:r>
      <w:r>
        <w:rPr/>
        <w:t xml:space="preserve"> — statisch typisierte Sprachen sind damit natürliche Partner für KI-Coding-Agents. Allerdings ist diese Statistik für sich genommen irreführend, denn über 60 % aller LLM-Codefehler sind Logikfehler, die kein Typsystem erkennt</w:t>
      </w:r>
      <w:r>
        <w:rPr>
          <w:rStyle w:val="FootnoteReference"/>
        </w:rPr>
        <w:footnoteReference w:id="2"/>
      </w:r>
      <w:r>
        <w:rPr>
          <w:rStyle w:val="FootnoteReference"/>
        </w:rPr>
        <w:footnoteReference w:id="3"/>
      </w:r>
      <w:r>
        <w:rPr/>
        <w:t>.</w:t>
      </w:r>
    </w:p>
    <w:p>
      <w:pPr>
        <w:pStyle w:val="Compact"/>
        <w:numPr>
          <w:ilvl w:val="0"/>
          <w:numId w:val="1"/>
        </w:numPr>
        <w:rPr/>
      </w:pPr>
      <w:r>
        <w:rPr>
          <w:b/>
          <w:bCs/>
        </w:rPr>
        <w:t>Rust belegt Platz 1 auf SWE-bench Multilingual</w:t>
      </w:r>
      <w:r>
        <w:rPr/>
        <w:t xml:space="preserve"> (58,14 % Lösungsrate), obwohl nur 15,6 GB Trainingsdaten vorliegen — gegenüber 1.115 GB bei JavaScript. Das zeigt, dass strikte Compiler bei Wartungsaufgaben fehlende Trainingsdaten kompensieren können</w:t>
      </w:r>
      <w:r>
        <w:rPr>
          <w:rStyle w:val="FootnoteReference"/>
        </w:rPr>
        <w:footnoteReference w:id="4"/>
      </w:r>
      <w:r>
        <w:rPr>
          <w:rStyle w:val="FootnoteReference"/>
        </w:rPr>
        <w:footnoteReference w:id="5"/>
      </w:r>
      <w:r>
        <w:rPr/>
        <w:t>.</w:t>
      </w:r>
    </w:p>
    <w:p>
      <w:pPr>
        <w:pStyle w:val="Compact"/>
        <w:numPr>
          <w:ilvl w:val="0"/>
          <w:numId w:val="1"/>
        </w:numPr>
        <w:rPr/>
      </w:pPr>
      <w:r>
        <w:rPr>
          <w:b/>
          <w:bCs/>
        </w:rPr>
        <w:t>Go ist die zuverlässigste Sprache für KI-generiertes Greenfield-Code</w:t>
      </w:r>
      <w:r>
        <w:rPr/>
        <w:t>: 100 % Bestehensrate über 40 Durchläufe im ai-coding-lang-bench, bei 1,39-fachen Kosten gegenüber Ruby, aber mit Kompilier-Feedback in unter einer Sekunde</w:t>
      </w:r>
      <w:r>
        <w:rPr>
          <w:rStyle w:val="FootnoteReference"/>
        </w:rPr>
        <w:footnoteReference w:id="6"/>
      </w:r>
      <w:r>
        <w:rPr/>
        <w:t>.</w:t>
      </w:r>
    </w:p>
    <w:p>
      <w:pPr>
        <w:pStyle w:val="Compact"/>
        <w:numPr>
          <w:ilvl w:val="0"/>
          <w:numId w:val="1"/>
        </w:numPr>
        <w:rPr/>
      </w:pPr>
      <w:r>
        <w:rPr>
          <w:b/>
          <w:bCs/>
        </w:rPr>
        <w:t>Die Frage Go vs. Rust lautet nicht „Was ist besser?“, sondern „In welcher Lebenszyklusphase befindet sich der Code?”</w:t>
      </w:r>
      <w:r>
        <w:rPr/>
        <w:t xml:space="preserve"> Go glänzt bei der Codeerzeugung, Rust bei der Wartung. Schnell wachsende Organisationen setzen zunehmend auf beide</w:t>
      </w:r>
      <w:r>
        <w:rPr>
          <w:rStyle w:val="FootnoteReference"/>
        </w:rPr>
        <w:footnoteReference w:id="7"/>
      </w:r>
      <w:r>
        <w:rPr/>
        <w:t>.</w:t>
      </w:r>
    </w:p>
    <w:p>
      <w:pPr>
        <w:pStyle w:val="Compact"/>
        <w:numPr>
          <w:ilvl w:val="0"/>
          <w:numId w:val="1"/>
        </w:numPr>
        <w:rPr/>
      </w:pPr>
      <w:r>
        <w:rPr>
          <w:b/>
          <w:bCs/>
        </w:rPr>
        <w:t>TypeScript dominiert den KI-Komfortkreislauf</w:t>
      </w:r>
      <w:r>
        <w:rPr/>
        <w:t xml:space="preserve"> — die meisten GitHub-Contributor (2,6 Mio.), das größte Trainingskorpus unter den typisierten Sprachen und das ausgereifteste LLM-SDK-Ökosystem (Vercel AI SDK, 20 Mio.+ monatliche Downloads)</w:t>
      </w:r>
      <w:r>
        <w:rPr>
          <w:rStyle w:val="FootnoteReference"/>
        </w:rPr>
        <w:footnoteReference w:id="8"/>
      </w:r>
      <w:r>
        <w:rPr>
          <w:rStyle w:val="FootnoteReference"/>
        </w:rPr>
        <w:footnoteReference w:id="9"/>
      </w:r>
      <w:r>
        <w:rPr/>
        <w:t>.</w:t>
      </w:r>
    </w:p>
    <w:p>
      <w:pPr>
        <w:pStyle w:val="Compact"/>
        <w:numPr>
          <w:ilvl w:val="0"/>
          <w:numId w:val="1"/>
        </w:numPr>
        <w:rPr/>
      </w:pPr>
      <w:r>
        <w:rPr>
          <w:b/>
          <w:bCs/>
        </w:rPr>
        <w:t>Für Datenpipelines mit LLM-Verarbeitung und API-Serving</w:t>
      </w:r>
      <w:r>
        <w:rPr/>
        <w:t xml:space="preserve"> (der Anwendungsfall des Nutzers) bietet Go die stärkste Gesamtlösung: offizielle LLM-SDKs von OpenAI und Anthropic, exzellente Bibliotheken zur Datenverarbeitung, minimale Container-Größen und die breiteste Produktionserfahrung für diese Workload-Klasse.</w:t>
      </w:r>
    </w:p>
    <w:p>
      <w:pPr>
        <w:pStyle w:val="Compact"/>
        <w:numPr>
          <w:ilvl w:val="0"/>
          <w:numId w:val="1"/>
        </w:numPr>
        <w:rPr/>
      </w:pPr>
      <w:r>
        <w:rPr>
          <w:b/>
          <w:bCs/>
        </w:rPr>
        <w:t>Das Compiler-als-Verifizierer-Modell hat abnehmenden Grenznutzen nach 1–2 Iterationen.</w:t>
      </w:r>
      <w:r>
        <w:rPr/>
        <w:t xml:space="preserve"> Der erste Compile-Fix-Zyklus bringt 24 % mehr erfolgreiche Ergebnisse; weitere Iterationen liefern nur marginale Verbesserungen. Der eigentliche Engpass ist die Verhaltenskorrektheit — und die erfordert Tests, nicht Typen</w:t>
      </w:r>
      <w:r>
        <w:rPr>
          <w:rStyle w:val="FootnoteReference"/>
        </w:rPr>
        <w:footnoteReference w:id="10"/>
      </w:r>
      <w:r>
        <w:rPr/>
        <w:t>.</w:t>
      </w:r>
      <w:bookmarkEnd w:id="3"/>
    </w:p>
    <w:p>
      <w:pPr>
        <w:pStyle w:val="Heading2"/>
        <w:rPr/>
      </w:pPr>
      <w:bookmarkStart w:id="4" w:name="__RefHeading___Toc4414_2840682571"/>
      <w:bookmarkStart w:id="5" w:name="die-compiler-als-verifizierer-these"/>
      <w:bookmarkEnd w:id="4"/>
      <w:r>
        <w:rPr/>
        <w:t>Die Compiler-als-Verifizierer-These</w:t>
      </w:r>
    </w:p>
    <w:p>
      <w:pPr>
        <w:pStyle w:val="Heading3"/>
        <w:rPr/>
      </w:pPr>
      <w:bookmarkStart w:id="6" w:name="__RefHeading___Toc4416_2840682571"/>
      <w:bookmarkStart w:id="7" w:name="warum-typsysteme-llms-helfen"/>
      <w:bookmarkEnd w:id="6"/>
      <w:r>
        <w:rPr/>
        <w:t>Warum Typsysteme LLMs helfen</w:t>
      </w:r>
    </w:p>
    <w:p>
      <w:pPr>
        <w:pStyle w:val="FirstParagraph"/>
        <w:rPr/>
      </w:pPr>
      <w:r>
        <w:rPr/>
        <w:t>Das zentrale Argument für typisierte Sprachen in der KI-gestützten Entwicklung ist einfach: Wenn ein LLM Code generiert, fungiert der Compiler als automatisierter Reviewer, der sofortiges, strukturiertes und deterministisches Feedback liefert. Das LLM liest die Fehlermeldung, passt seine Ausgabe an und kompiliert erneut — so entsteht eine enge Feedbackschleife, die ohne menschliches Eingreifen zu korrektem Code konvergiert.</w:t>
      </w:r>
    </w:p>
    <w:p>
      <w:pPr>
        <w:pStyle w:val="BodyText"/>
        <w:rPr/>
      </w:pPr>
      <w:r>
        <w:rPr/>
        <w:t>Eine von GitHub zitierte Studie aus dem Jahr 2025 ergab, dass 94 % der LLM-generierten Kompilierungsfehler auf Typprüfungen zurückgehen</w:t>
      </w:r>
      <w:r>
        <w:rPr>
          <w:rStyle w:val="FootnoteReference"/>
        </w:rPr>
        <w:footnoteReference w:id="11"/>
      </w:r>
      <w:r>
        <w:rPr/>
        <w:t>. Das PLDI-2025-Paper zu typbeschränkter Decodierung quantifizierte den Vorteil: Die Durchsetzung von Typbeschränkungen während der Token-Generierung reduziert Kompilierungsfehler um 74,8 % — verglichen mit nur 9,0 % bei reinen Syntaxbeschränkungen — und steigert die funktionale Korrektheit um 3,5–5,5 %</w:t>
      </w:r>
      <w:r>
        <w:rPr>
          <w:rStyle w:val="FootnoteReference"/>
        </w:rPr>
        <w:footnoteReference w:id="12"/>
      </w:r>
      <w:r>
        <w:rPr/>
        <w:t>.</w:t>
      </w:r>
    </w:p>
    <w:p>
      <w:pPr>
        <w:pStyle w:val="BodyText"/>
        <w:rPr/>
      </w:pPr>
      <w:r>
        <w:rPr/>
        <w:t>Das TyFlow-Framework geht noch weiter, indem es das Typ-Reasoning direkt in das LLM internalisiert und einen Isomorphismus zwischen Typableitungsbäumen und Syntheseableitungsbäumen aufrechterhält. Dieser Ansatz eliminiert Typfehler vollständig und verbessert die funktionale Korrektheit signifikant</w:t>
      </w:r>
      <w:r>
        <w:rPr>
          <w:rStyle w:val="FootnoteReference"/>
        </w:rPr>
        <w:footnoteReference w:id="13"/>
      </w:r>
      <w:r>
        <w:rPr/>
        <w:t>.</w:t>
      </w:r>
    </w:p>
    <w:p>
      <w:pPr>
        <w:pStyle w:val="BodyText"/>
        <w:rPr/>
      </w:pPr>
      <w:r>
        <w:rPr/>
        <w:t>Claude Code setzt dieses Modell in der Praxis um: eine autonome Schleife aus Refactoring, Kompilierung, Testen, Fehlerbehebung, erneuter Kompilierung und erneutem Testen, die so lange läuft, bis die CI-Pipeline besteht. Typisierte Sprachen wie TypeScript liefern sofortiges, konkretes Feedback — Kompilierungsfehler geben dem Agenten spezifische, handlungsrelevante Informationen darüber, was schiefgelaufen ist</w:t>
      </w:r>
      <w:r>
        <w:rPr>
          <w:rStyle w:val="FootnoteReference"/>
        </w:rPr>
        <w:footnoteReference w:id="14"/>
      </w:r>
      <w:r>
        <w:rPr/>
        <w:t>.</w:t>
      </w:r>
    </w:p>
    <w:p>
      <w:pPr>
        <w:pStyle w:val="BodyText"/>
        <w:rPr/>
      </w:pPr>
      <w:r>
        <w:rPr/>
        <w:t>Die ambitionierteste Demonstration lieferte Nicholas Carlini bei Anthropic: Mit 16 parallelen Claude Opus 4.6-Instanzen baute er einen Rust-basierten C-Compiler mit 100.000 Zeilen Code, der den Linux-Kernel kompilieren konnte. GCC diente als Verifikationsorakel. Zentrale Erkenntnis: Der Task-Verifizierer muss nahezu perfekt sein, da Claude sonst das falsche Problem löst. Kosten: etwa 20.000 Dollar über zwei Wochen</w:t>
      </w:r>
      <w:r>
        <w:rPr>
          <w:rStyle w:val="FootnoteReference"/>
        </w:rPr>
        <w:footnoteReference w:id="15"/>
      </w:r>
      <w:r>
        <w:rPr/>
        <w:t>.</w:t>
      </w:r>
      <w:bookmarkEnd w:id="7"/>
    </w:p>
    <w:p>
      <w:pPr>
        <w:pStyle w:val="Heading3"/>
        <w:rPr/>
      </w:pPr>
      <w:bookmarkStart w:id="8" w:name="__RefHeading___Toc4418_2840682571"/>
      <w:bookmarkStart w:id="9" w:name="die-94--statistik-und-ihre-grenzen"/>
      <w:bookmarkEnd w:id="8"/>
      <w:r>
        <w:rPr/>
        <w:t>Die 94-%-Statistik und ihre Grenzen</w:t>
      </w:r>
    </w:p>
    <w:p>
      <w:pPr>
        <w:pStyle w:val="FirstParagraph"/>
        <w:rPr/>
      </w:pPr>
      <w:r>
        <w:rPr/>
        <w:t xml:space="preserve">Die Aussage, dass 94 % der Fehler Typfehler seien, bedarf einer sorgfältigen Einordnung. Gemessen werden 94 % der </w:t>
      </w:r>
      <w:r>
        <w:rPr>
          <w:i/>
          <w:iCs/>
        </w:rPr>
        <w:t>Kompilierungsfehler</w:t>
      </w:r>
      <w:r>
        <w:rPr/>
        <w:t xml:space="preserve">, nicht 94 % </w:t>
      </w:r>
      <w:r>
        <w:rPr>
          <w:i/>
          <w:iCs/>
        </w:rPr>
        <w:t>aller</w:t>
      </w:r>
      <w:r>
        <w:rPr/>
        <w:t xml:space="preserve"> Fehler. Eine groß angelegte Fehlerstudie über sieben LLMs zeigte, dass funktionale und semantische Bugs bei höherer Komplexität über 60 % aller LLM-Codefehler ausmachen, während Syntaxfehler unter 5 % bleiben</w:t>
      </w:r>
      <w:r>
        <w:rPr>
          <w:rStyle w:val="FootnoteReference"/>
        </w:rPr>
        <w:footnoteReference w:id="16"/>
      </w:r>
      <w:r>
        <w:rPr/>
        <w:t>. Code, der erfolgreich kompiliert, kann dennoch grundlegend falsch sein.</w:t>
      </w:r>
    </w:p>
    <w:p>
      <w:pPr>
        <w:pStyle w:val="BodyText"/>
        <w:rPr/>
      </w:pPr>
      <w:r>
        <w:rPr/>
        <w:t>Simon Willison brachte diese Unterscheidung auf den Punkt: Halluzinierte Methodenaufrufe — also genau jene Typfehler, die statische Typisierung abfängt — seien die am wenigsten schädlichen Halluzinationen, da sie in jeder Sprache sofort zu offensichtlichen Fehlern führen. Das eigentliche Risiko sei Code, der korrekt aussieht und fehlerfrei läuft, aber nicht das tut, was er soll</w:t>
      </w:r>
      <w:r>
        <w:rPr>
          <w:rStyle w:val="FootnoteReference"/>
        </w:rPr>
        <w:footnoteReference w:id="17"/>
      </w:r>
      <w:r>
        <w:rPr/>
        <w:t>.</w:t>
      </w:r>
    </w:p>
    <w:p>
      <w:pPr>
        <w:pStyle w:val="BodyText"/>
        <w:rPr/>
      </w:pPr>
      <w:r>
        <w:rPr/>
        <w:t>Ein Paper vom Dezember 2025 über Feedbackschleifen bei der LLM-Codegenerierung stellte fest, dass die erste Compiler-Feedback-Iteration den Erfolg um 24 % steigert, weitere Iterationen aber nur marginale Verbesserungen bringen (78 % auf 79 %). Der tatsächliche Engpass ist der Test auf Verhaltensäquivalenz, nicht die Kompilierung</w:t>
      </w:r>
      <w:r>
        <w:rPr>
          <w:rStyle w:val="FootnoteReference"/>
        </w:rPr>
        <w:footnoteReference w:id="18"/>
      </w:r>
      <w:r>
        <w:rPr/>
        <w:t>. Mit aktivierten Feedbackschleifen spielt die Wahl des LLM eine deutlich geringere Rolle — was darauf hindeutet, dass Compiler-Feedback ein Angleichungsmechanismus ist, kein Differenzierungsmerkmal.</w:t>
      </w:r>
    </w:p>
    <w:p>
      <w:pPr>
        <w:pStyle w:val="BodyText"/>
        <w:rPr/>
      </w:pPr>
      <w:r>
        <w:rPr/>
        <w:t>Die FeedbackEval-Studie bestätigt dies: Iterative Fehlerbehebung stabilisiert sich nach 2–3 Zyklen. Test-Feedback erzielt die höchste Reparaturrate pro Iteration (61,0 %), gefolgt von einfachem Feedback (56,9 %), Compiler-Feedback (55,8 %) und menschlichem Feedback (50,5 %)</w:t>
      </w:r>
      <w:r>
        <w:rPr>
          <w:rStyle w:val="FootnoteReference"/>
        </w:rPr>
        <w:footnoteReference w:id="19"/>
      </w:r>
      <w:r>
        <w:rPr/>
        <w:t>.</w:t>
      </w:r>
    </w:p>
    <w:p>
      <w:pPr>
        <w:pStyle w:val="BodyText"/>
        <w:rPr/>
      </w:pPr>
      <w:r>
        <w:rPr/>
        <w:t>Das bedeutet: Das Compiler-als-Verifizierer-Modell adressiert ein reales, aber begrenztes Problem. Typen fangen die Fehler ab, die am einfachsten zu erkennen und zu beheben sind. Die schwierigen Probleme — Logikfehler, fehlende Randfälle, algorithmische Mängel — passieren Typsysteme unerkannt.</w:t>
      </w:r>
      <w:bookmarkEnd w:id="9"/>
    </w:p>
    <w:p>
      <w:pPr>
        <w:pStyle w:val="Heading3"/>
        <w:rPr/>
      </w:pPr>
      <w:bookmarkStart w:id="10" w:name="__RefHeading___Toc4420_2840682571"/>
      <w:bookmarkStart w:id="11" w:name="X03451bba0f6aca71c2a08cbef5bfab36c88f381"/>
      <w:bookmarkEnd w:id="10"/>
      <w:r>
        <w:rPr/>
        <w:t>Konvergenzdaten iterativer Fehlerbehebung</w:t>
      </w:r>
    </w:p>
    <w:p>
      <w:pPr>
        <w:pStyle w:val="FirstParagraph"/>
        <w:rPr/>
      </w:pPr>
      <w:r>
        <w:rPr/>
        <w:t>Über mehrere Studien hinweg konvergiert compilergestützte Iteration schnell:</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2339"/>
        <w:gridCol w:w="2340"/>
        <w:gridCol w:w="2340"/>
        <w:gridCol w:w="2341"/>
      </w:tblGrid>
      <w:tr>
        <w:trPr>
          <w:tblHeader w:val="true"/>
        </w:trPr>
        <w:tc>
          <w:tcPr>
            <w:tcW w:w="233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Studie</w:t>
            </w:r>
          </w:p>
        </w:tc>
        <w:tc>
          <w:tcPr>
            <w:tcW w:w="23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Sprache</w:t>
            </w:r>
          </w:p>
        </w:tc>
        <w:tc>
          <w:tcPr>
            <w:tcW w:w="23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Iterationen bis zum Plateau</w:t>
            </w:r>
          </w:p>
        </w:tc>
        <w:tc>
          <w:tcPr>
            <w:tcW w:w="234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Erfolgsquote</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RustAssistant</w:t>
            </w:r>
            <w:r>
              <w:rPr>
                <w:rStyle w:val="FootnoteReference"/>
                <w:rFonts w:eastAsia="" w:cs=""/>
                <w:kern w:val="0"/>
                <w:sz w:val="24"/>
                <w:szCs w:val="24"/>
                <w:lang w:val="en-US" w:eastAsia="zh-CN" w:bidi="ar-SA"/>
              </w:rPr>
              <w:footnoteReference w:id="20"/>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74 %</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FeedbackEval</w:t>
            </w:r>
            <w:r>
              <w:rPr>
                <w:rStyle w:val="FootnoteReference"/>
                <w:rFonts w:eastAsia="" w:cs=""/>
                <w:kern w:val="0"/>
                <w:sz w:val="24"/>
                <w:szCs w:val="24"/>
                <w:lang w:val="en-US" w:eastAsia="zh-CN" w:bidi="ar-SA"/>
              </w:rPr>
              <w:footnoteReference w:id="21"/>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Python</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2–3</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92,1 % (Claude 3.5)</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Industrielle C/C++-Reparatur</w:t>
            </w:r>
            <w:r>
              <w:rPr>
                <w:rStyle w:val="FootnoteReference"/>
                <w:rFonts w:eastAsia="" w:cs=""/>
                <w:kern w:val="0"/>
                <w:sz w:val="24"/>
                <w:szCs w:val="24"/>
                <w:lang w:val="en-US" w:eastAsia="zh-CN" w:bidi="ar-SA"/>
              </w:rPr>
              <w:footnoteReference w:id="22"/>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C/C++</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63 % CI-Pass-Rate</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Aider Polyglot</w:t>
            </w:r>
            <w:r>
              <w:rPr>
                <w:rStyle w:val="FootnoteReference"/>
                <w:rFonts w:eastAsia="" w:cs=""/>
                <w:kern w:val="0"/>
                <w:sz w:val="24"/>
                <w:szCs w:val="24"/>
                <w:lang w:val="en-US" w:eastAsia="zh-CN" w:bidi="ar-SA"/>
              </w:rPr>
              <w:footnoteReference w:id="23"/>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6 Sprachen</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88 % (GPT-5, 2. Versuch)</w:t>
            </w:r>
          </w:p>
        </w:tc>
      </w:tr>
    </w:tbl>
    <w:p>
      <w:pPr>
        <w:pStyle w:val="BodyText"/>
        <w:rPr/>
      </w:pPr>
      <w:r>
        <w:rPr/>
        <w:t>Das Muster ist einheitlich: Der größte Nutzen entsteht beim ersten Wiederholungsversuch. Sprachen mit reichhaltigeren Fehlermeldungen (Rust, TypeScript) helfen dem LLM, innerhalb dieser 2–3 Zyklen schneller zu konvergieren, doch die Obergrenze ist über alle typisierten Sprachen hinweg ähnlich.</w:t>
      </w:r>
      <w:bookmarkEnd w:id="5"/>
      <w:bookmarkEnd w:id="11"/>
    </w:p>
    <w:p>
      <w:pPr>
        <w:pStyle w:val="Heading2"/>
        <w:rPr/>
      </w:pPr>
      <w:bookmarkStart w:id="12" w:name="__RefHeading___Toc4422_2840682571"/>
      <w:bookmarkStart w:id="13" w:name="go-die-pragmatische-wahl"/>
      <w:bookmarkEnd w:id="12"/>
      <w:r>
        <w:rPr/>
        <w:t>Go: Die pragmatische Wahl</w:t>
      </w:r>
    </w:p>
    <w:p>
      <w:pPr>
        <w:pStyle w:val="Heading3"/>
        <w:rPr/>
      </w:pPr>
      <w:bookmarkStart w:id="14" w:name="__RefHeading___Toc4424_2840682571"/>
      <w:bookmarkStart w:id="15" w:name="einfachheit-als-wettbewerbsvorteil"/>
      <w:bookmarkEnd w:id="14"/>
      <w:r>
        <w:rPr/>
        <w:t>Einfachheit als Wettbewerbsvorteil</w:t>
      </w:r>
    </w:p>
    <w:p>
      <w:pPr>
        <w:pStyle w:val="FirstParagraph"/>
        <w:rPr/>
      </w:pPr>
      <w:r>
        <w:rPr/>
        <w:t>Gos Eignung für KI-gestützte Entwicklung ergibt sich aus bewussten Einschränkungen. Mit nur 25 Schlüsselwörtern, ohne zyklische Abhängigkeiten und einem Parser, der keine Symboltabelle benötigt, kompiliert Go schneller als jede gängige Alternative</w:t>
      </w:r>
      <w:r>
        <w:rPr>
          <w:rStyle w:val="FootnoteReference"/>
        </w:rPr>
        <w:footnoteReference w:id="24"/>
      </w:r>
      <w:r>
        <w:rPr/>
        <w:t>. Das erzeugt eine Feedbackschleife, die in Millisekunden statt Minuten gemessen wird.</w:t>
      </w:r>
    </w:p>
    <w:p>
      <w:pPr>
        <w:pStyle w:val="BodyText"/>
        <w:rPr/>
      </w:pPr>
      <w:r>
        <w:rPr/>
        <w:t>Die praktische Konsequenz ist drastisch: Go kompiliert in realen Szenarien etwa 22-mal schneller als Rust. Ein Benchmark zeigt eine Go-Buildzeit von ca. 8 Sekunden gegenüber ca. 3 Minuten für Rust in Docker-Umgebungen</w:t>
      </w:r>
      <w:r>
        <w:rPr>
          <w:rStyle w:val="FootnoteReference"/>
        </w:rPr>
        <w:footnoteReference w:id="25"/>
      </w:r>
      <w:r>
        <w:rPr/>
        <w:t>. Für KI-Agenten, die Compile-Check-Fix-Zyklen durchlaufen, bedeutet das 3-4 Iterationen pro Minute in Go gegenüber einer Iteration alle paar Minuten in Rust.</w:t>
      </w:r>
    </w:p>
    <w:p>
      <w:pPr>
        <w:pStyle w:val="BodyText"/>
        <w:rPr/>
      </w:pPr>
      <w:r>
        <w:rPr/>
        <w:t>Gos Einfachheit geht über die Kompiliergeschwindigkeit hinaus. Entwickler stellen fest, dass Go nur einen Weg kennt, Code zu schreiben — ein Buildsystem, ein Formatter, statische Typisierung, CSP-Concurrency ohne die Fallstricke von C++ und seit über einem Jahrzehnt keine Breaking Changes</w:t>
      </w:r>
      <w:r>
        <w:rPr>
          <w:rStyle w:val="FootnoteReference"/>
        </w:rPr>
        <w:footnoteReference w:id="26"/>
      </w:r>
      <w:r>
        <w:rPr/>
        <w:t>. Die Argumentation lautet, dass es in Go eine Obergrenze für Abstraktion gibt, was LLMs paradoxerweise hilft, denn LLMs interessieren sich nicht für Ausdrucksstärke, sondern für Vorhersagbarkeit</w:t>
      </w:r>
      <w:r>
        <w:rPr>
          <w:rStyle w:val="FootnoteReference"/>
        </w:rPr>
        <w:footnoteReference w:id="27"/>
      </w:r>
      <w:r>
        <w:rPr/>
        <w:t>.</w:t>
      </w:r>
    </w:p>
    <w:p>
      <w:pPr>
        <w:pStyle w:val="BodyText"/>
        <w:rPr/>
      </w:pPr>
      <w:r>
        <w:rPr>
          <w:rStyle w:val="VerbatimChar"/>
        </w:rPr>
        <w:t>gofmt</w:t>
      </w:r>
      <w:r>
        <w:rPr/>
        <w:t xml:space="preserve"> erzwingt eine einheitliche kanonische Formatierung für allen Go-Code, reduziert die “Entropie” des Trainingskorpus und macht LLM-Ausgaben vorhersagbarer</w:t>
      </w:r>
      <w:r>
        <w:rPr>
          <w:rStyle w:val="FootnoteReference"/>
        </w:rPr>
        <w:footnoteReference w:id="28"/>
      </w:r>
      <w:r>
        <w:rPr/>
        <w:t>. Gos Rückwärtskompatibilitätsgarantie — Russ Cox erklärte, dass ein Go 2 im Sinne eines Bruchs mit der Vergangenheit niemals kommen werde</w:t>
      </w:r>
      <w:r>
        <w:rPr>
          <w:rStyle w:val="FootnoteReference"/>
        </w:rPr>
        <w:footnoteReference w:id="29"/>
      </w:r>
      <w:r>
        <w:rPr/>
        <w:t xml:space="preserve"> — bedeutet, dass LLMs, die auf älterem Go-Code trainiert wurden, weiterhin gültigen, kompilierbaren Output erzeugen. Das steht im Gegensatz zu Python-2/3-Brüchen oder dem ständigen Wandel von JavaScript-Frameworks.</w:t>
      </w:r>
      <w:bookmarkEnd w:id="15"/>
    </w:p>
    <w:p>
      <w:pPr>
        <w:pStyle w:val="Heading3"/>
        <w:rPr/>
      </w:pPr>
      <w:bookmarkStart w:id="16" w:name="__RefHeading___Toc4426_2840682571"/>
      <w:bookmarkStart w:id="17" w:name="fehlerbehandlung-boilerplate-als-feature"/>
      <w:bookmarkEnd w:id="16"/>
      <w:r>
        <w:rPr/>
        <w:t>Fehlerbehandlung: Boilerplate als Feature</w:t>
      </w:r>
    </w:p>
    <w:p>
      <w:pPr>
        <w:pStyle w:val="FirstParagraph"/>
        <w:rPr/>
      </w:pPr>
      <w:r>
        <w:rPr/>
        <w:t xml:space="preserve">Das Go-Team hat explizit anerkannt, dass LLMs die Ausführlichkeit von </w:t>
      </w:r>
      <w:r>
        <w:rPr>
          <w:rStyle w:val="VerbatimChar"/>
        </w:rPr>
        <w:t>if err != nil</w:t>
      </w:r>
      <w:r>
        <w:rPr/>
        <w:t xml:space="preserve"> abmildern. Im offiziellen Go-Blog heisst es, dass wiederholte Fehlerprüfungen mühsam sein können, heutige IDEs jedoch leistungsstarke, sogar LLM-gestützte Code-Vervollständigung bieten</w:t>
      </w:r>
      <w:r>
        <w:rPr>
          <w:rStyle w:val="FootnoteReference"/>
        </w:rPr>
        <w:footnoteReference w:id="30"/>
      </w:r>
      <w:r>
        <w:rPr/>
        <w:t xml:space="preserve">. Dies wurde als einer der Gründe angeführt, warum das Go-Team auf syntaktischen Zucker wie Rusts </w:t>
      </w:r>
      <w:r>
        <w:rPr>
          <w:rStyle w:val="VerbatimChar"/>
        </w:rPr>
        <w:t>?</w:t>
      </w:r>
      <w:r>
        <w:rPr/>
        <w:t>-Operator verzichtet hat.</w:t>
      </w:r>
    </w:p>
    <w:p>
      <w:pPr>
        <w:pStyle w:val="BodyText"/>
        <w:rPr/>
      </w:pPr>
      <w:r>
        <w:rPr/>
        <w:t xml:space="preserve">Allerdings beherrschen LLMs die </w:t>
      </w:r>
      <w:r>
        <w:rPr>
          <w:i/>
          <w:iCs/>
        </w:rPr>
        <w:t>Struktur</w:t>
      </w:r>
      <w:r>
        <w:rPr/>
        <w:t xml:space="preserve"> der Go-Fehlerbehandlung besser als deren </w:t>
      </w:r>
      <w:r>
        <w:rPr>
          <w:i/>
          <w:iCs/>
        </w:rPr>
        <w:t>Qualität</w:t>
      </w:r>
      <w:r>
        <w:rPr/>
        <w:t xml:space="preserve">. KI-Tools erzeugen zuverlässig </w:t>
      </w:r>
      <w:r>
        <w:rPr>
          <w:rStyle w:val="VerbatimChar"/>
        </w:rPr>
        <w:t>if err != nil</w:t>
      </w:r>
      <w:r>
        <w:rPr/>
        <w:t xml:space="preserve">-Blöcke, liefern aber häufig nackte Error-Returns ohne kontextuelle Anreicherung — es fehlen Muster wie </w:t>
      </w:r>
      <w:r>
        <w:rPr>
          <w:rStyle w:val="VerbatimChar"/>
        </w:rPr>
        <w:t>fmt.Errorf("failed to process %s: %w", requestID, err)</w:t>
      </w:r>
      <w:r>
        <w:rPr>
          <w:rStyle w:val="FootnoteReference"/>
        </w:rPr>
        <w:footnoteReference w:id="31"/>
      </w:r>
      <w:r>
        <w:rPr/>
        <w:t>. Komplexe Muster wie korrekte Context-Cancellation-Ketten und fortgeschrittene Fehlerbehandlung in nebenläufigem Code bleiben herausfordernd</w:t>
      </w:r>
      <w:r>
        <w:rPr>
          <w:rStyle w:val="FootnoteReference"/>
        </w:rPr>
        <w:footnoteReference w:id="32"/>
      </w:r>
      <w:r>
        <w:rPr/>
        <w:t>.</w:t>
      </w:r>
      <w:bookmarkEnd w:id="17"/>
    </w:p>
    <w:p>
      <w:pPr>
        <w:pStyle w:val="Heading3"/>
        <w:rPr/>
      </w:pPr>
      <w:bookmarkStart w:id="18" w:name="__RefHeading___Toc4428_2840682571"/>
      <w:bookmarkStart w:id="19" w:name="benchmark-ergebnisse"/>
      <w:bookmarkEnd w:id="18"/>
      <w:r>
        <w:rPr/>
        <w:t>Benchmark-Ergebnisse</w:t>
      </w:r>
    </w:p>
    <w:p>
      <w:pPr>
        <w:pStyle w:val="FirstParagraph"/>
        <w:rPr/>
      </w:pPr>
      <w:r>
        <w:rPr/>
        <w:t>Der ai-coding-lang-bench liefert die konkretesten Daten zu Gos KI-Coding-Tauglichkeit. Ueber 40 Durchläufe mit Claude Code Opus, das eine Mini-Git-Implementierung baut, ergaben sich folgende Werte</w:t>
      </w:r>
      <w:r>
        <w:rPr>
          <w:rStyle w:val="FootnoteReference"/>
        </w:rPr>
        <w:footnoteReference w:id="33"/>
      </w:r>
      <w:r>
        <w:rPr/>
        <w:t>:</w:t>
      </w:r>
    </w:p>
    <w:p>
      <w:pPr>
        <w:pStyle w:val="Compact"/>
        <w:numPr>
          <w:ilvl w:val="0"/>
          <w:numId w:val="1"/>
        </w:numPr>
        <w:rPr/>
      </w:pPr>
      <w:r>
        <w:rPr>
          <w:b/>
          <w:bCs/>
        </w:rPr>
        <w:t>Kosten:</w:t>
      </w:r>
      <w:r>
        <w:rPr/>
        <w:t xml:space="preserve"> 0,50 $/Aufgabe (1,39x gegenüber Rubys 0,36 $)</w:t>
      </w:r>
    </w:p>
    <w:p>
      <w:pPr>
        <w:pStyle w:val="Compact"/>
        <w:numPr>
          <w:ilvl w:val="0"/>
          <w:numId w:val="1"/>
        </w:numPr>
        <w:rPr/>
      </w:pPr>
      <w:r>
        <w:rPr>
          <w:b/>
          <w:bCs/>
        </w:rPr>
        <w:t>Zeit:</w:t>
      </w:r>
      <w:r>
        <w:rPr/>
        <w:t xml:space="preserve"> 101,6 s (1,39x gegenüber Rubys 73,1 s)</w:t>
      </w:r>
    </w:p>
    <w:p>
      <w:pPr>
        <w:pStyle w:val="Compact"/>
        <w:numPr>
          <w:ilvl w:val="0"/>
          <w:numId w:val="1"/>
        </w:numPr>
        <w:rPr/>
      </w:pPr>
      <w:r>
        <w:rPr>
          <w:b/>
          <w:bCs/>
        </w:rPr>
        <w:t>Codezeilen:</w:t>
      </w:r>
      <w:r>
        <w:rPr/>
        <w:t xml:space="preserve"> 324 (48 % mehr als Rubys 219, Ausdruck von Gos Ausführlichkeit)</w:t>
      </w:r>
    </w:p>
    <w:p>
      <w:pPr>
        <w:pStyle w:val="Compact"/>
        <w:numPr>
          <w:ilvl w:val="0"/>
          <w:numId w:val="1"/>
        </w:numPr>
        <w:rPr/>
      </w:pPr>
      <w:r>
        <w:rPr>
          <w:b/>
          <w:bCs/>
        </w:rPr>
        <w:t>Erfolgsrate:</w:t>
      </w:r>
      <w:r>
        <w:rPr/>
        <w:t xml:space="preserve"> 40/40 (100 %)</w:t>
      </w:r>
    </w:p>
    <w:p>
      <w:pPr>
        <w:pStyle w:val="FirstParagraph"/>
        <w:rPr/>
      </w:pPr>
      <w:r>
        <w:rPr/>
        <w:t>Go ist die zuverlässigste statisch typisierte Sprache in diesem Benchmark. Kein Go-Durchlauf schlug fehl, während Rust zweimal und Haskell einmal scheiterten. Java und TypeScript erreichten ebenfalls 100 %, jedoch zu höheren Kosten (0,50 $ bzw. 0,62 $).</w:t>
      </w:r>
    </w:p>
    <w:p>
      <w:pPr>
        <w:pStyle w:val="BodyText"/>
        <w:rPr/>
      </w:pPr>
      <w:r>
        <w:rPr/>
        <w:t>Auf SWE-bench Multilingual erzielte Go 30,95 % — respektabel, aber unter Rust (58,14 %) und Java (53,49 %)</w:t>
      </w:r>
      <w:r>
        <w:rPr>
          <w:rStyle w:val="FootnoteReference"/>
        </w:rPr>
        <w:footnoteReference w:id="34"/>
      </w:r>
      <w:r>
        <w:rPr/>
        <w:t>. Der Multi-SWE-bench (ByteDance) zeigte mit 7,48 % einen noch niedrigeren Wert, wobei methodische Unterschiede zwischen den Benchmarks einen direkten Vergleich erschweren</w:t>
      </w:r>
      <w:r>
        <w:rPr>
          <w:rStyle w:val="FootnoteReference"/>
        </w:rPr>
        <w:footnoteReference w:id="35"/>
      </w:r>
      <w:r>
        <w:rPr/>
        <w:t>.</w:t>
      </w:r>
      <w:bookmarkEnd w:id="19"/>
    </w:p>
    <w:p>
      <w:pPr>
        <w:pStyle w:val="Heading3"/>
        <w:rPr/>
      </w:pPr>
      <w:bookmarkStart w:id="20" w:name="__RefHeading___Toc4430_2840682571"/>
      <w:bookmarkStart w:id="21" w:name="stärken-des-oekosystems"/>
      <w:bookmarkEnd w:id="20"/>
      <w:r>
        <w:rPr/>
        <w:t>Stärken des Oekosystems</w:t>
      </w:r>
    </w:p>
    <w:p>
      <w:pPr>
        <w:pStyle w:val="FirstParagraph"/>
        <w:rPr/>
      </w:pPr>
      <w:r>
        <w:rPr/>
        <w:t>Go dominiert die Cloud-native-Infrastruktur. Kubernetes, Docker, Terraform und die meisten CNCF-Projekte sind in Go geschrieben</w:t>
      </w:r>
      <w:r>
        <w:rPr>
          <w:rStyle w:val="FootnoteReference"/>
        </w:rPr>
        <w:footnoteReference w:id="36"/>
      </w:r>
      <w:r>
        <w:rPr/>
        <w:t>. Für Datenpipeline-Arbeit bietet Go:</w:t>
      </w:r>
    </w:p>
    <w:p>
      <w:pPr>
        <w:pStyle w:val="Compact"/>
        <w:numPr>
          <w:ilvl w:val="0"/>
          <w:numId w:val="1"/>
        </w:numPr>
        <w:rPr/>
      </w:pPr>
      <w:r>
        <w:rPr>
          <w:b/>
          <w:bCs/>
        </w:rPr>
        <w:t>Kafka:</w:t>
      </w:r>
      <w:r>
        <w:rPr/>
        <w:t xml:space="preserve"> </w:t>
      </w:r>
      <w:r>
        <w:rPr>
          <w:rStyle w:val="VerbatimChar"/>
        </w:rPr>
        <w:t>segmentio/kafka-go</w:t>
      </w:r>
      <w:r>
        <w:rPr/>
        <w:t xml:space="preserve"> (reines Go) und </w:t>
      </w:r>
      <w:r>
        <w:rPr>
          <w:rStyle w:val="VerbatimChar"/>
        </w:rPr>
        <w:t>confluent-kafka-go</w:t>
      </w:r>
      <w:r>
        <w:rPr/>
        <w:t xml:space="preserve"> (librdkafka-Wrapper)</w:t>
      </w:r>
      <w:r>
        <w:rPr>
          <w:rStyle w:val="FootnoteReference"/>
        </w:rPr>
        <w:footnoteReference w:id="37"/>
      </w:r>
    </w:p>
    <w:p>
      <w:pPr>
        <w:pStyle w:val="Compact"/>
        <w:numPr>
          <w:ilvl w:val="0"/>
          <w:numId w:val="1"/>
        </w:numPr>
        <w:rPr/>
      </w:pPr>
      <w:r>
        <w:rPr>
          <w:b/>
          <w:bCs/>
        </w:rPr>
        <w:t>PostgreSQL:</w:t>
      </w:r>
      <w:r>
        <w:rPr/>
        <w:t xml:space="preserve"> </w:t>
      </w:r>
      <w:r>
        <w:rPr>
          <w:rStyle w:val="VerbatimChar"/>
        </w:rPr>
        <w:t>jackc/pgx</w:t>
      </w:r>
      <w:r>
        <w:rPr/>
        <w:t xml:space="preserve"> mit binärer Protokollkodierung und integriertem Connection Pooling</w:t>
      </w:r>
      <w:r>
        <w:rPr>
          <w:rStyle w:val="FootnoteReference"/>
        </w:rPr>
        <w:footnoteReference w:id="38"/>
      </w:r>
    </w:p>
    <w:p>
      <w:pPr>
        <w:pStyle w:val="Compact"/>
        <w:numPr>
          <w:ilvl w:val="0"/>
          <w:numId w:val="1"/>
        </w:numPr>
        <w:rPr/>
      </w:pPr>
      <w:r>
        <w:rPr>
          <w:b/>
          <w:bCs/>
        </w:rPr>
        <w:t>ClickHouse:</w:t>
      </w:r>
      <w:r>
        <w:rPr/>
        <w:t xml:space="preserve"> Offizieller </w:t>
      </w:r>
      <w:r>
        <w:rPr>
          <w:rStyle w:val="VerbatimChar"/>
        </w:rPr>
        <w:t>clickhouse-go</w:t>
      </w:r>
      <w:r>
        <w:rPr/>
        <w:t>-Treiber mit nativem TCP</w:t>
      </w:r>
      <w:r>
        <w:rPr>
          <w:rStyle w:val="FootnoteReference"/>
        </w:rPr>
        <w:footnoteReference w:id="39"/>
      </w:r>
    </w:p>
    <w:p>
      <w:pPr>
        <w:pStyle w:val="Compact"/>
        <w:numPr>
          <w:ilvl w:val="0"/>
          <w:numId w:val="1"/>
        </w:numPr>
        <w:rPr/>
      </w:pPr>
      <w:r>
        <w:rPr>
          <w:b/>
          <w:bCs/>
        </w:rPr>
        <w:t>Apache Arrow:</w:t>
      </w:r>
      <w:r>
        <w:rPr/>
        <w:t xml:space="preserve"> Offizielles </w:t>
      </w:r>
      <w:r>
        <w:rPr>
          <w:rStyle w:val="VerbatimChar"/>
        </w:rPr>
        <w:t>apache/arrow-go</w:t>
      </w:r>
      <w:r>
        <w:rPr/>
        <w:t xml:space="preserve"> mit nativem Parquet-Lese-/Schreibzugriff</w:t>
      </w:r>
      <w:r>
        <w:rPr>
          <w:rStyle w:val="FootnoteReference"/>
        </w:rPr>
        <w:footnoteReference w:id="40"/>
      </w:r>
    </w:p>
    <w:p>
      <w:pPr>
        <w:pStyle w:val="Compact"/>
        <w:numPr>
          <w:ilvl w:val="0"/>
          <w:numId w:val="1"/>
        </w:numPr>
        <w:rPr/>
      </w:pPr>
      <w:r>
        <w:rPr>
          <w:b/>
          <w:bCs/>
        </w:rPr>
        <w:t>LLM SDKs:</w:t>
      </w:r>
      <w:r>
        <w:rPr/>
        <w:t xml:space="preserve"> Offizielle SDKs von OpenAI (Beta) und Anthropic (GA, März 2026)</w:t>
      </w:r>
      <w:r>
        <w:rPr>
          <w:rStyle w:val="FootnoteReference"/>
        </w:rPr>
        <w:footnoteReference w:id="41"/>
      </w:r>
    </w:p>
    <w:p>
      <w:pPr>
        <w:pStyle w:val="Compact"/>
        <w:numPr>
          <w:ilvl w:val="0"/>
          <w:numId w:val="1"/>
        </w:numPr>
        <w:rPr/>
      </w:pPr>
      <w:r>
        <w:rPr>
          <w:b/>
          <w:bCs/>
        </w:rPr>
        <w:t>NATS:</w:t>
      </w:r>
      <w:r>
        <w:rPr/>
        <w:t xml:space="preserve"> Offizieller </w:t>
      </w:r>
      <w:r>
        <w:rPr>
          <w:rStyle w:val="VerbatimChar"/>
        </w:rPr>
        <w:t>nats.go</w:t>
      </w:r>
      <w:r>
        <w:rPr/>
        <w:t>-Client — NATS selbst ist in Go geschrieben</w:t>
      </w:r>
      <w:r>
        <w:rPr>
          <w:rStyle w:val="FootnoteReference"/>
        </w:rPr>
        <w:footnoteReference w:id="42"/>
      </w:r>
    </w:p>
    <w:p>
      <w:pPr>
        <w:pStyle w:val="FirstParagraph"/>
        <w:rPr/>
      </w:pPr>
      <w:r>
        <w:rPr/>
        <w:t>Die Go Developer Survey 2025 ergab, dass 53 % der Go-Entwickler täglich KI-Tools nutzen, die Zufriedenheit jedoch mäßig ist — 53 % nennen nicht funktionierenden Code als Hauptkritikpunkt</w:t>
      </w:r>
      <w:r>
        <w:rPr>
          <w:rStyle w:val="FootnoteReference"/>
        </w:rPr>
        <w:footnoteReference w:id="43"/>
      </w:r>
      <w:r>
        <w:rPr/>
        <w:t>. JetBrains berichtet, dass über 70 % der Go-Entwickler regelmäßig mindestens einen KI-Assistenten nutzen — eine deutlich höhere Adoptionsrate als bei Entwicklern anderer Sprachen</w:t>
      </w:r>
      <w:r>
        <w:rPr>
          <w:rStyle w:val="FootnoteReference"/>
        </w:rPr>
        <w:footnoteReference w:id="44"/>
      </w:r>
      <w:r>
        <w:rPr/>
        <w:t>.</w:t>
      </w:r>
      <w:bookmarkEnd w:id="21"/>
    </w:p>
    <w:p>
      <w:pPr>
        <w:pStyle w:val="Heading3"/>
        <w:rPr/>
      </w:pPr>
      <w:bookmarkStart w:id="22" w:name="__RefHeading___Toc4432_2840682571"/>
      <w:bookmarkStart w:id="23" w:name="einschränkungen"/>
      <w:bookmarkEnd w:id="22"/>
      <w:r>
        <w:rPr/>
        <w:t>Einschränkungen</w:t>
      </w:r>
    </w:p>
    <w:p>
      <w:pPr>
        <w:pStyle w:val="FirstParagraph"/>
        <w:rPr/>
      </w:pPr>
      <w:r>
        <w:rPr/>
        <w:t>Gos Typsystem ist bewusst flach gehalten. Es kann weder Data Races noch Nil-Pointer-Panics oder ignorierte Fehler zur Kompilierzeit verhindern</w:t>
      </w:r>
      <w:r>
        <w:rPr>
          <w:rStyle w:val="FootnoteReference"/>
        </w:rPr>
        <w:footnoteReference w:id="45"/>
      </w:r>
      <w:r>
        <w:rPr/>
        <w:t>. Der Race Detector erkennt Data Races nur zur Laufzeit, muss explizit aktiviert werden und verursacht erheblichen Overhead</w:t>
      </w:r>
      <w:r>
        <w:rPr>
          <w:rStyle w:val="FootnoteReference"/>
        </w:rPr>
        <w:footnoteReference w:id="46"/>
      </w:r>
      <w:r>
        <w:rPr/>
        <w:t xml:space="preserve">. In Go können Error-Rückgabewerte stillschweigend ignoriert werden; in Rust führen unbehandelte </w:t>
      </w:r>
      <w:r>
        <w:rPr>
          <w:rStyle w:val="VerbatimChar"/>
        </w:rPr>
        <w:t>Result</w:t>
      </w:r>
      <w:r>
        <w:rPr/>
        <w:t>-Werte zu Kompilierfehlern</w:t>
      </w:r>
      <w:r>
        <w:rPr>
          <w:rStyle w:val="FootnoteReference"/>
        </w:rPr>
        <w:footnoteReference w:id="47"/>
      </w:r>
      <w:r>
        <w:rPr/>
        <w:t>.</w:t>
      </w:r>
    </w:p>
    <w:p>
      <w:pPr>
        <w:pStyle w:val="BodyText"/>
        <w:rPr/>
      </w:pPr>
      <w:r>
        <w:rPr/>
        <w:t>Der Go-Teamleiter bei Google räumte eine kritische Lücke ein: Die Nutzer verlangen am stärksten nach Go-Aequivalenten zu den Python-Bibliotheken, die für den Bau von KI-Anwendungen verwendet werden</w:t>
      </w:r>
      <w:r>
        <w:rPr>
          <w:rStyle w:val="FootnoteReference"/>
        </w:rPr>
        <w:footnoteReference w:id="48"/>
      </w:r>
      <w:r>
        <w:rPr/>
        <w:t>. Gos KI/ML-Bibliotheks-Ökosystem bleibt im Vergleich zu Python dünn besetzt.</w:t>
      </w:r>
    </w:p>
    <w:p>
      <w:pPr>
        <w:pStyle w:val="BodyText"/>
        <w:rPr/>
      </w:pPr>
      <w:r>
        <w:rPr/>
        <w:t xml:space="preserve">LLMs, die Go generieren, produzieren tendenziell veraltete Muster. JetBrains veröffentlichte eigens ein Plugin, das moderne Go-Richtlinien in KI-Sitzungen einspeist und der Tendenz entgegenwirkt, manuelle Schleifen statt </w:t>
      </w:r>
      <w:r>
        <w:rPr>
          <w:rStyle w:val="VerbatimChar"/>
        </w:rPr>
        <w:t>slices.Contains()</w:t>
      </w:r>
      <w:r>
        <w:rPr/>
        <w:t xml:space="preserve"> aus Go 1.21 zu erzeugen</w:t>
      </w:r>
      <w:r>
        <w:rPr>
          <w:rStyle w:val="FootnoteReference"/>
        </w:rPr>
        <w:footnoteReference w:id="49"/>
      </w:r>
      <w:r>
        <w:rPr/>
        <w:t>.</w:t>
      </w:r>
      <w:bookmarkEnd w:id="13"/>
      <w:bookmarkEnd w:id="23"/>
    </w:p>
    <w:p>
      <w:pPr>
        <w:pStyle w:val="Heading2"/>
        <w:rPr/>
      </w:pPr>
      <w:bookmarkStart w:id="24" w:name="__RefHeading___Toc4434_2840682571"/>
      <w:bookmarkStart w:id="25" w:name="rust-der-korrektheits-maximierer"/>
      <w:bookmarkEnd w:id="24"/>
      <w:r>
        <w:rPr/>
        <w:t>Rust: Der Korrektheits-Maximierer</w:t>
      </w:r>
    </w:p>
    <w:p>
      <w:pPr>
        <w:pStyle w:val="Heading3"/>
        <w:rPr/>
      </w:pPr>
      <w:bookmarkStart w:id="26" w:name="__RefHeading___Toc4436_2840682571"/>
      <w:bookmarkStart w:id="27" w:name="Xa889938c0dec3042bed6ec8c0c3de2d65d3cec1"/>
      <w:bookmarkEnd w:id="26"/>
      <w:r>
        <w:rPr/>
        <w:t>Der Borrow Checker als automatisierter Code-Reviewer</w:t>
      </w:r>
    </w:p>
    <w:p>
      <w:pPr>
        <w:pStyle w:val="FirstParagraph"/>
        <w:rPr/>
      </w:pPr>
      <w:r>
        <w:rPr/>
        <w:t>Rusts Typsystem erzwingt Speichersicherheit, Thread-Sicherheit und vollständige Fehlerbehandlung bereits zur Kompilierzeit. Für KI-generierten Code bedeutet das: Der Compiler erkennt ganze Fehlerkategorien, die andere Sprachen erst zur Laufzeit aufdecken — Use-after-free, Double-free, Data Races, Null-Pointer-Dereferenzierungen und unbehandelte Fehler</w:t>
      </w:r>
      <w:r>
        <w:rPr>
          <w:rStyle w:val="FootnoteReference"/>
        </w:rPr>
        <w:footnoteReference w:id="50"/>
      </w:r>
      <w:r>
        <w:rPr/>
        <w:t>.</w:t>
      </w:r>
    </w:p>
    <w:p>
      <w:pPr>
        <w:pStyle w:val="BodyText"/>
        <w:rPr/>
      </w:pPr>
      <w:r>
        <w:rPr/>
        <w:t>Ein Praktiker behauptet, der Compiler fange 90 % der KI-Halluzinationen ab</w:t>
      </w:r>
      <w:r>
        <w:rPr>
          <w:rStyle w:val="FootnoteReference"/>
        </w:rPr>
        <w:footnoteReference w:id="51"/>
      </w:r>
      <w:r>
        <w:rPr/>
        <w:t xml:space="preserve">. Der Mechanismus ist struktureller Natur: Rusts </w:t>
      </w:r>
      <w:r>
        <w:rPr>
          <w:rStyle w:val="VerbatimChar"/>
        </w:rPr>
        <w:t>Result</w:t>
      </w:r>
      <w:r>
        <w:rPr/>
        <w:t xml:space="preserve">-Typ (expliziter Rückgabetyp für fehlbare Operationen) erzwingt explizite Fehlerbehandlung, </w:t>
      </w:r>
      <w:r>
        <w:rPr>
          <w:rStyle w:val="VerbatimChar"/>
        </w:rPr>
        <w:t>Send</w:t>
      </w:r>
      <w:r>
        <w:rPr/>
        <w:t>/</w:t>
      </w:r>
      <w:r>
        <w:rPr>
          <w:rStyle w:val="VerbatimChar"/>
        </w:rPr>
        <w:t>Sync</w:t>
      </w:r>
      <w:r>
        <w:rPr/>
        <w:t xml:space="preserve"> Traits (Marker für Thread-Sicherheit) machen Anforderungen an die Thread-Sicherheit konkret, und Pattern Matching mit Enums eliminiert Null-Pointer-Fehler zur Kompilierzeit</w:t>
      </w:r>
      <w:r>
        <w:rPr>
          <w:rStyle w:val="FootnoteReference"/>
        </w:rPr>
        <w:footnoteReference w:id="52"/>
      </w:r>
      <w:r>
        <w:rPr/>
        <w:t>.</w:t>
      </w:r>
    </w:p>
    <w:p>
      <w:pPr>
        <w:pStyle w:val="BodyText"/>
        <w:rPr/>
      </w:pPr>
      <w:r>
        <w:rPr/>
        <w:t>Microsoft Research formalisierte diese These mit RustAssistant, einem LLM-basierten Tool, das iterativ zwischen einem LLM und dem Rust-Compiler wechselt, um Kompilierfehler automatisch zu beheben. Es erreichte ca. 74 % Genauigkeit bei realen Fehlern aus den Top-100-Rust-Repositories auf GitHub — 2,4-mal mehr Korrekturen als Clippys Auto-Fix</w:t>
      </w:r>
      <w:r>
        <w:rPr>
          <w:rStyle w:val="FootnoteReference"/>
        </w:rPr>
        <w:footnoteReference w:id="53"/>
      </w:r>
      <w:r>
        <w:rPr/>
        <w:t>. In einer umfassenderen Studie zu LLMs für sichere systemnahe Programmierung zeigte das Team, dass LLM-Halluzinationen in sicherheitskritischen Annotationen die Speichersicherheit nicht gefährden können, wenn ein formaler Verifizierer die Ausgabe validiert</w:t>
      </w:r>
      <w:r>
        <w:rPr>
          <w:rStyle w:val="FootnoteReference"/>
        </w:rPr>
        <w:footnoteReference w:id="54"/>
      </w:r>
      <w:r>
        <w:rPr/>
        <w:t>.</w:t>
      </w:r>
      <w:bookmarkEnd w:id="27"/>
    </w:p>
    <w:p>
      <w:pPr>
        <w:pStyle w:val="Heading3"/>
        <w:rPr/>
      </w:pPr>
      <w:bookmarkStart w:id="28" w:name="__RefHeading___Toc4438_2840682571"/>
      <w:bookmarkStart w:id="29" w:name="spitzenposition-bei-swe-bench"/>
      <w:bookmarkEnd w:id="28"/>
      <w:r>
        <w:rPr/>
        <w:t>Spitzenposition bei SWE-bench</w:t>
      </w:r>
    </w:p>
    <w:p>
      <w:pPr>
        <w:pStyle w:val="FirstParagraph"/>
        <w:rPr/>
      </w:pPr>
      <w:r>
        <w:rPr/>
        <w:t>Rusts überraschendstes Ergebnis ist Platz 1 auf SWE-bench Multilingual: 58,14 % Lösungsrate (25 von 43 Aufgaben), vor Java (53,49 %), PHP (48,84 %) und Go (30,95 %)</w:t>
      </w:r>
      <w:r>
        <w:rPr>
          <w:rStyle w:val="FootnoteReference"/>
        </w:rPr>
        <w:footnoteReference w:id="55"/>
      </w:r>
      <w:r>
        <w:rPr/>
        <w:t>. Auf dem dedizierten Rust-SWE-bench (500 Aufgaben aus 34 Repositories) löst der beste Agent (RustForger + Claude Sonnet 3.7) 28,6 % — weit unter Pythons ~80 %, aber ein Beleg für substantielle Fähigkeiten</w:t>
      </w:r>
      <w:r>
        <w:rPr>
          <w:rStyle w:val="FootnoteReference"/>
        </w:rPr>
        <w:footnoteReference w:id="56"/>
      </w:r>
      <w:r>
        <w:rPr/>
        <w:t>.</w:t>
      </w:r>
    </w:p>
    <w:p>
      <w:pPr>
        <w:pStyle w:val="BodyText"/>
        <w:rPr/>
      </w:pPr>
      <w:r>
        <w:rPr/>
        <w:t>Die zentrale Erkenntnis: Rusts strenger Compiler, der in der Prototyping-Phase bremst, hilft tatsächlich in der Wartungsphase. Die Strenge des Compilers schränkt den Lösungsraum ein und erleichtert es KI-Agenten, korrekte Fixes zu finden. 44,5 % der Aufgaben scheitern bereits in der Reproduktionsphase, und das Deaktivieren der Reproduktion führt zu einem 42-prozentigen Rückgang der Lösungsrate — ein Hinweis darauf, dass das Compiler-Feedback für den Agentenerfolg essenziell ist</w:t>
      </w:r>
      <w:r>
        <w:rPr>
          <w:rStyle w:val="FootnoteReference"/>
        </w:rPr>
        <w:footnoteReference w:id="57"/>
      </w:r>
      <w:r>
        <w:rPr/>
        <w:t>.</w:t>
      </w:r>
      <w:bookmarkEnd w:id="29"/>
    </w:p>
    <w:p>
      <w:pPr>
        <w:pStyle w:val="Heading3"/>
        <w:rPr/>
      </w:pPr>
      <w:bookmarkStart w:id="30" w:name="__RefHeading___Toc4440_2840682571"/>
      <w:bookmarkStart w:id="31" w:name="herausforderungen-bei-den-trainingsdaten"/>
      <w:bookmarkEnd w:id="30"/>
      <w:r>
        <w:rPr/>
        <w:t>Herausforderungen bei den Trainingsdaten</w:t>
      </w:r>
    </w:p>
    <w:p>
      <w:pPr>
        <w:pStyle w:val="FirstParagraph"/>
        <w:rPr/>
      </w:pPr>
      <w:r>
        <w:rPr/>
        <w:t>Rust umfasst ca. 15,6 GB Code in The Stack v2, gegenüber 1.115 GB bei JavaScript und 233 GB bei Python</w:t>
      </w:r>
      <w:r>
        <w:rPr>
          <w:rStyle w:val="FootnoteReference"/>
        </w:rPr>
        <w:footnoteReference w:id="58"/>
      </w:r>
      <w:r>
        <w:rPr/>
        <w:t>. Trotz dieses 72-fachen Nachteils gegenüber JavaScript zeigt die Studie zu Scaling Laws für Code, dass Rust schneller sättigt (kleinerer Skalierungsexponent) und mit weniger Tokens vergleichbare Qualität erreicht</w:t>
      </w:r>
      <w:r>
        <w:rPr>
          <w:rStyle w:val="FootnoteReference"/>
        </w:rPr>
        <w:footnoteReference w:id="59"/>
      </w:r>
      <w:r>
        <w:rPr/>
        <w:t xml:space="preserve">. Rusts einheitliches Corpus — durchgesetzt durch </w:t>
      </w:r>
      <w:r>
        <w:rPr>
          <w:rStyle w:val="VerbatimChar"/>
        </w:rPr>
        <w:t>cargo</w:t>
      </w:r>
      <w:r>
        <w:rPr/>
        <w:t xml:space="preserve">, </w:t>
      </w:r>
      <w:r>
        <w:rPr>
          <w:rStyle w:val="VerbatimChar"/>
        </w:rPr>
        <w:t>rustfmt</w:t>
      </w:r>
      <w:r>
        <w:rPr/>
        <w:t>, Clippy und eine ausgeprägte CI-Kultur — erzeugt engere Verteilungen, die zuverlässigere und idiomatischere Generierungen ermöglichen</w:t>
      </w:r>
      <w:r>
        <w:rPr>
          <w:rStyle w:val="FootnoteReference"/>
        </w:rPr>
        <w:footnoteReference w:id="60"/>
      </w:r>
      <w:r>
        <w:rPr/>
        <w:t>.</w:t>
      </w:r>
    </w:p>
    <w:p>
      <w:pPr>
        <w:pStyle w:val="BodyText"/>
        <w:rPr/>
      </w:pPr>
      <w:r>
        <w:rPr/>
        <w:t>GPT-4s Pass-Rate fällt von 85,5 % auf Python-Benchmarks auf 29,3 % bei RustRepoTrans — ein Rückgang um 56,2 Prozentpunkte</w:t>
      </w:r>
      <w:r>
        <w:rPr>
          <w:rStyle w:val="FootnoteReference"/>
        </w:rPr>
        <w:footnoteReference w:id="61"/>
      </w:r>
      <w:r>
        <w:rPr/>
        <w:t>. Kompilierfehler verursachen 94,8 % der Rust-Uebersetzungsfehler, deutlich mehr als die 58,3–83,3 % in anderen Benchmarks</w:t>
      </w:r>
      <w:r>
        <w:rPr>
          <w:rStyle w:val="FootnoteReference"/>
        </w:rPr>
        <w:footnoteReference w:id="62"/>
      </w:r>
      <w:r>
        <w:rPr/>
        <w:t>. Allerdings schliesst Rust-spezifisches Fine-Tuning die Lücke erheblich: Strand-Rust-Coder-14B verbesserte sich um +14 % bei Rust-spezifischen Aufgaben gegenüber dem Basismodell, und die Testgenerierung stieg von 0 % auf 51 %</w:t>
      </w:r>
      <w:r>
        <w:rPr>
          <w:rStyle w:val="FootnoteReference"/>
        </w:rPr>
        <w:footnoteReference w:id="63"/>
      </w:r>
      <w:r>
        <w:rPr/>
        <w:t>.</w:t>
      </w:r>
      <w:bookmarkEnd w:id="31"/>
    </w:p>
    <w:p>
      <w:pPr>
        <w:pStyle w:val="Heading3"/>
        <w:rPr/>
      </w:pPr>
      <w:bookmarkStart w:id="32" w:name="__RefHeading___Toc4442_2840682571"/>
      <w:bookmarkStart w:id="33" w:name="der-fortschritt-von-2024-bis-2026"/>
      <w:bookmarkEnd w:id="32"/>
      <w:r>
        <w:rPr/>
        <w:t>Der Fortschritt von 2024 bis 2026</w:t>
      </w:r>
    </w:p>
    <w:p>
      <w:pPr>
        <w:pStyle w:val="FirstParagraph"/>
        <w:rPr/>
      </w:pPr>
      <w:r>
        <w:rPr/>
        <w:t>Erfahrungsberichte von Praktikern zeigen dramatische Verbesserungen bei der KI-gestützten Rust-Entwicklung. Duncan Trevithick baute seine KI-Agenten-Plattform von Python auf Rust um. 2024 generierten KI-Tools noch Code, stiessen auf Lifetime-Fehler (Lebensdauer-Annotationen) und verfielen in immer schlechtere Korrekturschleifen. Bis 2026 schreiben Claude Code und vergleichbare Tools kompetenten Rust-Code, der die Ownership-Regeln (Besitzregeln) beachtet. Seine Produktions-Metriken: ca. 45 MB Speicherverbrauch (tagelang stabil, keine GC-Pausen), 12 ms Kaltstart, 2–5 Sekunden inkrementelle Builds</w:t>
      </w:r>
      <w:r>
        <w:rPr>
          <w:rStyle w:val="FootnoteReference"/>
        </w:rPr>
        <w:footnoteReference w:id="64"/>
      </w:r>
      <w:r>
        <w:rPr/>
        <w:t>.</w:t>
      </w:r>
    </w:p>
    <w:p>
      <w:pPr>
        <w:pStyle w:val="BodyText"/>
        <w:rPr/>
      </w:pPr>
      <w:r>
        <w:rPr/>
        <w:t>Claude Code portierte eine über 7.000 Zeilen umfassende Python-TTS-Implementierung nach Rust — ohne eine einzige Compiler-Warnung. Allerdings produzierte die initiale Ausgabe statisches Rauschen statt Sprachaudio — ein Beleg für die Kluft zwischen „es kompiliert” und „es funktioniert”</w:t>
      </w:r>
      <w:r>
        <w:rPr>
          <w:rStyle w:val="FootnoteReference"/>
        </w:rPr>
        <w:footnoteReference w:id="65"/>
      </w:r>
      <w:r>
        <w:rPr/>
        <w:t>.</w:t>
      </w:r>
    </w:p>
    <w:p>
      <w:pPr>
        <w:pStyle w:val="BodyText"/>
        <w:rPr/>
      </w:pPr>
      <w:r>
        <w:rPr/>
        <w:t xml:space="preserve">In einer systematischen Bewertung von sieben KI-Coding-Tools bei einer Rust-Axum-Aufgabe erzielten sowohl Cursor als auch Claude Code 9 von 10 Punkten für Code-Qualität. IDE-Tools (Cursor, Windsurf) glänzen beim Umgang mit dem Borrow Checker durch Echtzeit-Integration von rust-analyzer via LSP, während Terminal-Tools (Claude Code, Aider) auf </w:t>
      </w:r>
      <w:r>
        <w:rPr>
          <w:rStyle w:val="VerbatimChar"/>
        </w:rPr>
        <w:t>cargo check</w:t>
      </w:r>
      <w:r>
        <w:rPr/>
        <w:t xml:space="preserve"> setzen, dafür aber stärkere architektonische Ueberlegungen bieten</w:t>
      </w:r>
      <w:r>
        <w:rPr>
          <w:rStyle w:val="FootnoteReference"/>
        </w:rPr>
        <w:footnoteReference w:id="66"/>
      </w:r>
      <w:r>
        <w:rPr/>
        <w:t>.</w:t>
      </w:r>
      <w:bookmarkEnd w:id="33"/>
    </w:p>
    <w:p>
      <w:pPr>
        <w:pStyle w:val="Heading3"/>
        <w:rPr/>
      </w:pPr>
      <w:bookmarkStart w:id="34" w:name="__RefHeading___Toc4444_2840682571"/>
      <w:bookmarkStart w:id="35" w:name="einschränkungen-1"/>
      <w:bookmarkEnd w:id="34"/>
      <w:r>
        <w:rPr/>
        <w:t>Einschränkungen</w:t>
      </w:r>
    </w:p>
    <w:p>
      <w:pPr>
        <w:pStyle w:val="FirstParagraph"/>
        <w:rPr/>
      </w:pPr>
      <w:r>
        <w:rPr/>
        <w:t xml:space="preserve">Der Borrow Checker erzeugt einen bekannten Fehlermodus: LLMs, die auf Ownership-Fehler stossen, geraten häufig in Schleifen, in denen jeder Korrekturversuch den Code weiter verschlechtert — Entwickler bezeichnen die Ergebnisse als den schauerlichsten Rust-Code, den die Menschheit je gesehen hat, einschliesslich unangemessener Verwendung von </w:t>
      </w:r>
      <w:r>
        <w:rPr>
          <w:rStyle w:val="VerbatimChar"/>
        </w:rPr>
        <w:t>Rc/Arc/UnsafeCell</w:t>
      </w:r>
      <w:r>
        <w:rPr/>
        <w:t xml:space="preserve"> (Reference-Counting- und Interior-Mutability-Typen)</w:t>
      </w:r>
      <w:r>
        <w:rPr>
          <w:rStyle w:val="FootnoteReference"/>
        </w:rPr>
        <w:footnoteReference w:id="67"/>
      </w:r>
      <w:r>
        <w:rPr/>
        <w:t>. Bei den Frontier-Modellen von 2025–2026 hat sich dieses Problem deutlich verbessert, bleibt aber bei kleineren oder älteren Modellen ein Risiko.</w:t>
      </w:r>
    </w:p>
    <w:p>
      <w:pPr>
        <w:pStyle w:val="BodyText"/>
        <w:rPr/>
      </w:pPr>
      <w:r>
        <w:rPr/>
        <w:t xml:space="preserve">Rust-Kompilierung ist langsam. Inkrementelle Builds dauern 2–5 Sekunden; vollständige Builds können Minuten beanspruchen. </w:t>
      </w:r>
      <w:r>
        <w:rPr>
          <w:rStyle w:val="VerbatimChar"/>
        </w:rPr>
        <w:t>cargo check</w:t>
      </w:r>
      <w:r>
        <w:rPr/>
        <w:t xml:space="preserve"> mildert das Problem für reine Typprüfung ohne Code-Generierung, doch die Feedback-Schleife bleibt 22-mal langsamer als bei Go</w:t>
      </w:r>
      <w:r>
        <w:rPr>
          <w:rStyle w:val="FootnoteReference"/>
        </w:rPr>
        <w:footnoteReference w:id="68"/>
      </w:r>
      <w:r>
        <w:rPr/>
        <w:t>.</w:t>
      </w:r>
    </w:p>
    <w:p>
      <w:pPr>
        <w:pStyle w:val="BodyText"/>
        <w:rPr/>
      </w:pPr>
      <w:r>
        <w:rPr/>
        <w:t>Rust fehlen offizielle LLM-SDKs von OpenAI oder Anthropic. Community-Crates (</w:t>
      </w:r>
      <w:r>
        <w:rPr>
          <w:rStyle w:val="VerbatimChar"/>
        </w:rPr>
        <w:t>async-openai</w:t>
      </w:r>
      <w:r>
        <w:rPr/>
        <w:t xml:space="preserve">, </w:t>
      </w:r>
      <w:r>
        <w:rPr>
          <w:rStyle w:val="VerbatimChar"/>
        </w:rPr>
        <w:t>genai</w:t>
      </w:r>
      <w:r>
        <w:rPr/>
        <w:t xml:space="preserve">, </w:t>
      </w:r>
      <w:r>
        <w:rPr>
          <w:rStyle w:val="VerbatimChar"/>
        </w:rPr>
        <w:t>llm-connector</w:t>
      </w:r>
      <w:r>
        <w:rPr/>
        <w:t>) füllen die Lücke, müssen API-Aenderungen aber eigenständig nachverfolgen</w:t>
      </w:r>
      <w:r>
        <w:rPr>
          <w:rStyle w:val="FootnoteReference"/>
        </w:rPr>
        <w:footnoteReference w:id="69"/>
      </w:r>
      <w:r>
        <w:rPr/>
        <w:t>.</w:t>
      </w:r>
    </w:p>
    <w:p>
      <w:pPr>
        <w:pStyle w:val="BodyText"/>
        <w:rPr/>
      </w:pPr>
      <w:r>
        <w:rPr/>
        <w:t>Der Einstieg ist steil: Go-Entwickler werden in ca. einer Woche produktiv; Rust-Entwickler benötigen 3–6 Monate, um Ownership, Lifetimes (Lebensdauern) und das Trait-System zu beherrschen</w:t>
      </w:r>
      <w:r>
        <w:rPr>
          <w:rStyle w:val="FootnoteReference"/>
        </w:rPr>
        <w:footnoteReference w:id="70"/>
      </w:r>
      <w:r>
        <w:rPr/>
        <w:t>.</w:t>
      </w:r>
      <w:bookmarkEnd w:id="25"/>
      <w:bookmarkEnd w:id="35"/>
    </w:p>
    <w:p>
      <w:pPr>
        <w:pStyle w:val="Heading2"/>
        <w:rPr/>
      </w:pPr>
      <w:bookmarkStart w:id="36" w:name="__RefHeading___Toc4446_2840682571"/>
      <w:bookmarkStart w:id="37" w:name="go-vs.-rust-ein-lebenszyklus-framework"/>
      <w:bookmarkEnd w:id="36"/>
      <w:r>
        <w:rPr/>
        <w:t>Go vs. Rust: Ein Lebenszyklus-Framework</w:t>
      </w:r>
    </w:p>
    <w:p>
      <w:pPr>
        <w:pStyle w:val="FirstParagraph"/>
        <w:rPr/>
      </w:pPr>
      <w:r>
        <w:rPr/>
        <w:t>Die Go-vs.-Rust-Debatte löst sich nicht in eine Entweder-oder-Entscheidung auf, sondern in eine Lebenszyklus-Frage.</w:t>
      </w:r>
    </w:p>
    <w:p>
      <w:pPr>
        <w:pStyle w:val="Heading3"/>
        <w:rPr/>
      </w:pPr>
      <w:bookmarkStart w:id="38" w:name="__RefHeading___Toc4448_2840682571"/>
      <w:bookmarkEnd w:id="38"/>
      <w:r>
        <w:rPr/>
        <w:t>Greenfield-Generierung: Go gewinnt</w:t>
      </w:r>
    </w:p>
    <w:p>
      <w:pPr>
        <w:pStyle w:val="FirstParagraph"/>
        <w:rPr/>
      </w:pPr>
      <w:r>
        <w:rPr/>
        <w:t>Bei neuem Code potenzieren sich die Vorteile von Go:</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Metrik</w:t>
            </w:r>
          </w:p>
        </w:tc>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ai-coding-lang-bench Kosten</w:t>
            </w:r>
            <w:r>
              <w:rPr>
                <w:rStyle w:val="FootnoteReference"/>
                <w:rFonts w:eastAsia="" w:cs=""/>
                <w:kern w:val="0"/>
                <w:sz w:val="24"/>
                <w:szCs w:val="24"/>
                <w:lang w:val="en-US" w:eastAsia="zh-CN" w:bidi="ar-SA"/>
              </w:rPr>
              <w:footnoteReference w:id="71"/>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$0.50</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$0.54</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ai-coding-lang-bench Erfolgsrate</w:t>
            </w:r>
            <w:r>
              <w:rPr>
                <w:rStyle w:val="FootnoteReference"/>
                <w:rFonts w:eastAsia="" w:cs=""/>
                <w:kern w:val="0"/>
                <w:sz w:val="24"/>
                <w:szCs w:val="24"/>
                <w:lang w:val="en-US" w:eastAsia="zh-CN" w:bidi="ar-SA"/>
              </w:rPr>
              <w:footnoteReference w:id="72"/>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 (100%)</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38/40 (95%)</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Kompiliergeschwindigkeit</w:t>
            </w:r>
            <w:r>
              <w:rPr>
                <w:rStyle w:val="FootnoteReference"/>
                <w:rFonts w:eastAsia="" w:cs=""/>
                <w:kern w:val="0"/>
                <w:sz w:val="24"/>
                <w:szCs w:val="24"/>
                <w:lang w:val="en-US" w:eastAsia="zh-CN" w:bidi="ar-SA"/>
              </w:rPr>
              <w:footnoteReference w:id="73"/>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~8s</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 Min.</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Einarbeitungszeit</w:t>
            </w:r>
            <w:r>
              <w:rPr>
                <w:rStyle w:val="FootnoteReference"/>
                <w:rFonts w:eastAsia="" w:cs=""/>
                <w:kern w:val="0"/>
                <w:sz w:val="24"/>
                <w:szCs w:val="24"/>
                <w:lang w:val="en-US" w:eastAsia="zh-CN" w:bidi="ar-SA"/>
              </w:rPr>
              <w:footnoteReference w:id="74"/>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 Woche</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3–6 Monate</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Valider Code beim ersten Versuch</w:t>
            </w:r>
            <w:r>
              <w:rPr>
                <w:rStyle w:val="FootnoteReference"/>
                <w:rFonts w:eastAsia="" w:cs=""/>
                <w:kern w:val="0"/>
                <w:sz w:val="24"/>
                <w:szCs w:val="24"/>
                <w:lang w:val="en-US" w:eastAsia="zh-CN" w:bidi="ar-SA"/>
              </w:rPr>
              <w:footnoteReference w:id="75"/>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~95%</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~70% (steigend)</w:t>
            </w:r>
            <w:bookmarkStart w:id="39" w:name="greenfield-generierung-go-gewinnt"/>
            <w:bookmarkEnd w:id="39"/>
          </w:p>
        </w:tc>
      </w:tr>
    </w:tbl>
    <w:p>
      <w:pPr>
        <w:pStyle w:val="Heading3"/>
        <w:rPr/>
      </w:pPr>
      <w:bookmarkStart w:id="40" w:name="__RefHeading___Toc4450_2840682571"/>
      <w:bookmarkEnd w:id="40"/>
      <w:r>
        <w:rPr/>
        <w:t>Wartung und Fehlerbehebung: Rust gewinnt</w:t>
      </w:r>
    </w:p>
    <w:p>
      <w:pPr>
        <w:pStyle w:val="FirstParagraph"/>
        <w:rPr/>
      </w:pPr>
      <w:r>
        <w:rPr/>
        <w:t>Beim Beheben von Bugs in bestehenden Codebasen wird die strikte Kompilerprüfung von Rust zum Vorteil:</w:t>
      </w:r>
    </w:p>
    <w:tbl>
      <w:tblPr>
        <w:tblStyle w:val="Table"/>
        <w:tblW w:w="7920" w:type="dxa"/>
        <w:jc w:val="left"/>
        <w:tblInd w:w="0" w:type="dxa"/>
        <w:tblLayout w:type="fixed"/>
        <w:tblCellMar>
          <w:top w:w="0" w:type="dxa"/>
          <w:left w:w="108" w:type="dxa"/>
          <w:bottom w:w="0" w:type="dxa"/>
          <w:right w:w="108" w:type="dxa"/>
        </w:tblCellMar>
        <w:tblLook w:val="0020" w:noVBand="0" w:noHBand="0" w:lastColumn="0" w:firstColumn="0" w:lastRow="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Benchmark</w:t>
            </w:r>
          </w:p>
        </w:tc>
        <w:tc>
          <w:tcPr>
            <w:tcW w:w="26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26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r>
      <w:tr>
        <w:trPr/>
        <w:tc>
          <w:tcPr>
            <w:tcW w:w="26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SWE-bench Multilingual</w:t>
            </w:r>
            <w:r>
              <w:rPr>
                <w:rStyle w:val="FootnoteReference"/>
                <w:rFonts w:eastAsia="" w:cs=""/>
                <w:kern w:val="0"/>
                <w:sz w:val="24"/>
                <w:szCs w:val="24"/>
                <w:lang w:val="en-US" w:eastAsia="zh-CN" w:bidi="ar-SA"/>
              </w:rPr>
              <w:footnoteReference w:id="76"/>
            </w:r>
          </w:p>
        </w:tc>
        <w:tc>
          <w:tcPr>
            <w:tcW w:w="26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30,95%</w:t>
            </w:r>
          </w:p>
        </w:tc>
        <w:tc>
          <w:tcPr>
            <w:tcW w:w="26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58,14%</w:t>
            </w:r>
          </w:p>
        </w:tc>
      </w:tr>
      <w:tr>
        <w:trPr/>
        <w:tc>
          <w:tcPr>
            <w:tcW w:w="26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Multi-SWE-bench (bestes Ergebnis)</w:t>
            </w:r>
            <w:r>
              <w:rPr>
                <w:rStyle w:val="FootnoteReference"/>
                <w:rFonts w:eastAsia="" w:cs=""/>
                <w:kern w:val="0"/>
                <w:sz w:val="24"/>
                <w:szCs w:val="24"/>
                <w:lang w:val="en-US" w:eastAsia="zh-CN" w:bidi="ar-SA"/>
              </w:rPr>
              <w:footnoteReference w:id="77"/>
            </w:r>
          </w:p>
        </w:tc>
        <w:tc>
          <w:tcPr>
            <w:tcW w:w="26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7,48%</w:t>
            </w:r>
          </w:p>
        </w:tc>
        <w:tc>
          <w:tcPr>
            <w:tcW w:w="26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15,90%</w:t>
            </w:r>
          </w:p>
        </w:tc>
      </w:tr>
    </w:tbl>
    <w:p>
      <w:pPr>
        <w:pStyle w:val="Heading3"/>
        <w:rPr/>
      </w:pPr>
      <w:bookmarkStart w:id="41" w:name="__RefHeading___Toc4452_2840682571"/>
      <w:bookmarkEnd w:id="41"/>
      <w:r>
        <w:rPr/>
        <w:t>Leistung unter Last</w:t>
      </w:r>
    </w:p>
    <w:p>
      <w:pPr>
        <w:pStyle w:val="FirstParagraph"/>
        <w:rPr/>
      </w:pPr>
      <w:r>
        <w:rPr/>
        <w:t>Bei datenintensiven Workloads liefert Rust messbar bessere Performance:</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Metrik</w:t>
            </w:r>
          </w:p>
        </w:tc>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Requests/Sek.</w:t>
            </w:r>
            <w:r>
              <w:rPr>
                <w:rStyle w:val="FootnoteReference"/>
                <w:rFonts w:eastAsia="" w:cs=""/>
                <w:kern w:val="0"/>
                <w:sz w:val="24"/>
                <w:szCs w:val="24"/>
                <w:lang w:val="en-US" w:eastAsia="zh-CN" w:bidi="ar-SA"/>
              </w:rPr>
              <w:footnoteReference w:id="78"/>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40.000+</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60.000+</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Speicher bei 1 Mio. parallelen Tasks</w:t>
            </w:r>
            <w:r>
              <w:rPr>
                <w:rStyle w:val="FootnoteReference"/>
                <w:rFonts w:eastAsia="" w:cs=""/>
                <w:kern w:val="0"/>
                <w:sz w:val="24"/>
                <w:szCs w:val="24"/>
                <w:lang w:val="en-US" w:eastAsia="zh-CN" w:bidi="ar-SA"/>
              </w:rPr>
              <w:footnoteReference w:id="79"/>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2.658 MB</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213,6 MB</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Container-Image-Größe</w:t>
            </w:r>
            <w:r>
              <w:rPr>
                <w:rStyle w:val="FootnoteReference"/>
                <w:rFonts w:eastAsia="" w:cs=""/>
                <w:kern w:val="0"/>
                <w:sz w:val="24"/>
                <w:szCs w:val="24"/>
                <w:lang w:val="en-US" w:eastAsia="zh-CN" w:bidi="ar-SA"/>
              </w:rPr>
              <w:footnoteReference w:id="80"/>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&lt;20 MB</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5–10 MB</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Lambda Cold Start</w:t>
            </w:r>
            <w:r>
              <w:rPr>
                <w:rStyle w:val="FootnoteReference"/>
                <w:rFonts w:eastAsia="" w:cs=""/>
                <w:kern w:val="0"/>
                <w:sz w:val="24"/>
                <w:szCs w:val="24"/>
                <w:lang w:val="en-US" w:eastAsia="zh-CN" w:bidi="ar-SA"/>
              </w:rPr>
              <w:footnoteReference w:id="81"/>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~45 ms</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~30 ms</w:t>
            </w:r>
          </w:p>
        </w:tc>
      </w:tr>
    </w:tbl>
    <w:p>
      <w:pPr>
        <w:pStyle w:val="Heading3"/>
        <w:rPr/>
      </w:pPr>
      <w:bookmarkStart w:id="42" w:name="__RefHeading___Toc4454_2840682571"/>
      <w:bookmarkEnd w:id="42"/>
      <w:r>
        <w:rPr/>
        <w:t>Der polyglotte Ansatz</w:t>
      </w:r>
    </w:p>
    <w:p>
      <w:pPr>
        <w:pStyle w:val="FirstParagraph"/>
        <w:rPr/>
      </w:pPr>
      <w:r>
        <w:rPr/>
        <w:t>Wachstumsstarke Organisationen setzen zunehmend auf beide Sprachen: Go für Orchestrierungsschichten und Services mit schnellen Iterationszyklen, Rust für performancekritische Hot Paths</w:t>
      </w:r>
      <w:r>
        <w:rPr>
          <w:rStyle w:val="FootnoteReference"/>
        </w:rPr>
        <w:footnoteReference w:id="82"/>
      </w:r>
      <w:r>
        <w:rPr/>
        <w:t>. Als Microsoft seinen TypeScript-Compiler umschrieb, fiel die Wahl bewusst auf Go statt Rust — weil der Borrow Checker “grundlegende Aenderungen am Compiler-Design” erfordert hätte. Das Ergebnis: eine 10-fache Leistungssteigerung bei halbiertem Speicherverbrauch</w:t>
      </w:r>
      <w:r>
        <w:rPr>
          <w:rStyle w:val="FootnoteReference"/>
        </w:rPr>
        <w:footnoteReference w:id="83"/>
      </w:r>
      <w:r>
        <w:rPr/>
        <w:t>.</w:t>
      </w:r>
    </w:p>
    <w:p>
      <w:pPr>
        <w:pStyle w:val="BodyText"/>
        <w:rPr/>
      </w:pPr>
      <w:r>
        <w:rPr/>
        <w:t>Als ein Team einen API-Service von Rust zu Go migrierte, um die Entwicklungsgeschwindigkeit zu erhöhen, sah der Trade-off folgendermassen aus: +15% Speicher, +5% CPU, +3 ms Latenz (45 ms auf 48 ms bei p95). Das Team befand, dass die “doppelt so schnelle Auslieferung” die Performanceeinbussen rechtfertige</w:t>
      </w:r>
      <w:r>
        <w:rPr>
          <w:rStyle w:val="FootnoteReference"/>
        </w:rPr>
        <w:footnoteReference w:id="84"/>
      </w:r>
      <w:r>
        <w:rPr/>
        <w:t>.</w:t>
      </w:r>
      <w:bookmarkEnd w:id="37"/>
    </w:p>
    <w:p>
      <w:pPr>
        <w:pStyle w:val="Heading2"/>
        <w:rPr/>
      </w:pPr>
      <w:bookmarkStart w:id="43" w:name="__RefHeading___Toc4456_2840682571"/>
      <w:bookmarkStart w:id="44" w:name="die-weiteren-kandidaten"/>
      <w:bookmarkEnd w:id="43"/>
      <w:r>
        <w:rPr/>
        <w:t>Die weiteren Kandidaten</w:t>
      </w:r>
    </w:p>
    <w:p>
      <w:pPr>
        <w:pStyle w:val="Heading3"/>
        <w:rPr/>
      </w:pPr>
      <w:bookmarkStart w:id="45" w:name="__RefHeading___Toc4458_2840682571"/>
      <w:bookmarkStart w:id="46" w:name="typescript-gewinner-der-komfortschleife"/>
      <w:bookmarkEnd w:id="45"/>
      <w:r>
        <w:rPr/>
        <w:t>TypeScript: Gewinner der Komfortschleife</w:t>
      </w:r>
    </w:p>
    <w:p>
      <w:pPr>
        <w:pStyle w:val="FirstParagraph"/>
        <w:rPr/>
      </w:pPr>
      <w:r>
        <w:rPr/>
        <w:t>TypeScript wurde im August 2025 zur meistgenutzten Sprache auf GitHub und überholte sowohl Python als auch JavaScript mit 2,6 Millionen monatlichen Beitragenden (+66 % im Jahresvergleich)</w:t>
      </w:r>
      <w:r>
        <w:rPr>
          <w:rStyle w:val="FootnoteReference"/>
        </w:rPr>
        <w:footnoteReference w:id="85"/>
      </w:r>
      <w:r>
        <w:rPr/>
        <w:t>. Dieses Wachstum korreliert direkt mit KI-gestützter Entwicklung: Nahezu jedes große Frontend-Framework generiert Projekte inzwischen standardmäßig mit TypeScript.</w:t>
      </w:r>
    </w:p>
    <w:p>
      <w:pPr>
        <w:pStyle w:val="BodyText"/>
        <w:rPr/>
      </w:pPr>
      <w:r>
        <w:rPr/>
        <w:t>Die Vorteile von TypeScript für KI-gestütztes Programmieren sind erheblich. Es verfügt über den größten Trainingskorpus unter den typisierten Sprachen, das ausgereifteste LLM-SDK-Ökosystem (Vercel AI SDK mit über 20 Mio. monatlichen Downloads) und die breiteste Framework-Unterstützung</w:t>
      </w:r>
      <w:r>
        <w:rPr>
          <w:rStyle w:val="FootnoteReference"/>
        </w:rPr>
        <w:footnoteReference w:id="86"/>
      </w:r>
      <w:r>
        <w:rPr/>
        <w:t>. Das PLDI-2025-Paper zu typbeschränktem Decoding wurde gezielt an TypeScript demonstriert</w:t>
      </w:r>
      <w:r>
        <w:rPr>
          <w:rStyle w:val="FootnoteReference"/>
        </w:rPr>
        <w:footnoteReference w:id="87"/>
      </w:r>
      <w:r>
        <w:rPr/>
        <w:t>.</w:t>
      </w:r>
    </w:p>
    <w:p>
      <w:pPr>
        <w:pStyle w:val="BodyText"/>
        <w:rPr/>
      </w:pPr>
      <w:r>
        <w:rPr/>
        <w:t>Allerdings ist das Typsystem von TypeScript bewusst unsound — Programme, die den Type-Checker passieren, können zur Laufzeit dennoch abstürzen</w:t>
      </w:r>
      <w:r>
        <w:rPr>
          <w:rStyle w:val="FootnoteReference"/>
        </w:rPr>
        <w:footnoteReference w:id="88"/>
      </w:r>
      <w:r>
        <w:rPr/>
        <w:t>. Es fängt mehr Fehler ab als JavaScript, kann aber die Abwesenheit von Laufzeit-Typfehlern nicht garantieren, wie es Go, Rust oder Haskell können. Auch bei datenintensiver Verarbeitung zeigt TypeScript Schwächen: standardmäßig single-threaded, fragmentierte Parquet-Unterstützung und kein Äquivalent zu Polars oder DataFusion.</w:t>
      </w:r>
    </w:p>
    <w:p>
      <w:pPr>
        <w:pStyle w:val="BodyText"/>
        <w:rPr/>
      </w:pPr>
      <w:r>
        <w:rPr/>
        <w:t>Microsoft portiert den TypeScript-Compiler von JavaScript nach Go (Projekt „Corsa”) mit dem Ziel einer 10-fachen Beschleunigung der Build-Zeiten — VS Code sinkt von 77,8 s auf 7,5 s</w:t>
      </w:r>
      <w:r>
        <w:rPr>
          <w:rStyle w:val="FootnoteReference"/>
        </w:rPr>
        <w:footnoteReference w:id="89"/>
      </w:r>
      <w:r>
        <w:rPr/>
        <w:t>. Sobald das ausgeliefert wird, entfällt die größte DX-Schwäche von TypeScript.</w:t>
      </w:r>
    </w:p>
    <w:p>
      <w:pPr>
        <w:pStyle w:val="BodyText"/>
        <w:rPr/>
      </w:pPr>
      <w:r>
        <w:rPr/>
        <w:t>Für den Anwendungsfall des Nutzers (Datenpipelines + LLM-Verarbeitung + API) glänzt TypeScript bei der LLM-Integration und den API-Schichten, schwächelt aber bei datenintensiver Verarbeitung.</w:t>
      </w:r>
      <w:bookmarkEnd w:id="46"/>
    </w:p>
    <w:p>
      <w:pPr>
        <w:pStyle w:val="Heading3"/>
        <w:rPr/>
      </w:pPr>
      <w:bookmarkStart w:id="47" w:name="__RefHeading___Toc4460_2840682571"/>
      <w:bookmarkStart w:id="48" w:name="kotlin-der-enterprise-jvm-ansatz"/>
      <w:bookmarkEnd w:id="47"/>
      <w:r>
        <w:rPr/>
        <w:t>Kotlin: Der Enterprise-JVM-Ansatz</w:t>
      </w:r>
    </w:p>
    <w:p>
      <w:pPr>
        <w:pStyle w:val="FirstParagraph"/>
        <w:rPr/>
      </w:pPr>
      <w:r>
        <w:rPr/>
        <w:t>Kotlin bietet Null-Sicherheit, Sealed Classes, Data Classes und Coroutinen — ein Typsystem, das stärker ist als das von Go, aber zugänglicher als das von Rust</w:t>
      </w:r>
      <w:r>
        <w:rPr>
          <w:rStyle w:val="FootnoteReference"/>
        </w:rPr>
        <w:footnoteReference w:id="90"/>
      </w:r>
      <w:r>
        <w:rPr/>
        <w:t>. JetBrains investiert massiv darin, Kotlin zu einer erstklassigen Sprache für die Entwicklung von KI-Agenten zu machen: Mellum (ein speziell auf Kotlin feinabgestimmtes LLM) und Koog (ein Open-Source-KI-Agenten-Framework)</w:t>
      </w:r>
      <w:r>
        <w:rPr>
          <w:rStyle w:val="FootnoteReference"/>
        </w:rPr>
        <w:footnoteReference w:id="91"/>
      </w:r>
      <w:r>
        <w:rPr/>
        <w:t>.</w:t>
      </w:r>
    </w:p>
    <w:p>
      <w:pPr>
        <w:pStyle w:val="BodyText"/>
        <w:rPr/>
      </w:pPr>
      <w:r>
        <w:rPr/>
        <w:t>Kotlin hat Zugang zum unerreichten Daten-Ökosystem der JVM: Apache Spark, Flink, Beam und Kafka Streams. Salesforces Activity Platform verarbeitet über 100 Mio. tägliche Kundeninteraktionen mit Kotlin-Datenpipelines</w:t>
      </w:r>
      <w:r>
        <w:rPr>
          <w:rStyle w:val="FootnoteReference"/>
        </w:rPr>
        <w:footnoteReference w:id="92"/>
      </w:r>
      <w:r>
        <w:rPr/>
        <w:t>. Spring Boot bleibt dominant (55 % der Kotlin-Entwickler), während Ktor eine leichtgewichtige, koroutinen-native Alternative bietet</w:t>
      </w:r>
      <w:r>
        <w:rPr>
          <w:rStyle w:val="FootnoteReference"/>
        </w:rPr>
        <w:footnoteReference w:id="93"/>
      </w:r>
      <w:r>
        <w:rPr/>
        <w:t>.</w:t>
      </w:r>
    </w:p>
    <w:p>
      <w:pPr>
        <w:pStyle w:val="BodyText"/>
        <w:rPr/>
      </w:pPr>
      <w:r>
        <w:rPr/>
        <w:t>Die Nachteile: Die Kompiliergeschwindigkeit ist langsam (Gradle-Engpass), JVM-Container-Images sind 200–400 MB groß gegenüber weniger als 20 MB bei Go, und die Startzeit ist 1000-mal langsamer als bei Rust</w:t>
      </w:r>
      <w:r>
        <w:rPr>
          <w:rStyle w:val="FootnoteReference"/>
        </w:rPr>
        <w:footnoteReference w:id="94"/>
      </w:r>
      <w:r>
        <w:rPr>
          <w:rStyle w:val="FootnoteReference"/>
        </w:rPr>
        <w:footnoteReference w:id="95"/>
      </w:r>
      <w:r>
        <w:rPr/>
        <w:t>. Die 95,8-prozentige Benchmark-Verzerrung zugunsten von Python bedeutet, dass dedizierte Coding-Benchmarks für Kotlin praktisch nicht existieren</w:t>
      </w:r>
      <w:r>
        <w:rPr>
          <w:rStyle w:val="FootnoteReference"/>
        </w:rPr>
        <w:footnoteReference w:id="96"/>
      </w:r>
      <w:r>
        <w:rPr/>
        <w:t>.</w:t>
      </w:r>
      <w:bookmarkEnd w:id="48"/>
    </w:p>
    <w:p>
      <w:pPr>
        <w:pStyle w:val="Heading3"/>
        <w:rPr/>
      </w:pPr>
      <w:bookmarkStart w:id="49" w:name="__RefHeading___Toc4462_2840682571"/>
      <w:bookmarkStart w:id="50" w:name="c-der-außenseiter"/>
      <w:bookmarkEnd w:id="49"/>
      <w:r>
        <w:rPr/>
        <w:t>C#: Der Außenseiter</w:t>
      </w:r>
    </w:p>
    <w:p>
      <w:pPr>
        <w:pStyle w:val="FirstParagraph"/>
        <w:rPr/>
      </w:pPr>
      <w:r>
        <w:rPr/>
        <w:t>C# weist den niedrigsten irreduziblen Loss aller Sprachen in der Studie „Scaling Laws for Code” auf — es ist damit theoretisch die vorhersagbarste und für LLMs am leichtesten erlernbare Sprache</w:t>
      </w:r>
      <w:r>
        <w:rPr>
          <w:rStyle w:val="FootnoteReference"/>
        </w:rPr>
        <w:footnoteReference w:id="97"/>
      </w:r>
      <w:r>
        <w:rPr/>
        <w:t>. Es gewann TIOBEs Sprache des Jahres 2025 mit dem größten Zuwachs im Jahresvergleich</w:t>
      </w:r>
      <w:r>
        <w:rPr>
          <w:rStyle w:val="FootnoteReference"/>
        </w:rPr>
        <w:footnoteReference w:id="98"/>
      </w:r>
      <w:r>
        <w:rPr/>
        <w:t xml:space="preserve">. Microsofts KI-Stack für C# ist auf Enterprise-Niveau: MEAI liefert einheitliche </w:t>
      </w:r>
      <w:r>
        <w:rPr>
          <w:rStyle w:val="VerbatimChar"/>
        </w:rPr>
        <w:t>IChatClient</w:t>
      </w:r>
      <w:r>
        <w:rPr/>
        <w:t>-Abstraktionen, Semantic Kernel (27.518 GitHub-Sterne) übernimmt die Orchestrierung, und das MCP C# SDK ist bereits bei Xbox Gaming Copilot im Produktiveinsatz</w:t>
      </w:r>
      <w:r>
        <w:rPr>
          <w:rStyle w:val="FootnoteReference"/>
        </w:rPr>
        <w:footnoteReference w:id="99"/>
      </w:r>
      <w:r>
        <w:rPr/>
        <w:t>.</w:t>
      </w:r>
    </w:p>
    <w:p>
      <w:pPr>
        <w:pStyle w:val="BodyText"/>
        <w:rPr/>
      </w:pPr>
      <w:r>
        <w:rPr/>
        <w:t>Allerdings zeigt SWE-Sharp-Bench, dass C#-Patches im Durchschnitt 10,0 Hunks und 131,1 Zeilen Änderung erfordern — gegenüber 2,4 Hunks und 14,3 Zeilen bei Python</w:t>
      </w:r>
      <w:r>
        <w:rPr>
          <w:rStyle w:val="FootnoteReference"/>
        </w:rPr>
        <w:footnoteReference w:id="100"/>
      </w:r>
      <w:r>
        <w:rPr/>
        <w:t>. Lösungsraten: Claude Sonnet 3.7 erreicht 62,4 % bei Python, aber nur 30,67 % bei C#</w:t>
      </w:r>
      <w:r>
        <w:rPr>
          <w:rStyle w:val="FootnoteReference"/>
        </w:rPr>
        <w:footnoteReference w:id="101"/>
      </w:r>
      <w:r>
        <w:rPr/>
        <w:t>. C#-Aufgaben erfordern koordinierte Mehrfachdatei-Bearbeitungen plus .NET-spezifische Herausforderungen: NuGet-Dependency-Resolution, MSBuild-Target-Orchestrierung und mehrere Testframeworks.</w:t>
      </w:r>
    </w:p>
    <w:p>
      <w:pPr>
        <w:pStyle w:val="BodyText"/>
        <w:rPr/>
      </w:pPr>
      <w:r>
        <w:rPr/>
        <w:t>Für Teams, die bereits auf .NET setzen, ist C# eine starke Wahl. Für Greenfield-Projekte sind die Vorteile gegenüber Go oder TypeScript außerhalb des Microsoft-Ökosystems gering.</w:t>
      </w:r>
      <w:bookmarkEnd w:id="50"/>
    </w:p>
    <w:p>
      <w:pPr>
        <w:pStyle w:val="Heading3"/>
        <w:rPr/>
      </w:pPr>
      <w:bookmarkStart w:id="51" w:name="__RefHeading___Toc4464_2840682571"/>
      <w:bookmarkStart w:id="52" w:name="scala-der-datenpipeline-spezialist"/>
      <w:bookmarkEnd w:id="51"/>
      <w:r>
        <w:rPr/>
        <w:t>Scala: Der Datenpipeline-Spezialist</w:t>
      </w:r>
    </w:p>
    <w:p>
      <w:pPr>
        <w:pStyle w:val="FirstParagraph"/>
        <w:rPr/>
      </w:pPr>
      <w:r>
        <w:rPr/>
        <w:t>Scalas Typsystem (Sealed Traits, Refined Types, Smart Constructors) kann Sicherheitsbeschränkungen in LLM-generiertem Code erzwingen. Das TypePilot-Framework reduzierte Injection-Attack-Schwachstellen mithilfe von Scalas Typsystem erheblich</w:t>
      </w:r>
      <w:r>
        <w:rPr>
          <w:rStyle w:val="FootnoteReference"/>
        </w:rPr>
        <w:footnoteReference w:id="102"/>
      </w:r>
      <w:r>
        <w:rPr/>
        <w:t>. Bei FPEval übertrifft Scala rein funktionale Sprachen deutlich: GPT-5 Pass@1 liegt bei 58,36 % gegenüber 42,34 % bei Haskell</w:t>
      </w:r>
      <w:r>
        <w:rPr>
          <w:rStyle w:val="FootnoteReference"/>
        </w:rPr>
        <w:footnoteReference w:id="103"/>
      </w:r>
      <w:r>
        <w:rPr/>
        <w:t>.</w:t>
      </w:r>
    </w:p>
    <w:p>
      <w:pPr>
        <w:pStyle w:val="BodyText"/>
        <w:rPr/>
      </w:pPr>
      <w:r>
        <w:rPr/>
        <w:t>Scalas Datenpipeline-Ökosystem ist unerreicht: Spark-Integration, ZIO (wachsend von 27 % auf 32 % Verbreitung), Cats Effect und FS2 für Streaming</w:t>
      </w:r>
      <w:r>
        <w:rPr>
          <w:rStyle w:val="FootnoteReference"/>
        </w:rPr>
        <w:footnoteReference w:id="104"/>
      </w:r>
      <w:r>
        <w:rPr/>
        <w:t>. Die Metals-MCP-Integration ermöglicht es KI-Agenten, Scala-Code zu kompilieren und Tests direkt auszuführen, wodurch die IDE zur semantischen Datenbank für KI wird</w:t>
      </w:r>
      <w:r>
        <w:rPr>
          <w:rStyle w:val="FootnoteReference"/>
        </w:rPr>
        <w:footnoteReference w:id="105"/>
      </w:r>
      <w:r>
        <w:rPr/>
        <w:t>.</w:t>
      </w:r>
    </w:p>
    <w:p>
      <w:pPr>
        <w:pStyle w:val="BodyText"/>
        <w:rPr/>
      </w:pPr>
      <w:r>
        <w:rPr/>
        <w:t>Allerdings berichten 43 % der Teams von Schwierigkeiten bei der Rekrutierung von Scala-Entwicklern, und 44 % sehen Scala im Rückgang</w:t>
      </w:r>
      <w:r>
        <w:rPr>
          <w:rStyle w:val="FootnoteReference"/>
        </w:rPr>
        <w:footnoteReference w:id="106"/>
      </w:r>
      <w:r>
        <w:rPr/>
        <w:t>. Die Kompilierung ist langsam, und die JVM-Nachteile gelten weiterhin. Für Datenpipeline-Arbeit im großen Maßstab bleibt Scala die stärkste typisierte Option — aber die Einschränkung beim Talentpool ist gravierend.</w:t>
      </w:r>
      <w:bookmarkEnd w:id="52"/>
    </w:p>
    <w:p>
      <w:pPr>
        <w:pStyle w:val="Heading3"/>
        <w:rPr/>
      </w:pPr>
      <w:bookmarkStart w:id="53" w:name="__RefHeading___Toc4466_2840682571"/>
      <w:bookmarkStart w:id="54" w:name="Xdf680a2cf1779afda83cdc94f5178da5ecf6c1d"/>
      <w:bookmarkEnd w:id="53"/>
      <w:r>
        <w:rPr/>
        <w:t>Haskell und OCaml: Elegant, aber unpraktisch</w:t>
      </w:r>
    </w:p>
    <w:p>
      <w:pPr>
        <w:pStyle w:val="FirstParagraph"/>
        <w:rPr/>
      </w:pPr>
      <w:r>
        <w:rPr/>
        <w:t>Haskell und OCaml verfügen über die stärksten hier bewerteten Typsysteme. Reine Funktionen, algebraische Datentypen und erschöpfendes Pattern Matching garantieren, dass ganze Fehlerklassen bereits zur Kompilierzeit abgefangen werden</w:t>
      </w:r>
      <w:r>
        <w:rPr>
          <w:rStyle w:val="FootnoteReference"/>
        </w:rPr>
        <w:footnoteReference w:id="107"/>
      </w:r>
      <w:r>
        <w:rPr/>
        <w:t>.</w:t>
      </w:r>
    </w:p>
    <w:p>
      <w:pPr>
        <w:pStyle w:val="BodyText"/>
        <w:rPr/>
      </w:pPr>
      <w:r>
        <w:rPr/>
        <w:t>Das Problem ist die LLM-Leistungsfähigkeit. FPEval zeigt GPT-5 Pass@1-Raten von 42,34 % für Haskell und 52,16 % für OCaml — die niedrigsten aller getesteten Sprachfamilien</w:t>
      </w:r>
      <w:r>
        <w:rPr>
          <w:rStyle w:val="FootnoteReference"/>
        </w:rPr>
        <w:footnoteReference w:id="108"/>
      </w:r>
      <w:r>
        <w:rPr/>
        <w:t>. GPT-5 generiert Code mit imperativen Mustern zu 94 % (Scala), 88 % (Haskell) und 80 % (OCaml), was eine massive Verzerrung hin zu imperativem Programmieren offenbart</w:t>
      </w:r>
      <w:r>
        <w:rPr>
          <w:rStyle w:val="FootnoteReference"/>
        </w:rPr>
        <w:footnoteReference w:id="109"/>
      </w:r>
      <w:r>
        <w:rPr/>
        <w:t>. Erfahrene Haskell-Entwickler bei Well-Typed berichten, dass KI-generierter Haskell-Code zwar „plausibel und syntaktisch korrekt” sei, aber häufig architektonisch unsaüber — „die größte Zeitverschwendung”</w:t>
      </w:r>
      <w:r>
        <w:rPr>
          <w:rStyle w:val="FootnoteReference"/>
        </w:rPr>
        <w:footnoteReference w:id="110"/>
      </w:r>
      <w:r>
        <w:rPr/>
        <w:t>.</w:t>
      </w:r>
      <w:bookmarkEnd w:id="54"/>
    </w:p>
    <w:p>
      <w:pPr>
        <w:pStyle w:val="Heading3"/>
        <w:rPr/>
      </w:pPr>
      <w:bookmarkStart w:id="55" w:name="__RefHeading___Toc4468_2840682571"/>
      <w:bookmarkStart w:id="56" w:name="zig-gleam-swift-noch-nicht-so-weit"/>
      <w:bookmarkEnd w:id="55"/>
      <w:r>
        <w:rPr/>
        <w:t>Zig, Gleam, Swift: Noch nicht so weit</w:t>
      </w:r>
    </w:p>
    <w:p>
      <w:pPr>
        <w:pStyle w:val="FirstParagraph"/>
        <w:rPr/>
      </w:pPr>
      <w:r>
        <w:rPr>
          <w:b/>
          <w:bCs/>
        </w:rPr>
        <w:t>Zig</w:t>
      </w:r>
      <w:r>
        <w:rPr/>
        <w:t xml:space="preserve"> bietet hervorragende Compile-Time-Sicherheit und extrem schnelle Kompilierung, hat aber die schlechteste LLM-Leistung aller bewerteten Sprachen. LLMs, die auf veralteten Zig-Versionen trainiert wurden, erzeugen veraltete Syntax, die mit modernem Zig nicht mehr kompiliert</w:t>
      </w:r>
      <w:r>
        <w:rPr>
          <w:rStyle w:val="FootnoteReference"/>
        </w:rPr>
        <w:footnoteReference w:id="111"/>
      </w:r>
      <w:r>
        <w:rPr/>
        <w:t>. Das Ökosystem steckt noch in den Kinderschuhen, und Datenpipeline-Bibliotheken fehlen völlig.</w:t>
      </w:r>
    </w:p>
    <w:p>
      <w:pPr>
        <w:pStyle w:val="BodyText"/>
        <w:rPr/>
      </w:pPr>
      <w:r>
        <w:rPr>
          <w:b/>
          <w:bCs/>
        </w:rPr>
        <w:t>Gleam</w:t>
      </w:r>
      <w:r>
        <w:rPr/>
        <w:t xml:space="preserve"> erzielte 70 % Begeisterung in der Stack-Overflow-Umfrage 2025 (nur hinter Rust) und besitzt ein theoretisch ideales Typsystem (Hindley-Milner-Inferenz, erschöpfendes Pattern Matching, kein Null)</w:t>
      </w:r>
      <w:r>
        <w:rPr>
          <w:rStyle w:val="FootnoteReference"/>
        </w:rPr>
        <w:footnoteReference w:id="112"/>
      </w:r>
      <w:r>
        <w:rPr/>
        <w:t>. Mit jedoch nur 1.338 Paketen, 1,1 % Nutzung und der Abwesenheit in sämtlichen Code-Generierungs-Benchmarks bleibt es eine „Sprache, die man für 2028 im Auge behalten sollte”</w:t>
      </w:r>
      <w:r>
        <w:rPr>
          <w:rStyle w:val="FootnoteReference"/>
        </w:rPr>
        <w:footnoteReference w:id="113"/>
      </w:r>
      <w:r>
        <w:rPr/>
        <w:t>.</w:t>
      </w:r>
    </w:p>
    <w:p>
      <w:pPr>
        <w:pStyle w:val="BodyText"/>
        <w:rPr/>
      </w:pPr>
      <w:r>
        <w:rPr>
          <w:b/>
          <w:bCs/>
        </w:rPr>
        <w:t>Swift</w:t>
      </w:r>
      <w:r>
        <w:rPr/>
        <w:t xml:space="preserve"> hat mit </w:t>
      </w:r>
      <w:r>
        <w:rPr>
          <w:rStyle w:val="VerbatimChar"/>
        </w:rPr>
        <w:t>Sendable</w:t>
      </w:r>
      <w:r>
        <w:rPr/>
        <w:t>-Typen in Swift 6 Compile-Time-Concurrency-Sicherheit eingeführt</w:t>
      </w:r>
      <w:r>
        <w:rPr>
          <w:rStyle w:val="FootnoteReference"/>
        </w:rPr>
        <w:footnoteReference w:id="114"/>
      </w:r>
      <w:r>
        <w:rPr/>
        <w:t xml:space="preserve">. Serverseitiges Swift ist produktionsreif (Vapor, Hummingbird). Doch LLMs hinken den aktuellen Swift-Features um mehr als zwei Jahre hinterher und generieren veraltete Syntax wie </w:t>
      </w:r>
      <w:r>
        <w:rPr>
          <w:rStyle w:val="VerbatimChar"/>
        </w:rPr>
        <w:t>ObservableObject</w:t>
      </w:r>
      <w:r>
        <w:rPr/>
        <w:t xml:space="preserve"> statt </w:t>
      </w:r>
      <w:r>
        <w:rPr>
          <w:rStyle w:val="VerbatimChar"/>
        </w:rPr>
        <w:t>Observable</w:t>
      </w:r>
      <w:r>
        <w:rPr>
          <w:rStyle w:val="FootnoteReference"/>
        </w:rPr>
        <w:footnoteReference w:id="115"/>
      </w:r>
      <w:r>
        <w:rPr/>
        <w:t>. Ein Ökosystem für Datenpipelines existiert nicht.</w:t>
      </w:r>
      <w:bookmarkEnd w:id="44"/>
      <w:bookmarkEnd w:id="56"/>
    </w:p>
    <w:p>
      <w:pPr>
        <w:pStyle w:val="Heading2"/>
        <w:rPr/>
      </w:pPr>
      <w:bookmarkStart w:id="57" w:name="__RefHeading___Toc4470_2840682571"/>
      <w:bookmarkStart w:id="58" w:name="was-die-benchmarks-tatsächlich-zeigen"/>
      <w:bookmarkEnd w:id="57"/>
      <w:r>
        <w:rPr/>
        <w:t>Was die Benchmarks tatsächlich zeigen</w:t>
      </w:r>
    </w:p>
    <w:p>
      <w:pPr>
        <w:pStyle w:val="Heading3"/>
        <w:rPr/>
      </w:pPr>
      <w:bookmarkStart w:id="59" w:name="__RefHeading___Toc4472_2840682571"/>
      <w:bookmarkEnd w:id="59"/>
      <w:r>
        <w:rPr/>
        <w:t>Sprachübergreifende Genauigkeit bei der Codegenerierung</w:t>
      </w:r>
    </w:p>
    <w:p>
      <w:pPr>
        <w:pStyle w:val="FirstParagraph"/>
        <w:rPr/>
      </w:pPr>
      <w:r>
        <w:rPr/>
        <w:t>Die Landschaft der LLM-Coding-Benchmarks zeigt ein konsistentes Muster: Python dominiert, doch typisierte Sprachen schneiden bei wartungsorientierten Benchmarks überraschend stark ab.</w:t>
      </w:r>
    </w:p>
    <w:p>
      <w:pPr>
        <w:pStyle w:val="BodyText"/>
        <w:rPr/>
      </w:pPr>
      <w:r>
        <w:rPr>
          <w:b/>
          <w:bCs/>
        </w:rPr>
        <w:t>SWE-bench Multilingual</w:t>
      </w:r>
      <w:r>
        <w:rPr/>
        <w:t xml:space="preserve"> (Claude 3.7 Sonnet + SWE-agent)</w:t>
      </w:r>
      <w:r>
        <w:rPr>
          <w:rStyle w:val="FootnoteReference"/>
        </w:rPr>
        <w:footnoteReference w:id="116"/>
      </w:r>
      <w:r>
        <w:rPr/>
        <w:t>:</w:t>
      </w:r>
    </w:p>
    <w:tbl>
      <w:tblPr>
        <w:tblStyle w:val="Table"/>
        <w:tblW w:w="7920" w:type="dxa"/>
        <w:jc w:val="left"/>
        <w:tblInd w:w="0" w:type="dxa"/>
        <w:tblLayout w:type="fixed"/>
        <w:tblCellMar>
          <w:top w:w="0" w:type="dxa"/>
          <w:left w:w="108" w:type="dxa"/>
          <w:bottom w:w="0" w:type="dxa"/>
          <w:right w:w="108" w:type="dxa"/>
        </w:tblCellMar>
        <w:tblLook w:val="0020" w:noVBand="0" w:noHBand="0" w:lastColumn="0" w:firstColumn="0" w:lastRow="0" w:firstRow="1"/>
      </w:tblPr>
      <w:tblGrid>
        <w:gridCol w:w="3960"/>
        <w:gridCol w:w="3960"/>
      </w:tblGrid>
      <w:tr>
        <w:trPr>
          <w:tblHeader w:val="true"/>
        </w:trPr>
        <w:tc>
          <w:tcPr>
            <w:tcW w:w="39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Sprache</w:t>
            </w:r>
          </w:p>
        </w:tc>
        <w:tc>
          <w:tcPr>
            <w:tcW w:w="39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Lösungsrate</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58,14 %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53,49 %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PHP</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48,84 %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Ruby</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43,18 %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JS/TS</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34,88 %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30,95 %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C/C++</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28,57 %</w:t>
            </w:r>
          </w:p>
        </w:tc>
      </w:tr>
    </w:tbl>
    <w:p>
      <w:pPr>
        <w:pStyle w:val="BodyText"/>
        <w:rPr/>
      </w:pPr>
      <w:r>
        <w:rPr>
          <w:b/>
          <w:bCs/>
        </w:rPr>
        <w:t>Multi-SWE-bench</w:t>
      </w:r>
      <w:r>
        <w:rPr/>
        <w:t xml:space="preserve"> (ByteDance, 1.632 Issues, MopenHands + Claude 3.7)</w:t>
      </w:r>
      <w:r>
        <w:rPr>
          <w:rStyle w:val="FootnoteReference"/>
        </w:rPr>
        <w:footnoteReference w:id="117"/>
      </w:r>
      <w:r>
        <w:rPr/>
        <w:t>:</w:t>
      </w:r>
    </w:p>
    <w:tbl>
      <w:tblPr>
        <w:tblStyle w:val="Table"/>
        <w:tblW w:w="7920" w:type="dxa"/>
        <w:jc w:val="left"/>
        <w:tblInd w:w="0" w:type="dxa"/>
        <w:tblLayout w:type="fixed"/>
        <w:tblCellMar>
          <w:top w:w="0" w:type="dxa"/>
          <w:left w:w="108" w:type="dxa"/>
          <w:bottom w:w="0" w:type="dxa"/>
          <w:right w:w="108" w:type="dxa"/>
        </w:tblCellMar>
        <w:tblLook w:val="0020" w:noVBand="0" w:noHBand="0" w:lastColumn="0" w:firstColumn="0" w:lastRow="0" w:firstRow="1"/>
      </w:tblPr>
      <w:tblGrid>
        <w:gridCol w:w="3960"/>
        <w:gridCol w:w="3960"/>
      </w:tblGrid>
      <w:tr>
        <w:trPr>
          <w:tblHeader w:val="true"/>
        </w:trPr>
        <w:tc>
          <w:tcPr>
            <w:tcW w:w="39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Sprache</w:t>
            </w:r>
          </w:p>
        </w:tc>
        <w:tc>
          <w:tcPr>
            <w:tcW w:w="39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Beste Lösungsrate</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Python</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52,20 %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23,44 %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15,90 %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14,73 %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TypeScript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11,16 %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7,48 %</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JavaScript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5,06 %</w:t>
            </w:r>
          </w:p>
        </w:tc>
      </w:tr>
    </w:tbl>
    <w:p>
      <w:pPr>
        <w:pStyle w:val="BodyText"/>
        <w:rPr/>
      </w:pPr>
      <w:r>
        <w:rPr>
          <w:b/>
          <w:bCs/>
        </w:rPr>
        <w:t>ai-coding-lang-bench</w:t>
      </w:r>
      <w:r>
        <w:rPr/>
        <w:t xml:space="preserve"> (Claude Code Opus, je 20 Durchläufe, Greenfield-Mini-Git)</w:t>
      </w:r>
      <w:r>
        <w:rPr>
          <w:rStyle w:val="FootnoteReference"/>
        </w:rPr>
        <w:footnoteReference w:id="118"/>
      </w:r>
      <w:r>
        <w:rPr/>
        <w:t>:</w:t>
      </w:r>
    </w:p>
    <w:tbl>
      <w:tblPr>
        <w:tblStyle w:val="Table"/>
        <w:tblW w:w="7920" w:type="dxa"/>
        <w:jc w:val="left"/>
        <w:tblInd w:w="0" w:type="dxa"/>
        <w:tblLayout w:type="fixed"/>
        <w:tblCellMar>
          <w:top w:w="0" w:type="dxa"/>
          <w:left w:w="108" w:type="dxa"/>
          <w:bottom w:w="0" w:type="dxa"/>
          <w:right w:w="108" w:type="dxa"/>
        </w:tblCellMar>
        <w:tblLook w:val="0020" w:noVBand="0" w:noHBand="0" w:lastColumn="0" w:firstColumn="0" w:lastRow="0" w:firstRow="1"/>
      </w:tblPr>
      <w:tblGrid>
        <w:gridCol w:w="1980"/>
        <w:gridCol w:w="1980"/>
        <w:gridCol w:w="1980"/>
        <w:gridCol w:w="1980"/>
      </w:tblGrid>
      <w:tr>
        <w:trPr>
          <w:tblHeader w:val="true"/>
        </w:trPr>
        <w:tc>
          <w:tcPr>
            <w:tcW w:w="198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Sprache</w:t>
            </w:r>
          </w:p>
        </w:tc>
        <w:tc>
          <w:tcPr>
            <w:tcW w:w="198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Kosten</w:t>
            </w:r>
          </w:p>
        </w:tc>
        <w:tc>
          <w:tcPr>
            <w:tcW w:w="198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Zeit</w:t>
            </w:r>
          </w:p>
        </w:tc>
        <w:tc>
          <w:tcPr>
            <w:tcW w:w="198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Bestehensrate</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Ruby</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$0,36</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73,1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Python</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$0,38</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74,6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JavaScript</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$0,39</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81,1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$0,50</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101,6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$0,50</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115,4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$0,54</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113,7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38/40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TypeScript</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$0,62</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133,0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$0,74</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155,8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40/40</w:t>
            </w:r>
          </w:p>
        </w:tc>
      </w:tr>
      <w:tr>
        <w:trPr/>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Haskell</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$0,74</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174,0 s</w:t>
            </w:r>
          </w:p>
        </w:tc>
        <w:tc>
          <w:tcPr>
            <w:tcW w:w="198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39/40</w:t>
            </w:r>
            <w:bookmarkStart w:id="60" w:name="X9367f64008f52d809e7f35f6bea1f9b2bb28749"/>
            <w:bookmarkEnd w:id="60"/>
          </w:p>
        </w:tc>
      </w:tr>
    </w:tbl>
    <w:p>
      <w:pPr>
        <w:pStyle w:val="Heading3"/>
        <w:rPr/>
      </w:pPr>
      <w:bookmarkStart w:id="61" w:name="__RefHeading___Toc4474_2840682571"/>
      <w:bookmarkEnd w:id="61"/>
      <w:r>
        <w:rPr/>
        <w:t>Trainingsdaten und Skalierungsgesetze</w:t>
      </w:r>
    </w:p>
    <w:p>
      <w:pPr>
        <w:pStyle w:val="FirstParagraph"/>
        <w:rPr/>
      </w:pPr>
      <w:r>
        <w:rPr/>
        <w:t>Die Zusammensetzung der Trainingsdaten von The Stack v2 offenbart ein drastisches Ungleichgewicht</w:t>
      </w:r>
      <w:r>
        <w:rPr>
          <w:rStyle w:val="FootnoteReference"/>
        </w:rPr>
        <w:footnoteReference w:id="119"/>
      </w:r>
      <w:r>
        <w:rPr/>
        <w:t>:</w:t>
      </w:r>
    </w:p>
    <w:tbl>
      <w:tblPr>
        <w:tblStyle w:val="Table"/>
        <w:tblW w:w="7920" w:type="dxa"/>
        <w:jc w:val="left"/>
        <w:tblInd w:w="0" w:type="dxa"/>
        <w:tblLayout w:type="fixed"/>
        <w:tblCellMar>
          <w:top w:w="0" w:type="dxa"/>
          <w:left w:w="108" w:type="dxa"/>
          <w:bottom w:w="0" w:type="dxa"/>
          <w:right w:w="108" w:type="dxa"/>
        </w:tblCellMar>
        <w:tblLook w:val="0020" w:noVBand="0" w:noHBand="0" w:lastColumn="0" w:firstColumn="0" w:lastRow="0" w:firstRow="1"/>
      </w:tblPr>
      <w:tblGrid>
        <w:gridCol w:w="3960"/>
        <w:gridCol w:w="3960"/>
      </w:tblGrid>
      <w:tr>
        <w:trPr>
          <w:tblHeader w:val="true"/>
        </w:trPr>
        <w:tc>
          <w:tcPr>
            <w:tcW w:w="39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Sprache</w:t>
            </w:r>
          </w:p>
        </w:tc>
        <w:tc>
          <w:tcPr>
            <w:tcW w:w="39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Trainingsdaten</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JavaScript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1.115 GB</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Java</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548 GB</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354 GB</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Python</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233 GB</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TypeScript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61 GB</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55 GB</w:t>
            </w:r>
          </w:p>
        </w:tc>
      </w:tr>
      <w:tr>
        <w:trPr/>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c>
          <w:tcPr>
            <w:tcW w:w="39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15,6 GB</w:t>
            </w:r>
          </w:p>
        </w:tc>
      </w:tr>
    </w:tbl>
    <w:p>
      <w:pPr>
        <w:pStyle w:val="BodyText"/>
        <w:rPr/>
      </w:pPr>
      <w:r>
        <w:rPr/>
        <w:t>Trotz des 72-fachen Nachteils von Rust gegenüber JavaScript zeigt das Paper „Scaling Laws for Code”, dass die Vorhersagbarkeit der Sprachen folgendermaßen rangiert: C# &lt; Java ≈ Rust &lt; Go &lt; TypeScript &lt; JavaScript &lt; Python (niedriger = vorhersagbarer, geringerer irreduzibler Verlust)</w:t>
      </w:r>
      <w:r>
        <w:rPr>
          <w:rStyle w:val="FootnoteReference"/>
        </w:rPr>
        <w:footnoteReference w:id="120"/>
      </w:r>
      <w:r>
        <w:rPr/>
        <w:t>. Rust erreicht eine vergleichbare Modellleistung mit relativ weniger Tokens als Python. Das strikte Typsystem von C# ergibt den niedrigsten irreduziblen Verlust aller untersuchten Sprachen.</w:t>
      </w:r>
    </w:p>
    <w:p>
      <w:pPr>
        <w:pStyle w:val="Heading3"/>
        <w:rPr/>
      </w:pPr>
      <w:bookmarkStart w:id="62" w:name="__RefHeading___Toc4476_2840682571"/>
      <w:bookmarkStart w:id="63" w:name="token-kosten-als-entscheidungsfaktor"/>
      <w:bookmarkEnd w:id="62"/>
      <w:r>
        <w:rPr/>
        <w:t>Token-Kosten als Entscheidungsfaktor</w:t>
      </w:r>
    </w:p>
    <w:p>
      <w:pPr>
        <w:pStyle w:val="FirstParagraph"/>
        <w:rPr/>
      </w:pPr>
      <w:r>
        <w:rPr/>
        <w:t>Der Overhead durch Typprüfung ist messbar. Das Hinzufügen von Typprüfung zu dynamischen Sprachen erhöht die Kosten der KI-gestützten Codierung erheblich</w:t>
      </w:r>
      <w:r>
        <w:rPr>
          <w:rStyle w:val="FootnoteReference"/>
        </w:rPr>
        <w:footnoteReference w:id="121"/>
      </w:r>
      <w:r>
        <w:rPr/>
        <w:t>:</w:t>
      </w:r>
    </w:p>
    <w:p>
      <w:pPr>
        <w:pStyle w:val="Compact"/>
        <w:numPr>
          <w:ilvl w:val="0"/>
          <w:numId w:val="1"/>
        </w:numPr>
        <w:rPr/>
      </w:pPr>
      <w:r>
        <w:rPr/>
        <w:t>Python + mypy: $0,57 gegenüber $0,38 für Python (1,5x)</w:t>
      </w:r>
    </w:p>
    <w:p>
      <w:pPr>
        <w:pStyle w:val="Compact"/>
        <w:numPr>
          <w:ilvl w:val="0"/>
          <w:numId w:val="1"/>
        </w:numPr>
        <w:rPr/>
      </w:pPr>
      <w:r>
        <w:rPr/>
        <w:t>Ruby + Steep: $0,84 gegenüber $0,36 für Ruby (2,3x)</w:t>
      </w:r>
    </w:p>
    <w:p>
      <w:pPr>
        <w:pStyle w:val="Compact"/>
        <w:numPr>
          <w:ilvl w:val="0"/>
          <w:numId w:val="1"/>
        </w:numPr>
        <w:rPr/>
      </w:pPr>
      <w:r>
        <w:rPr/>
        <w:t>TypeScript: $0,62 gegenüber $0,39 für JavaScript (1,59x)</w:t>
      </w:r>
    </w:p>
    <w:p>
      <w:pPr>
        <w:pStyle w:val="FirstParagraph"/>
        <w:rPr/>
      </w:pPr>
      <w:r>
        <w:rPr/>
        <w:t>Thinking-Tokens entkoppeln Codegröße von Kosten. OCaml (216 LOC) und Haskell (224 LOC) erzeugen den kompaktesten Code, kosten aber $0,58 bzw. $0,74 — mehr als Go (324 LOC, $0,50). LLMs denken intensiver über Ownership, Monaden und Pattern Matching nach als über geradlinigen imperativen Code</w:t>
      </w:r>
      <w:r>
        <w:rPr>
          <w:rStyle w:val="FootnoteReference"/>
        </w:rPr>
        <w:footnoteReference w:id="122"/>
      </w:r>
      <w:r>
        <w:rPr/>
        <w:t>.</w:t>
      </w:r>
      <w:bookmarkEnd w:id="58"/>
      <w:bookmarkEnd w:id="63"/>
    </w:p>
    <w:p>
      <w:pPr>
        <w:pStyle w:val="Heading2"/>
        <w:rPr/>
      </w:pPr>
      <w:bookmarkStart w:id="64" w:name="__RefHeading___Toc4478_2840682571"/>
      <w:bookmarkStart w:id="65" w:name="das-gegenargument"/>
      <w:bookmarkEnd w:id="64"/>
      <w:r>
        <w:rPr/>
        <w:t>Das Gegenargument</w:t>
      </w:r>
    </w:p>
    <w:p>
      <w:pPr>
        <w:pStyle w:val="FirstParagraph"/>
        <w:rPr/>
      </w:pPr>
      <w:r>
        <w:rPr/>
        <w:t>Das vorherrschende Narrativ — „typisierte Sprachen sind besser für KI-gestützte Entwicklung” — steht vor mehreren substanziellen Herausforderungen.</w:t>
      </w:r>
    </w:p>
    <w:p>
      <w:pPr>
        <w:pStyle w:val="Heading3"/>
        <w:rPr/>
      </w:pPr>
      <w:bookmarkStart w:id="66" w:name="__RefHeading___Toc4480_2840682571"/>
      <w:bookmarkStart w:id="67" w:name="Xd3bc86e49cb146a5dbd8b0dcf0dc4dbbec7d6df"/>
      <w:bookmarkEnd w:id="66"/>
      <w:r>
        <w:rPr/>
        <w:t>Logikfehler dominieren, Typen fangen nur das Einfache ab</w:t>
      </w:r>
    </w:p>
    <w:p>
      <w:pPr>
        <w:pStyle w:val="FirstParagraph"/>
        <w:rPr/>
      </w:pPr>
      <w:r>
        <w:rPr/>
        <w:t>Die schwerwiegendste Kritik: In komplexen Benchmarks machen funktionale und semantische Fehler über 60 % der LLM-Fehler aus, während Syntaxfehler weniger als 5 % ausmachen</w:t>
      </w:r>
      <w:r>
        <w:rPr>
          <w:rStyle w:val="FootnoteReference"/>
        </w:rPr>
        <w:footnoteReference w:id="123"/>
      </w:r>
      <w:r>
        <w:rPr/>
        <w:t>. Die gefährlichsten Fehler — falsche Logik, fehlende Randfälle, suboptimale Algorithmen — entgehen Typsystemen und Compilern vollständig. Der Compiler fängt Probleme ab, die ohnehin am leichtesten zu erkennen sind; die schwierigen Probleme erfordern menschliche Überprüfung oder verhaltensbasiertes Testen.</w:t>
      </w:r>
      <w:bookmarkEnd w:id="67"/>
    </w:p>
    <w:p>
      <w:pPr>
        <w:pStyle w:val="Heading3"/>
        <w:rPr/>
      </w:pPr>
      <w:bookmarkStart w:id="68" w:name="__RefHeading___Toc4482_2840682571"/>
      <w:bookmarkStart w:id="69" w:name="X81d2043f62632e6512f499e885271510ed5e9cc"/>
      <w:bookmarkEnd w:id="68"/>
      <w:r>
        <w:rPr/>
        <w:t>Dynamische Sprachen sind schneller beim Prototyping</w:t>
      </w:r>
    </w:p>
    <w:p>
      <w:pPr>
        <w:pStyle w:val="FirstParagraph"/>
        <w:rPr/>
      </w:pPr>
      <w:r>
        <w:rPr/>
        <w:t>Der ai-coding-lang-bench zeigt, dass Ruby, Python und JavaScript bei Aufgaben im Prototyping-Maßstab 1,4–2,6x schneller und günstiger sind als statisch typisierte Sprachen</w:t>
      </w:r>
      <w:r>
        <w:rPr>
          <w:rStyle w:val="FootnoteReference"/>
        </w:rPr>
        <w:footnoteReference w:id="124"/>
      </w:r>
      <w:r>
        <w:rPr/>
        <w:t>. Ein Ruby-Core-Committer, der den Benchmark erstellt hat, empfiehlt explizit die klassische Strategie: „Dynamisch starten, auf statisch migrieren, wenn das Projekt reift”</w:t>
      </w:r>
      <w:r>
        <w:rPr>
          <w:rStyle w:val="FootnoteReference"/>
        </w:rPr>
        <w:footnoteReference w:id="125"/>
      </w:r>
      <w:r>
        <w:rPr/>
        <w:t>. Das stellt die Universalität der These typisierten Sprachen infrage, widerlegt sie aber nicht für produktionsreife Codebases.</w:t>
      </w:r>
      <w:bookmarkEnd w:id="69"/>
    </w:p>
    <w:p>
      <w:pPr>
        <w:pStyle w:val="Heading3"/>
        <w:rPr/>
      </w:pPr>
      <w:bookmarkStart w:id="70" w:name="__RefHeading___Toc4484_2840682571"/>
      <w:bookmarkStart w:id="71" w:name="X3a09aadddfbfb3e881fec4cf8afaabe2bfd9953"/>
      <w:bookmarkEnd w:id="70"/>
      <w:r>
        <w:rPr/>
        <w:t>Compiler-Feedback mit abnehmendem Grenznutzen</w:t>
      </w:r>
    </w:p>
    <w:p>
      <w:pPr>
        <w:pStyle w:val="FirstParagraph"/>
        <w:rPr/>
      </w:pPr>
      <w:r>
        <w:rPr/>
        <w:t>Nach einer Iteration hat das LLM behoben, was es allein anhand von Fehlermeldungen beheben kann. Die verbleibenden Fehler erfordern semantisches Verständnis, das der Compiler-Output nicht liefert</w:t>
      </w:r>
      <w:r>
        <w:rPr>
          <w:rStyle w:val="FootnoteReference"/>
        </w:rPr>
        <w:footnoteReference w:id="126"/>
      </w:r>
      <w:r>
        <w:rPr/>
        <w:t>. Das Paper zeigt außerdem, dass bei aktivierten Feedback-Schleifen die Wahl des LLM deutlich weniger ins Gewicht fällt — ein Kommodifizierungseffekt.</w:t>
      </w:r>
      <w:bookmarkEnd w:id="71"/>
    </w:p>
    <w:p>
      <w:pPr>
        <w:pStyle w:val="Heading3"/>
        <w:rPr/>
      </w:pPr>
      <w:bookmarkStart w:id="72" w:name="__RefHeading___Toc4486_2840682571"/>
      <w:bookmarkStart w:id="73" w:name="zirkuläre-validierung"/>
      <w:bookmarkEnd w:id="72"/>
      <w:r>
        <w:rPr/>
        <w:t>Zirkuläre Validierung</w:t>
      </w:r>
    </w:p>
    <w:p>
      <w:pPr>
        <w:pStyle w:val="FirstParagraph"/>
        <w:rPr/>
      </w:pPr>
      <w:r>
        <w:rPr/>
        <w:t>Wenn LLMs sowohl Code als auch Tests generieren, „testen die Tests tendenziell das, was der Code bereits tut — nicht das, was er tun sollte”, und verstärken so Fehler, anstatt sie aufzudecken</w:t>
      </w:r>
      <w:r>
        <w:rPr>
          <w:rStyle w:val="FootnoteReference"/>
        </w:rPr>
        <w:footnoteReference w:id="127"/>
      </w:r>
      <w:r>
        <w:rPr/>
        <w:t>. Amazons Einzelhandels-Ausfälle im März 2026, die auf KI-generierten Code zurückgeführt werden, liefern einen konkreten Beleg dafür, dass dies kein rein theoretisches Problem ist</w:t>
      </w:r>
      <w:r>
        <w:rPr>
          <w:rStyle w:val="FootnoteReference"/>
        </w:rPr>
        <w:footnoteReference w:id="128"/>
      </w:r>
      <w:r>
        <w:rPr/>
        <w:t>. CodeRabbits Analyse von 470 GitHub-PRs ergab, dass KI-co-verfasster Code 1,7x mehr Fehler produziert als von Menschen geschriebener Code, darunter 2,74x mehr XSS-Schwachstellen</w:t>
      </w:r>
      <w:r>
        <w:rPr>
          <w:rStyle w:val="FootnoteReference"/>
        </w:rPr>
        <w:footnoteReference w:id="129"/>
      </w:r>
      <w:r>
        <w:rPr/>
        <w:t>.</w:t>
      </w:r>
      <w:bookmarkEnd w:id="73"/>
    </w:p>
    <w:p>
      <w:pPr>
        <w:pStyle w:val="Heading3"/>
        <w:rPr/>
      </w:pPr>
      <w:bookmarkStart w:id="74" w:name="__RefHeading___Toc4488_2840682571"/>
      <w:bookmarkStart w:id="75" w:name="das-spezifikationsproblem"/>
      <w:bookmarkEnd w:id="74"/>
      <w:r>
        <w:rPr/>
        <w:t>Das Spezifikationsproblem</w:t>
      </w:r>
    </w:p>
    <w:p>
      <w:pPr>
        <w:pStyle w:val="FirstParagraph"/>
        <w:rPr/>
      </w:pPr>
      <w:r>
        <w:rPr/>
        <w:t>Formale Verifikation — theoretisch die ultimative Form des Compilers als Verifizierer — erfordert die Formalisierung von Spezifikationen, was oft schwieriger ist als den Code selbst zu schreiben. Wie Kritiker anmerken, wird der Anteil der Software, die von Leuten geschrieben wird, deren Vorgesetzte sich um Korrektheit kümmern, „stets klein bleiben”</w:t>
      </w:r>
      <w:r>
        <w:rPr>
          <w:rStyle w:val="FootnoteReference"/>
        </w:rPr>
        <w:footnoteReference w:id="130"/>
      </w:r>
      <w:r>
        <w:rPr/>
        <w:t>. Autoformalisierung (die Übersetzung natürlicher Sprache in formale Spezifikationen) ist selbst Teil der Trusted Computing Base und kann nicht mechanisch verifiziert werden.</w:t>
      </w:r>
      <w:bookmarkEnd w:id="65"/>
      <w:bookmarkEnd w:id="75"/>
    </w:p>
    <w:p>
      <w:pPr>
        <w:pStyle w:val="Heading2"/>
        <w:rPr/>
      </w:pPr>
      <w:bookmarkStart w:id="76" w:name="__RefHeading___Toc4490_2840682571"/>
      <w:bookmarkStart w:id="77" w:name="Xe6d9583345315e0d8a385d9c40b6224a0681d8e"/>
      <w:bookmarkEnd w:id="76"/>
      <w:r>
        <w:rPr/>
        <w:t>Einordnung nach Anwendungsfall: Datenpipelines + LLM-Verarbeitung + API</w:t>
      </w:r>
    </w:p>
    <w:p>
      <w:pPr>
        <w:pStyle w:val="FirstParagraph"/>
        <w:rPr/>
      </w:pPr>
      <w:r>
        <w:rPr/>
        <w:t>Im Folgenden wird jede Sprache anhand der konkreten Anforderungen bewertet — Datenaufnahme, LLM-gestützte Verarbeitung, API-Bereitstellung und nutzerseitige Auslieferung:</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Dimension</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Rust</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TypeScript</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Kotlin</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Bibliotheken zur Datenaufnahme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Hervorragend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Hervorragend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 (Kafka-Lücke)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Hervorragend (JVM)</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LLM SDKs</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Offiziell (beide)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Nur Community</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Beste (Vercel AI SDK)</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Offiziell (beide, Java)</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API-Framework-Performance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Sehr gut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Beste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Ausreichend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Datenverarbeitung</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 (Arrow)</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Beste (Polars, DataFusion)</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Schwach</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Sehr gut (Spark)</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Containergröße / Kaltstart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Hervorragend (&lt;20 MB, 45 ms)</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Hervorragend (5–10 MB, 30 ms)</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Ausreichend (82–485 MB)</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Schwach (200–400 MB, 3s)</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Zuverlässigkeit bei KI-gestützter Entwicklung</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Beste (100 % Erfolgsrate)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 (95 %, steigend)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 (100 %, höhere Kosten)</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Produktionseinsatz-Bilanz</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Breiteste (Uber, ByteDance, Cloudflare)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Tiefgehend (Discord, AWS, Figma)</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Breit (web-orientiert)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Stark (Salesforce, Netflix)</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Schwierigkeit bei der Personalsuche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Moderat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Anspruchsvoll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Am einfachsten</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Moderat</w:t>
            </w:r>
          </w:p>
        </w:tc>
      </w:tr>
    </w:tbl>
    <w:p>
      <w:pPr>
        <w:pStyle w:val="Heading3"/>
        <w:rPr/>
      </w:pPr>
      <w:bookmarkStart w:id="78" w:name="__RefHeading___Toc4492_2840682571"/>
      <w:bookmarkEnd w:id="78"/>
      <w:r>
        <w:rPr/>
        <w:t>Empfehlung</w:t>
      </w:r>
    </w:p>
    <w:p>
      <w:pPr>
        <w:pStyle w:val="FirstParagraph"/>
        <w:rPr/>
      </w:pPr>
      <w:r>
        <w:rPr>
          <w:b/>
          <w:bCs/>
        </w:rPr>
        <w:t>Go ist die starkste Allround-Wahl für diesen Anwendungsfall.</w:t>
      </w:r>
      <w:r>
        <w:rPr/>
        <w:t xml:space="preserve"> Die Sprache bietet:</w:t>
      </w:r>
    </w:p>
    <w:p>
      <w:pPr>
        <w:pStyle w:val="Compact"/>
        <w:numPr>
          <w:ilvl w:val="0"/>
          <w:numId w:val="8"/>
        </w:numPr>
        <w:rPr/>
      </w:pPr>
      <w:r>
        <w:rPr/>
        <w:t>Offizielle LLM SDKs von OpenAI und Anthropic — das eliminiert das Risiko von Community-SDKs, das bei Rust besteht</w:t>
      </w:r>
    </w:p>
    <w:p>
      <w:pPr>
        <w:pStyle w:val="Compact"/>
        <w:numPr>
          <w:ilvl w:val="0"/>
          <w:numId w:val="5"/>
        </w:numPr>
        <w:rPr/>
      </w:pPr>
      <w:r>
        <w:rPr/>
        <w:t>100 % Erfolgsrate beim ersten Durchlauf in KI-Coding-Benchmarks bei den niedrigsten Kosten unter den typisierten Sprachen</w:t>
      </w:r>
    </w:p>
    <w:p>
      <w:pPr>
        <w:pStyle w:val="Compact"/>
        <w:numPr>
          <w:ilvl w:val="0"/>
          <w:numId w:val="5"/>
        </w:numPr>
        <w:rPr/>
      </w:pPr>
      <w:r>
        <w:rPr/>
        <w:t>Kompilierung in unter einer Sekunde, was die schnellstmogliche Feedback-Schleife für KI-Agenten schafft</w:t>
      </w:r>
    </w:p>
    <w:p>
      <w:pPr>
        <w:pStyle w:val="Compact"/>
        <w:numPr>
          <w:ilvl w:val="0"/>
          <w:numId w:val="5"/>
        </w:numPr>
        <w:rPr/>
      </w:pPr>
      <w:r>
        <w:rPr/>
        <w:t>Hervorragende Bibliotheken zur Datenaufnahme (pgx, kafka-go, arrow-go, clickhouse-go)</w:t>
      </w:r>
    </w:p>
    <w:p>
      <w:pPr>
        <w:pStyle w:val="Compact"/>
        <w:numPr>
          <w:ilvl w:val="0"/>
          <w:numId w:val="5"/>
        </w:numPr>
        <w:rPr/>
      </w:pPr>
      <w:r>
        <w:rPr/>
        <w:t>Winzige Container (&lt;20 MB) und schnelle Kaltstarts (45 ms) für kosteneffizientes Deployment</w:t>
      </w:r>
    </w:p>
    <w:p>
      <w:pPr>
        <w:pStyle w:val="Compact"/>
        <w:numPr>
          <w:ilvl w:val="0"/>
          <w:numId w:val="5"/>
        </w:numPr>
        <w:rPr/>
      </w:pPr>
      <w:r>
        <w:rPr/>
        <w:t>Die breiteste Produktionseinsatz-Bilanz für genau diese Klasse von Workloads (API-Dienste, Datenverarbeitung, Microservices)</w:t>
      </w:r>
    </w:p>
    <w:p>
      <w:pPr>
        <w:pStyle w:val="FirstParagraph"/>
        <w:rPr/>
      </w:pPr>
      <w:r>
        <w:rPr>
          <w:b/>
          <w:bCs/>
        </w:rPr>
        <w:t>Rust empfiehlt sich für performancekritische Komponenten</w:t>
      </w:r>
      <w:r>
        <w:rPr/>
        <w:t xml:space="preserve"> — insbesondere den Datenverarbeitungs-Hotpath, wo Polars/DataFusion einen 2–3-fachen Durchsatzvorteil gegenüber Go-Äquivalenten bieten. Ein Go-Dienst, der rechenintensive Aufgaben über FFI oder einen separaten Microservice an eine Rust-Bibliothek delegiert, vereint das Beste beider Welten.</w:t>
      </w:r>
    </w:p>
    <w:p>
      <w:pPr>
        <w:pStyle w:val="BodyText"/>
        <w:rPr/>
      </w:pPr>
      <w:r>
        <w:rPr>
          <w:b/>
          <w:bCs/>
        </w:rPr>
        <w:t>TypeScript eignet sich für die nutzerseitige API-Schicht</w:t>
      </w:r>
      <w:r>
        <w:rPr/>
        <w:t>, sofern das Frontend JavaScript-basiert ist — die Streaming-Unterstützung und React-Integration des Vercel AI SDK sind unerreicht.</w:t>
      </w:r>
    </w:p>
    <w:p>
      <w:pPr>
        <w:pStyle w:val="BodyText"/>
        <w:rPr/>
      </w:pPr>
      <w:r>
        <w:rPr>
          <w:b/>
          <w:bCs/>
        </w:rPr>
        <w:t>Kotlin/JVM kommt nur in Frage</w:t>
      </w:r>
      <w:r>
        <w:rPr/>
        <w:t>, wenn die Datenpipeline Apache Spark oder Flink im großen Maßstab erfordert oder das Team bereits JVM-nativ arbeitet. Die JVM-Startzeit und Containergröße sind erhebliche Nachteile für die Microservice-Architektur, die dieser Anwendungsfall nahelegt.</w:t>
      </w:r>
      <w:bookmarkEnd w:id="77"/>
    </w:p>
    <w:p>
      <w:pPr>
        <w:pStyle w:val="Heading2"/>
        <w:rPr/>
      </w:pPr>
      <w:bookmarkStart w:id="79" w:name="__RefHeading___Toc4494_2840682571"/>
      <w:bookmarkStart w:id="80" w:name="ausblick"/>
      <w:bookmarkEnd w:id="79"/>
      <w:r>
        <w:rPr/>
        <w:t>Ausblick</w:t>
      </w:r>
    </w:p>
    <w:p>
      <w:pPr>
        <w:pStyle w:val="Heading3"/>
        <w:rPr/>
      </w:pPr>
      <w:bookmarkStart w:id="81" w:name="__RefHeading___Toc4496_2840682571"/>
      <w:bookmarkStart w:id="82" w:name="konvergenz-mit-formaler-verifikation"/>
      <w:bookmarkEnd w:id="81"/>
      <w:r>
        <w:rPr/>
        <w:t>Konvergenz mit formaler Verifikation</w:t>
      </w:r>
    </w:p>
    <w:p>
      <w:pPr>
        <w:pStyle w:val="FirstParagraph"/>
        <w:rPr/>
      </w:pPr>
      <w:r>
        <w:rPr/>
        <w:t>Martin Kleppmann prognostiziert, dass KI formale Verifikation in den Mainstream bringen wird. Die historische Hurde: seL4 erforderte 20 Personenjahre und 200.000 Zeilen Beweis für 8.700 Zeilen C. KI verandert die Wirtschaftlichkeit — selbst wenn Modelle Unsinn halluzinieren, verwirft der Proof-Checker jeden ungultigen Beweis</w:t>
      </w:r>
      <w:r>
        <w:rPr>
          <w:rStyle w:val="FootnoteReference"/>
        </w:rPr>
        <w:footnoteReference w:id="131"/>
      </w:r>
      <w:r>
        <w:rPr/>
        <w:t>. DeepSeek-Prover-V2 erreicht eine Erfolgsquote von 88,9 % bei Benchmarks zum formalen Theorembeweisen</w:t>
      </w:r>
      <w:r>
        <w:rPr>
          <w:rStyle w:val="FootnoteReference"/>
        </w:rPr>
        <w:footnoteReference w:id="132"/>
      </w:r>
      <w:r>
        <w:rPr/>
        <w:t>. Harmonic AI hat 295 Mio. $ bei einer Bewertung von 1,45 Mrd. $ eingesammelt, um mit Lean 4 und formaler Verifikation „halluzinationsfreie” KI zu bauen</w:t>
      </w:r>
      <w:r>
        <w:rPr>
          <w:rStyle w:val="FootnoteReference"/>
        </w:rPr>
        <w:footnoteReference w:id="133"/>
      </w:r>
      <w:r>
        <w:rPr/>
        <w:t>.</w:t>
      </w:r>
    </w:p>
    <w:p>
      <w:pPr>
        <w:pStyle w:val="BodyText"/>
        <w:rPr/>
      </w:pPr>
      <w:r>
        <w:rPr/>
        <w:t>Dies ist der logische Endpunkt des Compiler-als-Verifizierer-Paradigmas: dependente Typsysteme, bei denen der Type-Checker zugleich ein Proof-Verifizierer ist. Doch die praktischen Hurden bleiben enorm — das Verfassen von Spezifikationen ist ein Engpass, und das Spezifikationsproblem konnte ebenso schwer sein wie das Programmierproblem selbst</w:t>
      </w:r>
      <w:r>
        <w:rPr>
          <w:rStyle w:val="FootnoteReference"/>
        </w:rPr>
        <w:footnoteReference w:id="134"/>
      </w:r>
      <w:r>
        <w:rPr/>
        <w:t>.</w:t>
      </w:r>
      <w:bookmarkEnd w:id="82"/>
    </w:p>
    <w:p>
      <w:pPr>
        <w:pStyle w:val="Heading3"/>
        <w:rPr/>
      </w:pPr>
      <w:bookmarkStart w:id="83" w:name="__RefHeading___Toc4498_2840682571"/>
      <w:bookmarkStart w:id="84" w:name="die-ki-bequemlichkeitsschleife"/>
      <w:bookmarkEnd w:id="83"/>
      <w:r>
        <w:rPr/>
        <w:t>Die KI-Bequemlichkeitsschleife</w:t>
      </w:r>
    </w:p>
    <w:p>
      <w:pPr>
        <w:pStyle w:val="FirstParagraph"/>
        <w:rPr/>
      </w:pPr>
      <w:r>
        <w:rPr/>
        <w:t>GitHubs Octoverse-Daten zeigen einen sich selbst verstärkenden Kreislauf: KI-Performance treibt die Verbreitung einer Sprache, was mehr Trainingsdaten erzeugt, was wiederum die KI für diese Sprache verbessert</w:t>
      </w:r>
      <w:r>
        <w:rPr>
          <w:rStyle w:val="FootnoteReference"/>
        </w:rPr>
        <w:footnoteReference w:id="135"/>
      </w:r>
      <w:r>
        <w:rPr/>
        <w:t>. 80 % der neuen Entwickler nutzen Copilot bereits in der ersten Woche. Uber 1,1 Millionen öffentliche Repositories integrieren LLM SDKs. TypeScript ist derzeit der Hauptprofiteur; Go und Rust sind aufgrund der Einheitlichkeit ihres Korpus gut positioniert</w:t>
      </w:r>
      <w:r>
        <w:rPr>
          <w:rStyle w:val="FootnoteReference"/>
        </w:rPr>
        <w:footnoteReference w:id="136"/>
      </w:r>
      <w:r>
        <w:rPr/>
        <w:t>.</w:t>
      </w:r>
      <w:bookmarkEnd w:id="84"/>
    </w:p>
    <w:p>
      <w:pPr>
        <w:pStyle w:val="Heading3"/>
        <w:rPr/>
      </w:pPr>
      <w:bookmarkStart w:id="85" w:name="__RefHeading___Toc4500_2840682571"/>
      <w:bookmarkStart w:id="86" w:name="vom-vibe-coding-zum-agentic-engineering"/>
      <w:bookmarkEnd w:id="85"/>
      <w:r>
        <w:rPr/>
        <w:t>Vom Vibe Coding zum Agentic Engineering</w:t>
      </w:r>
    </w:p>
    <w:p>
      <w:pPr>
        <w:pStyle w:val="FirstParagraph"/>
        <w:rPr/>
      </w:pPr>
      <w:r>
        <w:rPr/>
        <w:t>Andrej Karpathy prägte den Begriff „Vibe Coding” im Februar 2025 — gemeint war, sich vollstandig auf das Gefühl einzulassen, Exponentialkurven zu umarmen und zu vergessen, dass der Code überhaupt existiert. Im Februar 2026 erklärte er das Konzept für überholt und führte „Agentic Engineering” ein — mit der Betonung, dass darin eine eigenständige Kunst, Wissenschaft und Expertise steckt</w:t>
      </w:r>
      <w:r>
        <w:rPr>
          <w:rStyle w:val="FootnoteReference"/>
        </w:rPr>
        <w:footnoteReference w:id="137"/>
      </w:r>
      <w:r>
        <w:rPr/>
        <w:t>. Diese Entwicklung impliziert einen wachsenden Bedarf an typisierten Sprachen: Strukturierte Aufsicht erfordert verifizierbare Korrektheitsgarantien. Bemerkenswert ist, dass Karpathy für seinen eigenen Vibe-Coded-Tokenizer Rust wählte</w:t>
      </w:r>
      <w:r>
        <w:rPr>
          <w:rStyle w:val="FootnoteReference"/>
        </w:rPr>
        <w:footnoteReference w:id="138"/>
      </w:r>
      <w:r>
        <w:rPr/>
        <w:t>.</w:t>
      </w:r>
    </w:p>
    <w:p>
      <w:pPr>
        <w:pStyle w:val="BodyText"/>
        <w:rPr/>
      </w:pPr>
      <w:r>
        <w:rPr/>
        <w:t>Andrew Ng widersprach der Rahmung und bezeichnete KI-gestütztes Programmieren als eine „zutiefst intellektuelle Tätigkeit”, die Entwickler am Ende des Tages regelrecht erschöpft zurücklässt</w:t>
      </w:r>
      <w:r>
        <w:rPr>
          <w:rStyle w:val="FootnoteReference"/>
        </w:rPr>
        <w:footnoteReference w:id="139"/>
      </w:r>
      <w:r>
        <w:rPr/>
        <w:t>. Beide Perspektiven kommen zum selben Schluss: Sprachexpertise ist in der KI-Ära wichtiger als je zuvor, nicht weniger.</w:t>
      </w:r>
      <w:bookmarkEnd w:id="86"/>
    </w:p>
    <w:p>
      <w:pPr>
        <w:pStyle w:val="Heading3"/>
        <w:rPr/>
      </w:pPr>
      <w:bookmarkStart w:id="87" w:name="__RefHeading___Toc4502_2840682571"/>
      <w:bookmarkStart w:id="88" w:name="lsp-integration-als-grundvoraussetzung"/>
      <w:bookmarkEnd w:id="87"/>
      <w:r>
        <w:rPr/>
        <w:t>LSP-Integration als Grundvoraussetzung</w:t>
      </w:r>
    </w:p>
    <w:p>
      <w:pPr>
        <w:pStyle w:val="FirstParagraph"/>
        <w:rPr/>
      </w:pPr>
      <w:r>
        <w:rPr/>
        <w:t>Anthropic lieferte im Dezember 2025 native LSP-Unterstützung für Claude Code aus. LSP verschafft KI-Werkzeugen semantisches Code-Verständnis: Das Auffinden aller Referenzen dauert per LSP rund 50 ms gegenüber rund 45 Sekunden per Textsuche (900-fache Verbesserung)</w:t>
      </w:r>
      <w:r>
        <w:rPr>
          <w:rStyle w:val="FootnoteReference"/>
        </w:rPr>
        <w:footnoteReference w:id="140"/>
      </w:r>
      <w:r>
        <w:rPr/>
        <w:t>. Alle drei großen Language Server (rust-analyzer, gopls, vtsls) sind produktionsreif. Rust-analyzer bietet dank Borrow-Checker-Integration die reichhaltigste Diagnose-Oberfläche. Das LSAI Protocol schlägt eine speziell für KI-Agenten entwickelte Alternative vor, die typaufgelöste Symbole, Aufrufgraphen und Impact-Analysen bereitstellt</w:t>
      </w:r>
      <w:r>
        <w:rPr>
          <w:rStyle w:val="FootnoteReference"/>
        </w:rPr>
        <w:footnoteReference w:id="141"/>
      </w:r>
      <w:r>
        <w:rPr/>
        <w:t>.</w:t>
      </w:r>
      <w:bookmarkEnd w:id="80"/>
      <w:bookmarkEnd w:id="88"/>
    </w:p>
    <w:p>
      <w:pPr>
        <w:pStyle w:val="Heading2"/>
        <w:rPr/>
      </w:pPr>
      <w:bookmarkStart w:id="89" w:name="__RefHeading___Toc4504_2840682571"/>
      <w:bookmarkStart w:id="90" w:name="einschränkungen-und-offene-fragen"/>
      <w:bookmarkEnd w:id="89"/>
      <w:r>
        <w:rPr/>
        <w:t>Einschränkungen und offene Fragen</w:t>
      </w:r>
    </w:p>
    <w:p>
      <w:pPr>
        <w:pStyle w:val="FirstParagraph"/>
        <w:rPr/>
      </w:pPr>
      <w:r>
        <w:rPr/>
        <w:t>Dieser Bericht unterliegt mehreren Einschränkungen:</w:t>
      </w:r>
    </w:p>
    <w:p>
      <w:pPr>
        <w:pStyle w:val="Normal"/>
        <w:numPr>
          <w:ilvl w:val="0"/>
          <w:numId w:val="9"/>
        </w:numPr>
        <w:rPr/>
      </w:pPr>
      <w:r>
        <w:rPr>
          <w:b/>
          <w:bCs/>
        </w:rPr>
        <w:t>Es existiert keine kontrollierte sprachübergreifende Studie</w:t>
      </w:r>
      <w:r>
        <w:rPr/>
        <w:t>, die die Genauigkeit von LLM-Codegenerierung über verschiedene Typsystem-Eigenschaften hinweg mit identischen Aufgaben auf Produktionsniveau vergleicht. Der ai-coding-lang-bench kommt dem am nächsten, testet jedoch nur Aufgaben im Prototyping-Maßstab.</w:t>
      </w:r>
    </w:p>
    <w:p>
      <w:pPr>
        <w:pStyle w:val="Normal"/>
        <w:numPr>
          <w:ilvl w:val="0"/>
          <w:numId w:val="5"/>
        </w:numPr>
        <w:rPr/>
      </w:pPr>
      <w:r>
        <w:rPr>
          <w:b/>
          <w:bCs/>
        </w:rPr>
        <w:t>Der direkte Vergleich von Laufzeitfehlerraten</w:t>
      </w:r>
      <w:r>
        <w:rPr/>
        <w:t xml:space="preserve"> bei LLM-generiertem Code zwischen statisch und dynamisch typisierten Sprachen bleibt eine offene Forschungslücke. Die Hypothese, dass Code, der einen strikten Compiler passiert, weniger Laufzeitfehler aufweist, ist plausibel, aber nicht quantifiziert.</w:t>
      </w:r>
    </w:p>
    <w:p>
      <w:pPr>
        <w:pStyle w:val="Normal"/>
        <w:numPr>
          <w:ilvl w:val="0"/>
          <w:numId w:val="5"/>
        </w:numPr>
        <w:rPr/>
      </w:pPr>
      <w:r>
        <w:rPr>
          <w:b/>
          <w:bCs/>
        </w:rPr>
        <w:t>Benchmark-Ergebnisse sind bewegliche Ziele.</w:t>
      </w:r>
      <w:r>
        <w:rPr/>
        <w:t xml:space="preserve"> Die Erkenntnis von 2024, dass GPT-4 bei Rust auf 29,3 % abfällt, ist vermutlich veraltet; Praxisberichte von 2026 zeigen dramatische Verbesserungen. Die Fähigkeiten von Frontier-Modellen entwickeln sich schneller, als Benchmarks nachkommen.</w:t>
      </w:r>
    </w:p>
    <w:p>
      <w:pPr>
        <w:pStyle w:val="Normal"/>
        <w:numPr>
          <w:ilvl w:val="0"/>
          <w:numId w:val="5"/>
        </w:numPr>
        <w:rPr/>
      </w:pPr>
      <w:r>
        <w:rPr>
          <w:b/>
          <w:bCs/>
        </w:rPr>
        <w:t>Algebraische Datentypen sind unzureichend erforscht.</w:t>
      </w:r>
      <w:r>
        <w:rPr/>
        <w:t xml:space="preserve"> Keine Studie untersucht spezifisch, wie Summentypen, Tagged Unions und Pattern Matching die Genauigkeit der LLM-Codegenerierung im Vergleich zu Klassenhierarchien beeinflussen.</w:t>
      </w:r>
    </w:p>
    <w:p>
      <w:pPr>
        <w:pStyle w:val="Normal"/>
        <w:numPr>
          <w:ilvl w:val="0"/>
          <w:numId w:val="5"/>
        </w:numPr>
        <w:rPr/>
      </w:pPr>
      <w:r>
        <w:rPr>
          <w:b/>
          <w:bCs/>
        </w:rPr>
        <w:t>Der ai-coding-lang-bench testet eine einzelne kleine Aufgabe.</w:t>
      </w:r>
      <w:r>
        <w:rPr/>
        <w:t xml:space="preserve"> Die Erkenntnis, dass dynamische Sprachen schneller abschneiden, lässt sich möglicherweise nicht auf größere Codebasen mit externen Abhängigkeiten verallgemeinern. Der Autor weist explizit auf diese Einschränkung hin.</w:t>
      </w:r>
    </w:p>
    <w:p>
      <w:pPr>
        <w:pStyle w:val="Normal"/>
        <w:numPr>
          <w:ilvl w:val="0"/>
          <w:numId w:val="5"/>
        </w:numPr>
        <w:rPr/>
      </w:pPr>
      <w:r>
        <w:rPr>
          <w:b/>
          <w:bCs/>
        </w:rPr>
        <w:t>Trainingsdaten verzerren Sprachvergleiche.</w:t>
      </w:r>
      <w:r>
        <w:rPr/>
        <w:t xml:space="preserve"> Die Java-Typinferenz-Studie zeigte, dass der F1-Score von GPT-4o bei unbekanntem Code von 95 % auf 49 % fiel — ein Hinweis darauf, dass LLMs Typmuster eher auswendig lernen als darüber zu schlussfolgern</w:t>
      </w:r>
      <w:r>
        <w:rPr>
          <w:rStyle w:val="FootnoteReference"/>
        </w:rPr>
        <w:footnoteReference w:id="142"/>
      </w:r>
      <w:r>
        <w:rPr/>
        <w:t>. Benchmark-Ergebnisse könnten stärker die Verteilung der Trainingsdaten widerspiegeln als tatsächliche Typsystem-Eigenschaften.</w:t>
      </w:r>
    </w:p>
    <w:p>
      <w:pPr>
        <w:pStyle w:val="BlockText"/>
        <w:spacing w:before="100" w:after="100"/>
        <w:ind w:hanging="0" w:left="480" w:right="480"/>
        <w:rPr/>
      </w:pPr>
      <w:r>
        <w:rPr>
          <w:b/>
          <w:bCs/>
        </w:rPr>
        <w:t>[Under-sourced]</w:t>
      </w:r>
      <w:r>
        <w:rPr/>
        <w:t xml:space="preserve"> Mehrere Praktikerinnen und Praktiker berichten, dass KI-gestützte Rust-Entwicklung Ende 2025 eine Schwelle überschritten habe, ab der Frontier-Modelle zuverlässig mit Ownership-Semantik umgehen — doch kein systematischer Benchmark hat diese Verbesserung über Modellgenerationen hinweg quantifiziert.</w:t>
      </w:r>
      <w:bookmarkEnd w:id="1"/>
      <w:bookmarkEnd w:id="90"/>
    </w:p>
    <w:sectPr>
      <w:footerReference w:type="even" r:id="rId2"/>
      <w:footerReference w:type="default" r:id="rId3"/>
      <w:footerReference w:type="first" r:id="rId4"/>
      <w:footnotePr>
        <w:numFmt w:val="decimal"/>
        <w:numRestart w:val="eachSect"/>
      </w:footnotePr>
      <w:type w:val="nextPage"/>
      <w:pgSz w:w="12240" w:h="15840"/>
      <w:pgMar w:left="1440" w:right="1440" w:gutter="0" w:header="0" w:top="1440" w:footer="72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1"/>
    <w:family w:val="auto"/>
    <w:pitch w:val="variable"/>
  </w:font>
  <w:font w:name="Courier New">
    <w:charset w:val="01"/>
    <w:family w:val="modern"/>
    <w:pitch w:val="fixed"/>
  </w:font>
  <w:font w:name="Wingding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fldChar w:fldCharType="begin"/>
    </w:r>
    <w:r>
      <w:rPr/>
      <w:instrText xml:space="preserve"> PAGE </w:instrText>
    </w:r>
    <w:r>
      <w:rPr/>
      <w:fldChar w:fldCharType="separate"/>
    </w:r>
    <w:r>
      <w:rPr/>
      <w:t>24</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fldChar w:fldCharType="begin"/>
    </w:r>
    <w:r>
      <w:rPr/>
      <w:instrText xml:space="preserve"> PAGE </w:instrText>
    </w:r>
    <w:r>
      <w:rPr/>
      <w:fldChar w:fldCharType="separate"/>
    </w:r>
    <w:r>
      <w:rPr/>
      <w:t>24</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hyperlink r:id="rId1">
        <w:r>
          <w:rPr>
            <w:rStyle w:val="Hyperlink"/>
          </w:rPr>
          <w:t>Why AI is pushing developers toward typed languages</w:t>
        </w:r>
      </w:hyperlink>
      <w:r>
        <w:rPr/>
        <w:t xml:space="preserve"> — Blogbeitrag (Corporate), 2026</w:t>
      </w:r>
    </w:p>
  </w:footnote>
  <w:footnote w:id="3">
    <w:p>
      <w:pPr>
        <w:pStyle w:val="FootnoteText"/>
        <w:spacing w:before="0" w:after="200"/>
        <w:rPr/>
      </w:pPr>
      <w:r>
        <w:rPr>
          <w:rStyle w:val="FootnoteCharacters"/>
        </w:rPr>
        <w:footnoteRef/>
      </w:r>
      <w:r>
        <w:rPr/>
        <w:t xml:space="preserve"> </w:t>
      </w:r>
      <w:hyperlink r:id="rId2">
        <w:r>
          <w:rPr>
            <w:rStyle w:val="Hyperlink"/>
          </w:rPr>
          <w:t>What’s Wrong with Your Code Generated by Large Language Models?</w:t>
        </w:r>
      </w:hyperlink>
      <w:r>
        <w:rPr/>
        <w:t xml:space="preserve"> — Fachartikel (Preprint), 2024</w:t>
      </w:r>
    </w:p>
  </w:footnote>
  <w:footnote w:id="4">
    <w:p>
      <w:pPr>
        <w:pStyle w:val="FootnoteText"/>
        <w:spacing w:before="0" w:after="200"/>
        <w:rPr/>
      </w:pPr>
      <w:r>
        <w:rPr>
          <w:rStyle w:val="FootnoteCharacters"/>
        </w:rPr>
        <w:footnoteRef/>
      </w:r>
      <w:r>
        <w:rPr/>
        <w:t xml:space="preserve"> </w:t>
      </w:r>
      <w:hyperlink r:id="rId3">
        <w:r>
          <w:rPr>
            <w:rStyle w:val="Hyperlink"/>
          </w:rPr>
          <w:t>SWE-bench Multilingual</w:t>
        </w:r>
      </w:hyperlink>
      <w:r>
        <w:rPr/>
        <w:t xml:space="preserve"> — Datensatz, 2025</w:t>
      </w:r>
    </w:p>
  </w:footnote>
  <w:footnote w:id="5">
    <w:p>
      <w:pPr>
        <w:pStyle w:val="FootnoteText"/>
        <w:spacing w:before="0" w:after="200"/>
        <w:rPr/>
      </w:pPr>
      <w:r>
        <w:rPr>
          <w:rStyle w:val="FootnoteCharacters"/>
        </w:rPr>
        <w:footnoteRef/>
      </w:r>
      <w:r>
        <w:rPr/>
        <w:t xml:space="preserve"> </w:t>
      </w:r>
      <w:hyperlink r:id="rId4">
        <w:r>
          <w:rPr>
            <w:rStyle w:val="Hyperlink"/>
          </w:rPr>
          <w:t>StarCoder 2 and The Stack v2</w:t>
        </w:r>
      </w:hyperlink>
      <w:r>
        <w:rPr/>
        <w:t xml:space="preserve"> — Fachartikel (Preprint), 2024</w:t>
      </w:r>
    </w:p>
  </w:footnote>
  <w:footnote w:id="6">
    <w:p>
      <w:pPr>
        <w:pStyle w:val="FootnoteText"/>
        <w:spacing w:before="0" w:after="200"/>
        <w:rPr/>
      </w:pPr>
      <w:r>
        <w:rPr>
          <w:rStyle w:val="FootnoteCharacters"/>
        </w:rPr>
        <w:footnoteRef/>
      </w:r>
      <w:r>
        <w:rPr/>
        <w:t xml:space="preserve"> </w:t>
      </w:r>
      <w:hyperlink r:id="rId5">
        <w:r>
          <w:rPr>
            <w:rStyle w:val="Hyperlink"/>
          </w:rPr>
          <w:t>Which Programming Language Is Best for Claude Code?</w:t>
        </w:r>
      </w:hyperlink>
      <w:r>
        <w:rPr/>
        <w:t xml:space="preserve"> — Benchmark-Bericht, 2026</w:t>
      </w:r>
    </w:p>
  </w:footnote>
  <w:footnote w:id="7">
    <w:p>
      <w:pPr>
        <w:pStyle w:val="FootnoteText"/>
        <w:spacing w:before="0" w:after="200"/>
        <w:rPr/>
      </w:pPr>
      <w:r>
        <w:rPr>
          <w:rStyle w:val="FootnoteCharacters"/>
        </w:rPr>
        <w:footnoteRef/>
      </w:r>
      <w:r>
        <w:rPr/>
        <w:t xml:space="preserve"> </w:t>
      </w:r>
      <w:hyperlink r:id="rId6">
        <w:r>
          <w:rPr>
            <w:rStyle w:val="Hyperlink"/>
          </w:rPr>
          <w:t>Rust vs Go</w:t>
        </w:r>
      </w:hyperlink>
      <w:r>
        <w:rPr/>
        <w:t xml:space="preserve"> — Blogbeitrag, 2025</w:t>
      </w:r>
    </w:p>
  </w:footnote>
  <w:footnote w:id="8">
    <w:p>
      <w:pPr>
        <w:pStyle w:val="FootnoteText"/>
        <w:spacing w:before="0" w:after="200"/>
        <w:rPr/>
      </w:pPr>
      <w:r>
        <w:rPr>
          <w:rStyle w:val="FootnoteCharacters"/>
        </w:rPr>
        <w:footnoteRef/>
      </w:r>
      <w:r>
        <w:rPr/>
        <w:t xml:space="preserve"> </w:t>
      </w:r>
      <w:hyperlink r:id="rId7">
        <w:r>
          <w:rPr>
            <w:rStyle w:val="Hyperlink"/>
          </w:rPr>
          <w:t>GitHub Octoverse: TypeScript reaches #1</w:t>
        </w:r>
      </w:hyperlink>
      <w:r>
        <w:rPr/>
        <w:t xml:space="preserve"> — Branchenbericht (Corporate), 2025</w:t>
      </w:r>
    </w:p>
  </w:footnote>
  <w:footnote w:id="9">
    <w:p>
      <w:pPr>
        <w:pStyle w:val="FootnoteText"/>
        <w:spacing w:before="0" w:after="200"/>
        <w:rPr/>
      </w:pPr>
      <w:r>
        <w:rPr>
          <w:rStyle w:val="FootnoteCharacters"/>
        </w:rPr>
        <w:footnoteRef/>
      </w:r>
      <w:r>
        <w:rPr/>
        <w:t xml:space="preserve"> </w:t>
      </w:r>
      <w:hyperlink r:id="rId8">
        <w:r>
          <w:rPr>
            <w:rStyle w:val="Hyperlink"/>
          </w:rPr>
          <w:t>AI SDK 6</w:t>
        </w:r>
      </w:hyperlink>
      <w:r>
        <w:rPr/>
        <w:t xml:space="preserve"> — Blogbeitrag, 2025</w:t>
      </w:r>
    </w:p>
  </w:footnote>
  <w:footnote w:id="10">
    <w:p>
      <w:pPr>
        <w:pStyle w:val="FootnoteText"/>
        <w:spacing w:before="0" w:after="200"/>
        <w:rPr/>
      </w:pPr>
      <w:r>
        <w:rPr>
          <w:rStyle w:val="FootnoteCharacters"/>
        </w:rPr>
        <w:footnoteRef/>
      </w:r>
      <w:r>
        <w:rPr/>
        <w:t xml:space="preserve"> </w:t>
      </w:r>
      <w:hyperlink r:id="rId9">
        <w:r>
          <w:rPr>
            <w:rStyle w:val="Hyperlink"/>
          </w:rPr>
          <w:t>Feedback Loops and Code Perturbations in LLM-based Software Engineering</w:t>
        </w:r>
      </w:hyperlink>
      <w:r>
        <w:rPr/>
        <w:t xml:space="preserve"> — Fachartikel (Preprint), 2025</w:t>
      </w:r>
    </w:p>
  </w:footnote>
  <w:footnote w:id="11">
    <w:p>
      <w:pPr>
        <w:pStyle w:val="FootnoteText"/>
        <w:spacing w:before="0" w:after="200"/>
        <w:rPr/>
      </w:pPr>
      <w:r>
        <w:rPr>
          <w:rStyle w:val="FootnoteCharacters"/>
        </w:rPr>
        <w:footnoteRef/>
      </w:r>
      <w:r>
        <w:rPr/>
        <w:t xml:space="preserve"> </w:t>
      </w:r>
      <w:hyperlink r:id="rId10">
        <w:r>
          <w:rPr>
            <w:rStyle w:val="Hyperlink"/>
          </w:rPr>
          <w:t>Why AI is pushing developers toward typed languages</w:t>
        </w:r>
      </w:hyperlink>
      <w:r>
        <w:rPr/>
        <w:t xml:space="preserve"> — Blogbeitrag (Corporate), 2026</w:t>
      </w:r>
    </w:p>
  </w:footnote>
  <w:footnote w:id="12">
    <w:p>
      <w:pPr>
        <w:pStyle w:val="FootnoteText"/>
        <w:spacing w:before="0" w:after="200"/>
        <w:rPr/>
      </w:pPr>
      <w:r>
        <w:rPr>
          <w:rStyle w:val="FootnoteCharacters"/>
        </w:rPr>
        <w:footnoteRef/>
      </w:r>
      <w:r>
        <w:rPr/>
        <w:t xml:space="preserve"> </w:t>
      </w:r>
      <w:hyperlink r:id="rId11">
        <w:r>
          <w:rPr>
            <w:rStyle w:val="Hyperlink"/>
          </w:rPr>
          <w:t>Type-Constrained Code Generation with Language Models</w:t>
        </w:r>
      </w:hyperlink>
      <w:r>
        <w:rPr/>
        <w:t xml:space="preserve"> — Konferenzbeitrag (PLDI 2025), 2025</w:t>
      </w:r>
    </w:p>
  </w:footnote>
  <w:footnote w:id="13">
    <w:p>
      <w:pPr>
        <w:pStyle w:val="FootnoteText"/>
        <w:spacing w:before="0" w:after="200"/>
        <w:rPr/>
      </w:pPr>
      <w:r>
        <w:rPr>
          <w:rStyle w:val="FootnoteCharacters"/>
        </w:rPr>
        <w:footnoteRef/>
      </w:r>
      <w:r>
        <w:rPr/>
        <w:t xml:space="preserve"> </w:t>
      </w:r>
      <w:hyperlink r:id="rId12">
        <w:r>
          <w:rPr>
            <w:rStyle w:val="Hyperlink"/>
          </w:rPr>
          <w:t>TyFlow: Type-Guided Program Synthesis</w:t>
        </w:r>
      </w:hyperlink>
      <w:r>
        <w:rPr/>
        <w:t xml:space="preserve"> — Konferenzbeitrag (Preprint), 2025</w:t>
      </w:r>
    </w:p>
  </w:footnote>
  <w:footnote w:id="14">
    <w:p>
      <w:pPr>
        <w:pStyle w:val="FootnoteText"/>
        <w:spacing w:before="0" w:after="200"/>
        <w:rPr/>
      </w:pPr>
      <w:r>
        <w:rPr>
          <w:rStyle w:val="FootnoteCharacters"/>
        </w:rPr>
        <w:footnoteRef/>
      </w:r>
      <w:r>
        <w:rPr/>
        <w:t xml:space="preserve"> </w:t>
      </w:r>
      <w:hyperlink r:id="rId13">
        <w:r>
          <w:rPr>
            <w:rStyle w:val="Hyperlink"/>
          </w:rPr>
          <w:t>How Claude Code works</w:t>
        </w:r>
      </w:hyperlink>
      <w:r>
        <w:rPr/>
        <w:t xml:space="preserve"> — Offizielle Dokumentation, 2026</w:t>
      </w:r>
    </w:p>
  </w:footnote>
  <w:footnote w:id="15">
    <w:p>
      <w:pPr>
        <w:pStyle w:val="FootnoteText"/>
        <w:spacing w:before="0" w:after="200"/>
        <w:rPr/>
      </w:pPr>
      <w:r>
        <w:rPr>
          <w:rStyle w:val="FootnoteCharacters"/>
        </w:rPr>
        <w:footnoteRef/>
      </w:r>
      <w:r>
        <w:rPr/>
        <w:t xml:space="preserve"> </w:t>
      </w:r>
      <w:hyperlink r:id="rId14">
        <w:r>
          <w:rPr>
            <w:rStyle w:val="Hyperlink"/>
          </w:rPr>
          <w:t>Building a C Compiler with 16 Parallel Claude Agents</w:t>
        </w:r>
      </w:hyperlink>
      <w:r>
        <w:rPr/>
        <w:t xml:space="preserve"> — Blogbeitrag (Anthropic Engineering), 2026</w:t>
      </w:r>
    </w:p>
  </w:footnote>
  <w:footnote w:id="16">
    <w:p>
      <w:pPr>
        <w:pStyle w:val="FootnoteText"/>
        <w:spacing w:before="0" w:after="200"/>
        <w:rPr/>
      </w:pPr>
      <w:r>
        <w:rPr>
          <w:rStyle w:val="FootnoteCharacters"/>
        </w:rPr>
        <w:footnoteRef/>
      </w:r>
      <w:r>
        <w:rPr/>
        <w:t xml:space="preserve"> </w:t>
      </w:r>
      <w:hyperlink r:id="rId15">
        <w:r>
          <w:rPr>
            <w:rStyle w:val="Hyperlink"/>
          </w:rPr>
          <w:t>What’s Wrong with Your Code Generated by Large Language Models?</w:t>
        </w:r>
      </w:hyperlink>
      <w:r>
        <w:rPr/>
        <w:t xml:space="preserve"> — Fachartikel (Preprint), 2024</w:t>
      </w:r>
    </w:p>
  </w:footnote>
  <w:footnote w:id="17">
    <w:p>
      <w:pPr>
        <w:pStyle w:val="FootnoteText"/>
        <w:spacing w:before="0" w:after="200"/>
        <w:rPr/>
      </w:pPr>
      <w:r>
        <w:rPr>
          <w:rStyle w:val="FootnoteCharacters"/>
        </w:rPr>
        <w:footnoteRef/>
      </w:r>
      <w:r>
        <w:rPr/>
        <w:t xml:space="preserve"> </w:t>
      </w:r>
      <w:hyperlink r:id="rId16">
        <w:r>
          <w:rPr>
            <w:rStyle w:val="Hyperlink"/>
          </w:rPr>
          <w:t>Hallucinations in code are the least dangerous form of LLM mistakes</w:t>
        </w:r>
      </w:hyperlink>
      <w:r>
        <w:rPr/>
        <w:t xml:space="preserve"> — Blogbeitrag, 2025</w:t>
      </w:r>
    </w:p>
  </w:footnote>
  <w:footnote w:id="18">
    <w:p>
      <w:pPr>
        <w:pStyle w:val="FootnoteText"/>
        <w:spacing w:before="0" w:after="200"/>
        <w:rPr/>
      </w:pPr>
      <w:r>
        <w:rPr>
          <w:rStyle w:val="FootnoteCharacters"/>
        </w:rPr>
        <w:footnoteRef/>
      </w:r>
      <w:r>
        <w:rPr/>
        <w:t xml:space="preserve"> </w:t>
      </w:r>
      <w:hyperlink r:id="rId17">
        <w:r>
          <w:rPr>
            <w:rStyle w:val="Hyperlink"/>
          </w:rPr>
          <w:t>Feedback Loops and Code Perturbations in LLM-based Software Engineering</w:t>
        </w:r>
      </w:hyperlink>
      <w:r>
        <w:rPr/>
        <w:t xml:space="preserve"> — Fachartikel (Preprint), 2025</w:t>
      </w:r>
    </w:p>
  </w:footnote>
  <w:footnote w:id="19">
    <w:p>
      <w:pPr>
        <w:pStyle w:val="FootnoteText"/>
        <w:spacing w:before="0" w:after="200"/>
        <w:rPr/>
      </w:pPr>
      <w:r>
        <w:rPr>
          <w:rStyle w:val="FootnoteCharacters"/>
        </w:rPr>
        <w:footnoteRef/>
      </w:r>
      <w:r>
        <w:rPr/>
        <w:t xml:space="preserve"> </w:t>
      </w:r>
      <w:hyperlink r:id="rId18">
        <w:r>
          <w:rPr>
            <w:rStyle w:val="Hyperlink"/>
          </w:rPr>
          <w:t>FeedbackEval: Iterative Repair of LLM-Generated Code</w:t>
        </w:r>
      </w:hyperlink>
      <w:r>
        <w:rPr/>
        <w:t xml:space="preserve"> — Fachartikel (Preprint), 2025</w:t>
      </w:r>
    </w:p>
  </w:footnote>
  <w:footnote w:id="20">
    <w:p>
      <w:pPr>
        <w:pStyle w:val="FootnoteText"/>
        <w:spacing w:before="0" w:after="200"/>
        <w:rPr/>
      </w:pPr>
      <w:r>
        <w:rPr>
          <w:rStyle w:val="FootnoteCharacters"/>
        </w:rPr>
        <w:footnoteRef/>
      </w:r>
      <w:r>
        <w:rPr/>
        <w:t xml:space="preserve"> </w:t>
      </w:r>
      <w:hyperlink r:id="rId19">
        <w:r>
          <w:rPr>
            <w:rStyle w:val="Hyperlink"/>
          </w:rPr>
          <w:t>RustAssistant: Using LLMs to Fix Compilation Errors in Rust Code</w:t>
        </w:r>
      </w:hyperlink>
      <w:r>
        <w:rPr/>
        <w:t xml:space="preserve"> — Konferenzbeitrag (ICSE 2025), 2025</w:t>
      </w:r>
    </w:p>
  </w:footnote>
  <w:footnote w:id="21">
    <w:p>
      <w:pPr>
        <w:pStyle w:val="FootnoteText"/>
        <w:spacing w:before="0" w:after="200"/>
        <w:rPr/>
      </w:pPr>
      <w:r>
        <w:rPr>
          <w:rStyle w:val="FootnoteCharacters"/>
        </w:rPr>
        <w:footnoteRef/>
      </w:r>
      <w:r>
        <w:rPr/>
        <w:t xml:space="preserve"> </w:t>
      </w:r>
      <w:hyperlink r:id="rId20">
        <w:r>
          <w:rPr>
            <w:rStyle w:val="Hyperlink"/>
          </w:rPr>
          <w:t>FeedbackEval: Iterative Repair of LLM-Generated Code</w:t>
        </w:r>
      </w:hyperlink>
      <w:r>
        <w:rPr/>
        <w:t xml:space="preserve"> — Fachartikel (Preprint), 2025</w:t>
      </w:r>
    </w:p>
  </w:footnote>
  <w:footnote w:id="22">
    <w:p>
      <w:pPr>
        <w:pStyle w:val="FootnoteText"/>
        <w:spacing w:before="0" w:after="200"/>
        <w:rPr/>
      </w:pPr>
      <w:r>
        <w:rPr>
          <w:rStyle w:val="FootnoteCharacters"/>
        </w:rPr>
        <w:footnoteRef/>
      </w:r>
      <w:r>
        <w:rPr/>
        <w:t xml:space="preserve"> </w:t>
      </w:r>
      <w:hyperlink r:id="rId21">
        <w:r>
          <w:rPr>
            <w:rStyle w:val="Hyperlink"/>
          </w:rPr>
          <w:t>LLM-based Compilation Error Repair in Industrial Embedded C/C++</w:t>
        </w:r>
      </w:hyperlink>
      <w:r>
        <w:rPr/>
        <w:t xml:space="preserve"> — Fachartikel (Preprint), 2025</w:t>
      </w:r>
    </w:p>
  </w:footnote>
  <w:footnote w:id="23">
    <w:p>
      <w:pPr>
        <w:pStyle w:val="FootnoteText"/>
        <w:spacing w:before="0" w:after="200"/>
        <w:rPr/>
      </w:pPr>
      <w:r>
        <w:rPr>
          <w:rStyle w:val="FootnoteCharacters"/>
        </w:rPr>
        <w:footnoteRef/>
      </w:r>
      <w:r>
        <w:rPr/>
        <w:t xml:space="preserve"> </w:t>
      </w:r>
      <w:hyperlink r:id="rId22">
        <w:r>
          <w:rPr>
            <w:rStyle w:val="Hyperlink"/>
          </w:rPr>
          <w:t>Aider Polyglot Leaderboard</w:t>
        </w:r>
      </w:hyperlink>
      <w:r>
        <w:rPr/>
        <w:t xml:space="preserve"> — Datensatz, 2025</w:t>
      </w:r>
    </w:p>
  </w:footnote>
  <w:footnote w:id="24">
    <w:p>
      <w:pPr>
        <w:pStyle w:val="FootnoteText"/>
        <w:spacing w:before="0" w:after="200"/>
        <w:rPr/>
      </w:pPr>
      <w:r>
        <w:rPr>
          <w:rStyle w:val="FootnoteCharacters"/>
        </w:rPr>
        <w:footnoteRef/>
      </w:r>
      <w:r>
        <w:rPr/>
        <w:t xml:space="preserve"> </w:t>
      </w:r>
      <w:hyperlink r:id="rId23">
        <w:r>
          <w:rPr>
            <w:rStyle w:val="Hyperlink"/>
          </w:rPr>
          <w:t>Why Go Compiles So Fast</w:t>
        </w:r>
      </w:hyperlink>
      <w:r>
        <w:rPr/>
        <w:t xml:space="preserve"> — Blogbeitrag, 2023</w:t>
      </w:r>
    </w:p>
  </w:footnote>
  <w:footnote w:id="25">
    <w:p>
      <w:pPr>
        <w:pStyle w:val="FootnoteText"/>
        <w:spacing w:before="0" w:after="200"/>
        <w:rPr/>
      </w:pPr>
      <w:r>
        <w:rPr>
          <w:rStyle w:val="FootnoteCharacters"/>
        </w:rPr>
        <w:footnoteRef/>
      </w:r>
      <w:r>
        <w:rPr/>
        <w:t xml:space="preserve"> </w:t>
      </w:r>
      <w:hyperlink r:id="rId24">
        <w:r>
          <w:rPr>
            <w:rStyle w:val="Hyperlink"/>
          </w:rPr>
          <w:t>Rust vs Go: When to Choose Go</w:t>
        </w:r>
      </w:hyperlink>
      <w:r>
        <w:rPr/>
        <w:t xml:space="preserve"> — Blogbeitrag, 2026</w:t>
      </w:r>
    </w:p>
  </w:footnote>
  <w:footnote w:id="26">
    <w:p>
      <w:pPr>
        <w:pStyle w:val="FootnoteText"/>
        <w:spacing w:before="0" w:after="200"/>
        <w:rPr/>
      </w:pPr>
      <w:r>
        <w:rPr>
          <w:rStyle w:val="FootnoteCharacters"/>
        </w:rPr>
        <w:footnoteRef/>
      </w:r>
      <w:r>
        <w:rPr/>
        <w:t xml:space="preserve"> </w:t>
      </w:r>
      <w:hyperlink r:id="rId25">
        <w:r>
          <w:rPr>
            <w:rStyle w:val="Hyperlink"/>
          </w:rPr>
          <w:t>A case for Go as the best language for AI agents (HN Discussion)</w:t>
        </w:r>
      </w:hyperlink>
      <w:r>
        <w:rPr/>
        <w:t xml:space="preserve"> — Forenbeitrag, 2025</w:t>
      </w:r>
    </w:p>
  </w:footnote>
  <w:footnote w:id="27">
    <w:p>
      <w:pPr>
        <w:pStyle w:val="FootnoteText"/>
        <w:spacing w:before="0" w:after="200"/>
        <w:rPr/>
      </w:pPr>
      <w:r>
        <w:rPr>
          <w:rStyle w:val="FootnoteCharacters"/>
        </w:rPr>
        <w:footnoteRef/>
      </w:r>
      <w:r>
        <w:rPr/>
        <w:t xml:space="preserve"> </w:t>
      </w:r>
      <w:hyperlink r:id="rId26">
        <w:r>
          <w:rPr>
            <w:rStyle w:val="Hyperlink"/>
          </w:rPr>
          <w:t>A case for Go as the best language for AI agents (HN Discussion)</w:t>
        </w:r>
      </w:hyperlink>
      <w:r>
        <w:rPr/>
        <w:t xml:space="preserve"> — Forenbeitrag, 2025</w:t>
      </w:r>
    </w:p>
  </w:footnote>
  <w:footnote w:id="28">
    <w:p>
      <w:pPr>
        <w:pStyle w:val="FootnoteText"/>
        <w:spacing w:before="0" w:after="200"/>
        <w:rPr/>
      </w:pPr>
      <w:r>
        <w:rPr>
          <w:rStyle w:val="FootnoteCharacters"/>
        </w:rPr>
        <w:footnoteRef/>
      </w:r>
      <w:r>
        <w:rPr/>
        <w:t xml:space="preserve"> </w:t>
      </w:r>
      <w:hyperlink r:id="rId27">
        <w:r>
          <w:rPr>
            <w:rStyle w:val="Hyperlink"/>
          </w:rPr>
          <w:t>gofmt</w:t>
        </w:r>
      </w:hyperlink>
      <w:r>
        <w:rPr/>
        <w:t xml:space="preserve"> — Offizielle Dokumentation, 2013</w:t>
      </w:r>
    </w:p>
  </w:footnote>
  <w:footnote w:id="29">
    <w:p>
      <w:pPr>
        <w:pStyle w:val="FootnoteText"/>
        <w:spacing w:before="0" w:after="200"/>
        <w:rPr/>
      </w:pPr>
      <w:r>
        <w:rPr>
          <w:rStyle w:val="FootnoteCharacters"/>
        </w:rPr>
        <w:footnoteRef/>
      </w:r>
      <w:r>
        <w:rPr/>
        <w:t xml:space="preserve"> </w:t>
      </w:r>
      <w:hyperlink r:id="rId28">
        <w:r>
          <w:rPr>
            <w:rStyle w:val="Hyperlink"/>
          </w:rPr>
          <w:t>Backward Compatibility, Go 1.21, and Go 2</w:t>
        </w:r>
      </w:hyperlink>
      <w:r>
        <w:rPr/>
        <w:t xml:space="preserve"> — Offizielle Dokumentation, 2023</w:t>
      </w:r>
    </w:p>
  </w:footnote>
  <w:footnote w:id="30">
    <w:p>
      <w:pPr>
        <w:pStyle w:val="FootnoteText"/>
        <w:spacing w:before="0" w:after="200"/>
        <w:rPr/>
      </w:pPr>
      <w:r>
        <w:rPr>
          <w:rStyle w:val="FootnoteCharacters"/>
        </w:rPr>
        <w:footnoteRef/>
      </w:r>
      <w:r>
        <w:rPr/>
        <w:t xml:space="preserve"> </w:t>
      </w:r>
      <w:hyperlink r:id="rId29">
        <w:r>
          <w:rPr>
            <w:rStyle w:val="Hyperlink"/>
          </w:rPr>
          <w:t>Error Syntax in Go</w:t>
        </w:r>
      </w:hyperlink>
      <w:r>
        <w:rPr/>
        <w:t xml:space="preserve"> — Offizielle Dokumentation, 2025</w:t>
      </w:r>
    </w:p>
  </w:footnote>
  <w:footnote w:id="31">
    <w:p>
      <w:pPr>
        <w:pStyle w:val="FootnoteText"/>
        <w:spacing w:before="0" w:after="200"/>
        <w:rPr/>
      </w:pPr>
      <w:r>
        <w:rPr>
          <w:rStyle w:val="FootnoteCharacters"/>
        </w:rPr>
        <w:footnoteRef/>
      </w:r>
      <w:r>
        <w:rPr/>
        <w:t xml:space="preserve"> </w:t>
      </w:r>
      <w:hyperlink r:id="rId30">
        <w:r>
          <w:rPr>
            <w:rStyle w:val="Hyperlink"/>
          </w:rPr>
          <w:t>HN Discussion on Go Error Handling with AI</w:t>
        </w:r>
      </w:hyperlink>
      <w:r>
        <w:rPr/>
        <w:t xml:space="preserve"> — Forenbeitrag, 2025</w:t>
      </w:r>
    </w:p>
  </w:footnote>
  <w:footnote w:id="32">
    <w:p>
      <w:pPr>
        <w:pStyle w:val="FootnoteText"/>
        <w:spacing w:before="0" w:after="200"/>
        <w:rPr/>
      </w:pPr>
      <w:r>
        <w:rPr>
          <w:rStyle w:val="FootnoteCharacters"/>
        </w:rPr>
        <w:footnoteRef/>
      </w:r>
      <w:r>
        <w:rPr/>
        <w:t xml:space="preserve"> </w:t>
      </w:r>
      <w:hyperlink r:id="rId31">
        <w:r>
          <w:rPr>
            <w:rStyle w:val="Hyperlink"/>
          </w:rPr>
          <w:t>AI Coding Tools for Go in 2025</w:t>
        </w:r>
      </w:hyperlink>
      <w:r>
        <w:rPr/>
        <w:t xml:space="preserve"> — Blogbeitrag, 2025</w:t>
      </w:r>
    </w:p>
  </w:footnote>
  <w:footnote w:id="33">
    <w:p>
      <w:pPr>
        <w:pStyle w:val="FootnoteText"/>
        <w:spacing w:before="0" w:after="200"/>
        <w:rPr/>
      </w:pPr>
      <w:r>
        <w:rPr>
          <w:rStyle w:val="FootnoteCharacters"/>
        </w:rPr>
        <w:footnoteRef/>
      </w:r>
      <w:r>
        <w:rPr/>
        <w:t xml:space="preserve"> </w:t>
      </w:r>
      <w:hyperlink r:id="rId32">
        <w:r>
          <w:rPr>
            <w:rStyle w:val="Hyperlink"/>
          </w:rPr>
          <w:t>Which Programming Language Is Best for Claude Code?</w:t>
        </w:r>
      </w:hyperlink>
      <w:r>
        <w:rPr/>
        <w:t xml:space="preserve"> — Benchmark-Bericht, 2026</w:t>
      </w:r>
    </w:p>
  </w:footnote>
  <w:footnote w:id="34">
    <w:p>
      <w:pPr>
        <w:pStyle w:val="FootnoteText"/>
        <w:spacing w:before="0" w:after="200"/>
        <w:rPr/>
      </w:pPr>
      <w:r>
        <w:rPr>
          <w:rStyle w:val="FootnoteCharacters"/>
        </w:rPr>
        <w:footnoteRef/>
      </w:r>
      <w:r>
        <w:rPr/>
        <w:t xml:space="preserve"> </w:t>
      </w:r>
      <w:hyperlink r:id="rId33">
        <w:r>
          <w:rPr>
            <w:rStyle w:val="Hyperlink"/>
          </w:rPr>
          <w:t>SWE-bench Multilingual</w:t>
        </w:r>
      </w:hyperlink>
      <w:r>
        <w:rPr/>
        <w:t xml:space="preserve"> — Datensatz, 2025</w:t>
      </w:r>
    </w:p>
  </w:footnote>
  <w:footnote w:id="35">
    <w:p>
      <w:pPr>
        <w:pStyle w:val="FootnoteText"/>
        <w:spacing w:before="0" w:after="200"/>
        <w:rPr/>
      </w:pPr>
      <w:r>
        <w:rPr>
          <w:rStyle w:val="FootnoteCharacters"/>
        </w:rPr>
        <w:footnoteRef/>
      </w:r>
      <w:r>
        <w:rPr/>
        <w:t xml:space="preserve"> </w:t>
      </w:r>
      <w:hyperlink r:id="rId34">
        <w:r>
          <w:rPr>
            <w:rStyle w:val="Hyperlink"/>
          </w:rPr>
          <w:t>Multi-SWE-bench: A Multilingual Benchmark for Issue Resolving</w:t>
        </w:r>
      </w:hyperlink>
      <w:r>
        <w:rPr/>
        <w:t xml:space="preserve"> — Konferenzbeitrag (NeurIPS 2025), 2025</w:t>
      </w:r>
    </w:p>
  </w:footnote>
  <w:footnote w:id="36">
    <w:p>
      <w:pPr>
        <w:pStyle w:val="FootnoteText"/>
        <w:spacing w:before="0" w:after="200"/>
        <w:rPr/>
      </w:pPr>
      <w:r>
        <w:rPr>
          <w:rStyle w:val="FootnoteCharacters"/>
        </w:rPr>
        <w:footnoteRef/>
      </w:r>
      <w:r>
        <w:rPr/>
        <w:t xml:space="preserve"> </w:t>
      </w:r>
      <w:hyperlink r:id="rId35">
        <w:r>
          <w:rPr>
            <w:rStyle w:val="Hyperlink"/>
          </w:rPr>
          <w:t>Rust vs Go — JetBrains</w:t>
        </w:r>
      </w:hyperlink>
      <w:r>
        <w:rPr/>
        <w:t xml:space="preserve"> — Blogbeitrag (JetBrains), 2025</w:t>
      </w:r>
    </w:p>
  </w:footnote>
  <w:footnote w:id="37">
    <w:p>
      <w:pPr>
        <w:pStyle w:val="FootnoteText"/>
        <w:spacing w:before="0" w:after="200"/>
        <w:rPr/>
      </w:pPr>
      <w:r>
        <w:rPr>
          <w:rStyle w:val="FootnoteCharacters"/>
        </w:rPr>
        <w:footnoteRef/>
      </w:r>
      <w:r>
        <w:rPr/>
        <w:t xml:space="preserve"> </w:t>
      </w:r>
      <w:hyperlink r:id="rId36">
        <w:r>
          <w:rPr>
            <w:rStyle w:val="Hyperlink"/>
          </w:rPr>
          <w:t>kafka-go</w:t>
        </w:r>
      </w:hyperlink>
      <w:r>
        <w:rPr/>
        <w:t xml:space="preserve"> — Offizielle Dokumentation, 2025</w:t>
      </w:r>
    </w:p>
  </w:footnote>
  <w:footnote w:id="38">
    <w:p>
      <w:pPr>
        <w:pStyle w:val="FootnoteText"/>
        <w:spacing w:before="0" w:after="200"/>
        <w:rPr/>
      </w:pPr>
      <w:r>
        <w:rPr>
          <w:rStyle w:val="FootnoteCharacters"/>
        </w:rPr>
        <w:footnoteRef/>
      </w:r>
      <w:r>
        <w:rPr/>
        <w:t xml:space="preserve"> </w:t>
      </w:r>
      <w:hyperlink r:id="rId37">
        <w:r>
          <w:rPr>
            <w:rStyle w:val="Hyperlink"/>
          </w:rPr>
          <w:t>pgx - PostgreSQL Driver for Go</w:t>
        </w:r>
      </w:hyperlink>
      <w:r>
        <w:rPr/>
        <w:t xml:space="preserve"> — Offizielle Dokumentation, 2025</w:t>
      </w:r>
    </w:p>
  </w:footnote>
  <w:footnote w:id="39">
    <w:p>
      <w:pPr>
        <w:pStyle w:val="FootnoteText"/>
        <w:spacing w:before="0" w:after="200"/>
        <w:rPr/>
      </w:pPr>
      <w:r>
        <w:rPr>
          <w:rStyle w:val="FootnoteCharacters"/>
        </w:rPr>
        <w:footnoteRef/>
      </w:r>
      <w:r>
        <w:rPr/>
        <w:t xml:space="preserve"> </w:t>
      </w:r>
      <w:hyperlink r:id="rId38">
        <w:r>
          <w:rPr>
            <w:rStyle w:val="Hyperlink"/>
          </w:rPr>
          <w:t>clickhouse-go</w:t>
        </w:r>
      </w:hyperlink>
      <w:r>
        <w:rPr/>
        <w:t xml:space="preserve"> — Offizielle Dokumentation, 2025</w:t>
      </w:r>
    </w:p>
  </w:footnote>
  <w:footnote w:id="40">
    <w:p>
      <w:pPr>
        <w:pStyle w:val="FootnoteText"/>
        <w:spacing w:before="0" w:after="200"/>
        <w:rPr/>
      </w:pPr>
      <w:r>
        <w:rPr>
          <w:rStyle w:val="FootnoteCharacters"/>
        </w:rPr>
        <w:footnoteRef/>
      </w:r>
      <w:r>
        <w:rPr/>
        <w:t xml:space="preserve"> </w:t>
      </w:r>
      <w:hyperlink r:id="rId39">
        <w:r>
          <w:rPr>
            <w:rStyle w:val="Hyperlink"/>
          </w:rPr>
          <w:t>Apache Arrow Go</w:t>
        </w:r>
      </w:hyperlink>
      <w:r>
        <w:rPr/>
        <w:t xml:space="preserve"> — Offizielle Dokumentation, 2025</w:t>
      </w:r>
    </w:p>
  </w:footnote>
  <w:footnote w:id="41">
    <w:p>
      <w:pPr>
        <w:pStyle w:val="FootnoteText"/>
        <w:spacing w:before="0" w:after="200"/>
        <w:rPr/>
      </w:pPr>
      <w:r>
        <w:rPr>
          <w:rStyle w:val="FootnoteCharacters"/>
        </w:rPr>
        <w:footnoteRef/>
      </w:r>
      <w:r>
        <w:rPr/>
        <w:t xml:space="preserve"> </w:t>
      </w:r>
      <w:hyperlink r:id="rId40">
        <w:r>
          <w:rPr>
            <w:rStyle w:val="Hyperlink"/>
          </w:rPr>
          <w:t>Anthropic Go SDK</w:t>
        </w:r>
      </w:hyperlink>
      <w:r>
        <w:rPr/>
        <w:t xml:space="preserve"> — Offizielle Dokumentation, 2026</w:t>
      </w:r>
    </w:p>
  </w:footnote>
  <w:footnote w:id="42">
    <w:p>
      <w:pPr>
        <w:pStyle w:val="FootnoteText"/>
        <w:spacing w:before="0" w:after="200"/>
        <w:rPr/>
      </w:pPr>
      <w:r>
        <w:rPr>
          <w:rStyle w:val="FootnoteCharacters"/>
        </w:rPr>
        <w:footnoteRef/>
      </w:r>
      <w:r>
        <w:rPr/>
        <w:t xml:space="preserve"> </w:t>
      </w:r>
      <w:hyperlink r:id="rId41">
        <w:r>
          <w:rPr>
            <w:rStyle w:val="Hyperlink"/>
          </w:rPr>
          <w:t>NATS Go Client</w:t>
        </w:r>
      </w:hyperlink>
      <w:r>
        <w:rPr/>
        <w:t xml:space="preserve"> — Offizielle Dokumentation, 2025</w:t>
      </w:r>
    </w:p>
  </w:footnote>
  <w:footnote w:id="43">
    <w:p>
      <w:pPr>
        <w:pStyle w:val="FootnoteText"/>
        <w:spacing w:before="0" w:after="200"/>
        <w:rPr/>
      </w:pPr>
      <w:r>
        <w:rPr>
          <w:rStyle w:val="FootnoteCharacters"/>
        </w:rPr>
        <w:footnoteRef/>
      </w:r>
      <w:r>
        <w:rPr/>
        <w:t xml:space="preserve"> </w:t>
      </w:r>
      <w:hyperlink r:id="rId42">
        <w:r>
          <w:rPr>
            <w:rStyle w:val="Hyperlink"/>
          </w:rPr>
          <w:t>Go Developer Survey 2025</w:t>
        </w:r>
      </w:hyperlink>
      <w:r>
        <w:rPr/>
        <w:t xml:space="preserve"> — Offizielle Dokumentation, 2025</w:t>
      </w:r>
    </w:p>
  </w:footnote>
  <w:footnote w:id="44">
    <w:p>
      <w:pPr>
        <w:pStyle w:val="FootnoteText"/>
        <w:spacing w:before="0" w:after="200"/>
        <w:rPr/>
      </w:pPr>
      <w:r>
        <w:rPr>
          <w:rStyle w:val="FootnoteCharacters"/>
        </w:rPr>
        <w:footnoteRef/>
      </w:r>
      <w:r>
        <w:rPr/>
        <w:t xml:space="preserve"> </w:t>
      </w:r>
      <w:hyperlink r:id="rId43">
        <w:r>
          <w:rPr>
            <w:rStyle w:val="Hyperlink"/>
          </w:rPr>
          <w:t>Go Language Trends and Ecosystem 2025</w:t>
        </w:r>
      </w:hyperlink>
      <w:r>
        <w:rPr/>
        <w:t xml:space="preserve"> — Branchenbericht, 2025</w:t>
      </w:r>
    </w:p>
  </w:footnote>
  <w:footnote w:id="45">
    <w:p>
      <w:pPr>
        <w:pStyle w:val="FootnoteText"/>
        <w:spacing w:before="0" w:after="200"/>
        <w:rPr/>
      </w:pPr>
      <w:r>
        <w:rPr>
          <w:rStyle w:val="FootnoteCharacters"/>
        </w:rPr>
        <w:footnoteRef/>
      </w:r>
      <w:r>
        <w:rPr/>
        <w:t xml:space="preserve"> </w:t>
      </w:r>
      <w:hyperlink r:id="rId44">
        <w:r>
          <w:rPr>
            <w:rStyle w:val="Hyperlink"/>
          </w:rPr>
          <w:t>Two Paths to Safety: How Go and Rust Made Opposite Bets</w:t>
        </w:r>
      </w:hyperlink>
      <w:r>
        <w:rPr/>
        <w:t xml:space="preserve"> — Blogbeitrag, 2025</w:t>
      </w:r>
    </w:p>
  </w:footnote>
  <w:footnote w:id="46">
    <w:p>
      <w:pPr>
        <w:pStyle w:val="FootnoteText"/>
        <w:spacing w:before="0" w:after="200"/>
        <w:rPr/>
      </w:pPr>
      <w:r>
        <w:rPr>
          <w:rStyle w:val="FootnoteCharacters"/>
        </w:rPr>
        <w:footnoteRef/>
      </w:r>
      <w:r>
        <w:rPr/>
        <w:t xml:space="preserve"> </w:t>
      </w:r>
      <w:hyperlink r:id="rId45">
        <w:r>
          <w:rPr>
            <w:rStyle w:val="Hyperlink"/>
          </w:rPr>
          <w:t>Rust vs Go</w:t>
        </w:r>
      </w:hyperlink>
      <w:r>
        <w:rPr/>
        <w:t xml:space="preserve"> — Blogbeitrag, 2025</w:t>
      </w:r>
    </w:p>
  </w:footnote>
  <w:footnote w:id="47">
    <w:p>
      <w:pPr>
        <w:pStyle w:val="FootnoteText"/>
        <w:spacing w:before="0" w:after="200"/>
        <w:rPr/>
      </w:pPr>
      <w:r>
        <w:rPr>
          <w:rStyle w:val="FootnoteCharacters"/>
        </w:rPr>
        <w:footnoteRef/>
      </w:r>
      <w:r>
        <w:rPr/>
        <w:t xml:space="preserve"> </w:t>
      </w:r>
      <w:hyperlink r:id="rId46">
        <w:r>
          <w:rPr>
            <w:rStyle w:val="Hyperlink"/>
          </w:rPr>
          <w:t>Rust vs Go</w:t>
        </w:r>
      </w:hyperlink>
      <w:r>
        <w:rPr/>
        <w:t xml:space="preserve"> — Blogbeitrag, 2025</w:t>
      </w:r>
    </w:p>
  </w:footnote>
  <w:footnote w:id="48">
    <w:p>
      <w:pPr>
        <w:pStyle w:val="FootnoteText"/>
        <w:spacing w:before="0" w:after="200"/>
        <w:rPr/>
      </w:pPr>
      <w:r>
        <w:rPr>
          <w:rStyle w:val="FootnoteCharacters"/>
        </w:rPr>
        <w:footnoteRef/>
      </w:r>
      <w:r>
        <w:rPr/>
        <w:t xml:space="preserve"> </w:t>
      </w:r>
      <w:hyperlink r:id="rId47">
        <w:r>
          <w:rPr>
            <w:rStyle w:val="Hyperlink"/>
          </w:rPr>
          <w:t>Go, Python, Rust, and Production AI Applications</w:t>
        </w:r>
      </w:hyperlink>
      <w:r>
        <w:rPr/>
        <w:t xml:space="preserve"> — Blogbeitrag (Google Go team lead), 2024</w:t>
      </w:r>
    </w:p>
  </w:footnote>
  <w:footnote w:id="49">
    <w:p>
      <w:pPr>
        <w:pStyle w:val="FootnoteText"/>
        <w:spacing w:before="0" w:after="200"/>
        <w:rPr/>
      </w:pPr>
      <w:r>
        <w:rPr>
          <w:rStyle w:val="FootnoteCharacters"/>
        </w:rPr>
        <w:footnoteRef/>
      </w:r>
      <w:r>
        <w:rPr/>
        <w:t xml:space="preserve"> </w:t>
      </w:r>
      <w:hyperlink r:id="rId48">
        <w:r>
          <w:rPr>
            <w:rStyle w:val="Hyperlink"/>
          </w:rPr>
          <w:t>Write Modern Go Code with Junie and Claude Code</w:t>
        </w:r>
      </w:hyperlink>
      <w:r>
        <w:rPr/>
        <w:t xml:space="preserve"> — Blogbeitrag (JetBrains), 2026</w:t>
      </w:r>
    </w:p>
  </w:footnote>
  <w:footnote w:id="50">
    <w:p>
      <w:pPr>
        <w:pStyle w:val="FootnoteText"/>
        <w:spacing w:before="0" w:after="200"/>
        <w:rPr/>
      </w:pPr>
      <w:r>
        <w:rPr>
          <w:rStyle w:val="FootnoteCharacters"/>
        </w:rPr>
        <w:footnoteRef/>
      </w:r>
      <w:r>
        <w:rPr/>
        <w:t xml:space="preserve"> </w:t>
      </w:r>
      <w:hyperlink r:id="rId49">
        <w:r>
          <w:rPr>
            <w:rStyle w:val="Hyperlink"/>
          </w:rPr>
          <w:t>Rust vs Go</w:t>
        </w:r>
      </w:hyperlink>
      <w:r>
        <w:rPr/>
        <w:t xml:space="preserve"> — Blogbeitrag, 2025</w:t>
      </w:r>
    </w:p>
  </w:footnote>
  <w:footnote w:id="51">
    <w:p>
      <w:pPr>
        <w:pStyle w:val="FootnoteText"/>
        <w:spacing w:before="0" w:after="200"/>
        <w:rPr/>
      </w:pPr>
      <w:r>
        <w:rPr>
          <w:rStyle w:val="FootnoteCharacters"/>
        </w:rPr>
        <w:footnoteRef/>
      </w:r>
      <w:r>
        <w:rPr/>
        <w:t xml:space="preserve"> </w:t>
      </w:r>
      <w:hyperlink r:id="rId50">
        <w:r>
          <w:rPr>
            <w:rStyle w:val="Hyperlink"/>
          </w:rPr>
          <w:t>Coding Rust with Claude Code and Codex</w:t>
        </w:r>
      </w:hyperlink>
      <w:r>
        <w:rPr/>
        <w:t xml:space="preserve"> — Blogbeitrag, 2025</w:t>
      </w:r>
    </w:p>
  </w:footnote>
  <w:footnote w:id="52">
    <w:p>
      <w:pPr>
        <w:pStyle w:val="FootnoteText"/>
        <w:spacing w:before="0" w:after="200"/>
        <w:rPr/>
      </w:pPr>
      <w:r>
        <w:rPr>
          <w:rStyle w:val="FootnoteCharacters"/>
        </w:rPr>
        <w:footnoteRef/>
      </w:r>
      <w:r>
        <w:rPr/>
        <w:t xml:space="preserve"> </w:t>
      </w:r>
      <w:hyperlink r:id="rId51">
        <w:r>
          <w:rPr>
            <w:rStyle w:val="Hyperlink"/>
          </w:rPr>
          <w:t>Why Learning Rust Still Matters in the Age of AI</w:t>
        </w:r>
      </w:hyperlink>
      <w:r>
        <w:rPr/>
        <w:t xml:space="preserve"> — Blogbeitrag, 2026</w:t>
      </w:r>
    </w:p>
  </w:footnote>
  <w:footnote w:id="53">
    <w:p>
      <w:pPr>
        <w:pStyle w:val="FootnoteText"/>
        <w:spacing w:before="0" w:after="200"/>
        <w:rPr/>
      </w:pPr>
      <w:r>
        <w:rPr>
          <w:rStyle w:val="FootnoteCharacters"/>
        </w:rPr>
        <w:footnoteRef/>
      </w:r>
      <w:r>
        <w:rPr/>
        <w:t xml:space="preserve"> </w:t>
      </w:r>
      <w:hyperlink r:id="rId52">
        <w:r>
          <w:rPr>
            <w:rStyle w:val="Hyperlink"/>
          </w:rPr>
          <w:t>RustAssistant: Using LLMs to Fix Compilation Errors in Rust Code</w:t>
        </w:r>
      </w:hyperlink>
      <w:r>
        <w:rPr/>
        <w:t xml:space="preserve"> — Konferenzbeitrag (ICSE 2025), 2025</w:t>
      </w:r>
    </w:p>
  </w:footnote>
  <w:footnote w:id="54">
    <w:p>
      <w:pPr>
        <w:pStyle w:val="FootnoteText"/>
        <w:spacing w:before="0" w:after="200"/>
        <w:rPr/>
      </w:pPr>
      <w:r>
        <w:rPr>
          <w:rStyle w:val="FootnoteCharacters"/>
        </w:rPr>
        <w:footnoteRef/>
      </w:r>
      <w:r>
        <w:rPr/>
        <w:t xml:space="preserve"> </w:t>
      </w:r>
      <w:hyperlink r:id="rId53">
        <w:r>
          <w:rPr>
            <w:rStyle w:val="Hyperlink"/>
          </w:rPr>
          <w:t>LLMs for Safe Low-Level Programming</w:t>
        </w:r>
      </w:hyperlink>
      <w:r>
        <w:rPr/>
        <w:t xml:space="preserve"> — Technischer Bericht, 2025</w:t>
      </w:r>
    </w:p>
  </w:footnote>
  <w:footnote w:id="55">
    <w:p>
      <w:pPr>
        <w:pStyle w:val="FootnoteText"/>
        <w:spacing w:before="0" w:after="200"/>
        <w:rPr/>
      </w:pPr>
      <w:r>
        <w:rPr>
          <w:rStyle w:val="FootnoteCharacters"/>
        </w:rPr>
        <w:footnoteRef/>
      </w:r>
      <w:r>
        <w:rPr/>
        <w:t xml:space="preserve"> </w:t>
      </w:r>
      <w:hyperlink r:id="rId54">
        <w:r>
          <w:rPr>
            <w:rStyle w:val="Hyperlink"/>
          </w:rPr>
          <w:t>SWE-bench Multilingual</w:t>
        </w:r>
      </w:hyperlink>
      <w:r>
        <w:rPr/>
        <w:t xml:space="preserve"> — Datensatz, 2025</w:t>
      </w:r>
    </w:p>
  </w:footnote>
  <w:footnote w:id="56">
    <w:p>
      <w:pPr>
        <w:pStyle w:val="FootnoteText"/>
        <w:spacing w:before="0" w:after="200"/>
        <w:rPr/>
      </w:pPr>
      <w:r>
        <w:rPr>
          <w:rStyle w:val="FootnoteCharacters"/>
        </w:rPr>
        <w:footnoteRef/>
      </w:r>
      <w:r>
        <w:rPr/>
        <w:t xml:space="preserve"> </w:t>
      </w:r>
      <w:hyperlink r:id="rId55">
        <w:r>
          <w:rPr>
            <w:rStyle w:val="Hyperlink"/>
          </w:rPr>
          <w:t>Rust-SWE-bench</w:t>
        </w:r>
      </w:hyperlink>
      <w:r>
        <w:rPr/>
        <w:t xml:space="preserve"> — Konferenzbeitrag (ICSE 2026), 2026</w:t>
      </w:r>
    </w:p>
  </w:footnote>
  <w:footnote w:id="57">
    <w:p>
      <w:pPr>
        <w:pStyle w:val="FootnoteText"/>
        <w:spacing w:before="0" w:after="200"/>
        <w:rPr/>
      </w:pPr>
      <w:r>
        <w:rPr>
          <w:rStyle w:val="FootnoteCharacters"/>
        </w:rPr>
        <w:footnoteRef/>
      </w:r>
      <w:r>
        <w:rPr/>
        <w:t xml:space="preserve"> </w:t>
      </w:r>
      <w:hyperlink r:id="rId56">
        <w:r>
          <w:rPr>
            <w:rStyle w:val="Hyperlink"/>
          </w:rPr>
          <w:t>Rust-SWE-bench</w:t>
        </w:r>
      </w:hyperlink>
      <w:r>
        <w:rPr/>
        <w:t xml:space="preserve"> — Konferenzbeitrag (ICSE 2026), 2026</w:t>
      </w:r>
    </w:p>
  </w:footnote>
  <w:footnote w:id="58">
    <w:p>
      <w:pPr>
        <w:pStyle w:val="FootnoteText"/>
        <w:spacing w:before="0" w:after="200"/>
        <w:rPr/>
      </w:pPr>
      <w:r>
        <w:rPr>
          <w:rStyle w:val="FootnoteCharacters"/>
        </w:rPr>
        <w:footnoteRef/>
      </w:r>
      <w:r>
        <w:rPr/>
        <w:t xml:space="preserve"> </w:t>
      </w:r>
      <w:hyperlink r:id="rId57">
        <w:r>
          <w:rPr>
            <w:rStyle w:val="Hyperlink"/>
          </w:rPr>
          <w:t>StarCoder 2 and The Stack v2</w:t>
        </w:r>
      </w:hyperlink>
      <w:r>
        <w:rPr/>
        <w:t xml:space="preserve"> — Fachartikel (Preprint), 2024</w:t>
      </w:r>
    </w:p>
  </w:footnote>
  <w:footnote w:id="59">
    <w:p>
      <w:pPr>
        <w:pStyle w:val="FootnoteText"/>
        <w:spacing w:before="0" w:after="200"/>
        <w:rPr/>
      </w:pPr>
      <w:r>
        <w:rPr>
          <w:rStyle w:val="FootnoteCharacters"/>
        </w:rPr>
        <w:footnoteRef/>
      </w:r>
      <w:r>
        <w:rPr/>
        <w:t xml:space="preserve"> </w:t>
      </w:r>
      <w:hyperlink r:id="rId58">
        <w:r>
          <w:rPr>
            <w:rStyle w:val="Hyperlink"/>
          </w:rPr>
          <w:t>Scaling Laws for Code</w:t>
        </w:r>
      </w:hyperlink>
      <w:r>
        <w:rPr/>
        <w:t xml:space="preserve"> — Fachartikel (Preprint), 2025</w:t>
      </w:r>
    </w:p>
  </w:footnote>
  <w:footnote w:id="60">
    <w:p>
      <w:pPr>
        <w:pStyle w:val="FootnoteText"/>
        <w:spacing w:before="0" w:after="200"/>
        <w:rPr/>
      </w:pPr>
      <w:r>
        <w:rPr>
          <w:rStyle w:val="FootnoteCharacters"/>
        </w:rPr>
        <w:footnoteRef/>
      </w:r>
      <w:r>
        <w:rPr/>
        <w:t xml:space="preserve"> </w:t>
      </w:r>
      <w:hyperlink r:id="rId59">
        <w:r>
          <w:rPr>
            <w:rStyle w:val="Hyperlink"/>
          </w:rPr>
          <w:t>Why Rust for LLM Training Distribution</w:t>
        </w:r>
      </w:hyperlink>
      <w:r>
        <w:rPr/>
        <w:t xml:space="preserve"> — Blogbeitrag, 2025</w:t>
      </w:r>
    </w:p>
  </w:footnote>
  <w:footnote w:id="61">
    <w:p>
      <w:pPr>
        <w:pStyle w:val="FootnoteText"/>
        <w:spacing w:before="0" w:after="200"/>
        <w:rPr/>
      </w:pPr>
      <w:r>
        <w:rPr>
          <w:rStyle w:val="FootnoteCharacters"/>
        </w:rPr>
        <w:footnoteRef/>
      </w:r>
      <w:r>
        <w:rPr/>
        <w:t xml:space="preserve"> </w:t>
      </w:r>
      <w:hyperlink r:id="rId60">
        <w:r>
          <w:rPr>
            <w:rStyle w:val="Hyperlink"/>
          </w:rPr>
          <w:t>RustRepoTrans: Repository-Level Code Translation to Rust</w:t>
        </w:r>
      </w:hyperlink>
      <w:r>
        <w:rPr/>
        <w:t xml:space="preserve"> — Fachartikel (Preprint), 2024</w:t>
      </w:r>
    </w:p>
  </w:footnote>
  <w:footnote w:id="62">
    <w:p>
      <w:pPr>
        <w:pStyle w:val="FootnoteText"/>
        <w:spacing w:before="0" w:after="200"/>
        <w:rPr/>
      </w:pPr>
      <w:r>
        <w:rPr>
          <w:rStyle w:val="FootnoteCharacters"/>
        </w:rPr>
        <w:footnoteRef/>
      </w:r>
      <w:r>
        <w:rPr/>
        <w:t xml:space="preserve"> </w:t>
      </w:r>
      <w:hyperlink r:id="rId61">
        <w:r>
          <w:rPr>
            <w:rStyle w:val="Hyperlink"/>
          </w:rPr>
          <w:t>RustRepoTrans: Repository-Level Code Translation to Rust</w:t>
        </w:r>
      </w:hyperlink>
      <w:r>
        <w:rPr/>
        <w:t xml:space="preserve"> — Fachartikel (Preprint), 2024</w:t>
      </w:r>
    </w:p>
  </w:footnote>
  <w:footnote w:id="63">
    <w:p>
      <w:pPr>
        <w:pStyle w:val="FootnoteText"/>
        <w:spacing w:before="0" w:after="200"/>
        <w:rPr/>
      </w:pPr>
      <w:r>
        <w:rPr>
          <w:rStyle w:val="FootnoteCharacters"/>
        </w:rPr>
        <w:footnoteRef/>
      </w:r>
      <w:r>
        <w:rPr/>
        <w:t xml:space="preserve"> </w:t>
      </w:r>
      <w:hyperlink r:id="rId62">
        <w:r>
          <w:rPr>
            <w:rStyle w:val="Hyperlink"/>
          </w:rPr>
          <w:t>Strand-Rust-Coder Tech Report</w:t>
        </w:r>
      </w:hyperlink>
      <w:r>
        <w:rPr/>
        <w:t xml:space="preserve"> — Technischer Bericht, 2025</w:t>
      </w:r>
    </w:p>
  </w:footnote>
  <w:footnote w:id="64">
    <w:p>
      <w:pPr>
        <w:pStyle w:val="FootnoteText"/>
        <w:spacing w:before="0" w:after="200"/>
        <w:rPr/>
      </w:pPr>
      <w:r>
        <w:rPr>
          <w:rStyle w:val="FootnoteCharacters"/>
        </w:rPr>
        <w:footnoteRef/>
      </w:r>
      <w:r>
        <w:rPr/>
        <w:t xml:space="preserve"> </w:t>
      </w:r>
      <w:hyperlink r:id="rId63">
        <w:r>
          <w:rPr>
            <w:rStyle w:val="Hyperlink"/>
          </w:rPr>
          <w:t>Why I Built My AI Agent in Rust</w:t>
        </w:r>
      </w:hyperlink>
      <w:r>
        <w:rPr/>
        <w:t xml:space="preserve"> — Blogbeitrag, 2026</w:t>
      </w:r>
    </w:p>
  </w:footnote>
  <w:footnote w:id="65">
    <w:p>
      <w:pPr>
        <w:pStyle w:val="FootnoteText"/>
        <w:spacing w:before="0" w:after="200"/>
        <w:rPr/>
      </w:pPr>
      <w:r>
        <w:rPr>
          <w:rStyle w:val="FootnoteCharacters"/>
        </w:rPr>
        <w:footnoteRef/>
      </w:r>
      <w:r>
        <w:rPr/>
        <w:t xml:space="preserve"> </w:t>
      </w:r>
      <w:hyperlink r:id="rId64">
        <w:r>
          <w:rPr>
            <w:rStyle w:val="Hyperlink"/>
          </w:rPr>
          <w:t>Rewrite in Rust with Claude Code</w:t>
        </w:r>
      </w:hyperlink>
      <w:r>
        <w:rPr/>
        <w:t xml:space="preserve"> — Blogbeitrag, 2026</w:t>
      </w:r>
    </w:p>
  </w:footnote>
  <w:footnote w:id="66">
    <w:p>
      <w:pPr>
        <w:pStyle w:val="FootnoteText"/>
        <w:spacing w:before="0" w:after="200"/>
        <w:rPr/>
      </w:pPr>
      <w:r>
        <w:rPr>
          <w:rStyle w:val="FootnoteCharacters"/>
        </w:rPr>
        <w:footnoteRef/>
      </w:r>
      <w:r>
        <w:rPr/>
        <w:t xml:space="preserve"> </w:t>
      </w:r>
      <w:hyperlink r:id="rId65">
        <w:r>
          <w:rPr>
            <w:rStyle w:val="Hyperlink"/>
          </w:rPr>
          <w:t>Best AI Coding Tools for Rust Projects</w:t>
        </w:r>
      </w:hyperlink>
      <w:r>
        <w:rPr/>
        <w:t xml:space="preserve"> — Blogbeitrag, 2025</w:t>
      </w:r>
    </w:p>
  </w:footnote>
  <w:footnote w:id="67">
    <w:p>
      <w:pPr>
        <w:pStyle w:val="FootnoteText"/>
        <w:spacing w:before="0" w:after="200"/>
        <w:rPr/>
      </w:pPr>
      <w:r>
        <w:rPr>
          <w:rStyle w:val="FootnoteCharacters"/>
        </w:rPr>
        <w:footnoteRef/>
      </w:r>
      <w:r>
        <w:rPr/>
        <w:t xml:space="preserve"> </w:t>
      </w:r>
      <w:hyperlink r:id="rId66">
        <w:r>
          <w:rPr>
            <w:rStyle w:val="Hyperlink"/>
          </w:rPr>
          <w:t>RustAssistant Discussion on Hacker News</w:t>
        </w:r>
      </w:hyperlink>
      <w:r>
        <w:rPr/>
        <w:t xml:space="preserve"> — Forenbeitrag, 2025</w:t>
      </w:r>
    </w:p>
  </w:footnote>
  <w:footnote w:id="68">
    <w:p>
      <w:pPr>
        <w:pStyle w:val="FootnoteText"/>
        <w:spacing w:before="0" w:after="200"/>
        <w:rPr/>
      </w:pPr>
      <w:r>
        <w:rPr>
          <w:rStyle w:val="FootnoteCharacters"/>
        </w:rPr>
        <w:footnoteRef/>
      </w:r>
      <w:r>
        <w:rPr/>
        <w:t xml:space="preserve"> </w:t>
      </w:r>
      <w:hyperlink r:id="rId67">
        <w:r>
          <w:rPr>
            <w:rStyle w:val="Hyperlink"/>
          </w:rPr>
          <w:t>Rust vs Go: When to Choose Go</w:t>
        </w:r>
      </w:hyperlink>
      <w:r>
        <w:rPr/>
        <w:t xml:space="preserve"> — Blogbeitrag, 2026</w:t>
      </w:r>
    </w:p>
  </w:footnote>
  <w:footnote w:id="69">
    <w:p>
      <w:pPr>
        <w:pStyle w:val="FootnoteText"/>
        <w:spacing w:before="0" w:after="200"/>
        <w:rPr/>
      </w:pPr>
      <w:r>
        <w:rPr>
          <w:rStyle w:val="FootnoteCharacters"/>
        </w:rPr>
        <w:footnoteRef/>
      </w:r>
      <w:r>
        <w:rPr/>
        <w:t xml:space="preserve"> </w:t>
      </w:r>
      <w:hyperlink r:id="rId68">
        <w:r>
          <w:rPr>
            <w:rStyle w:val="Hyperlink"/>
          </w:rPr>
          <w:t>Rust genai multi-provider LLM SDK</w:t>
        </w:r>
      </w:hyperlink>
      <w:r>
        <w:rPr/>
        <w:t xml:space="preserve"> — Offizielle Dokumentation, 2025</w:t>
      </w:r>
    </w:p>
  </w:footnote>
  <w:footnote w:id="70">
    <w:p>
      <w:pPr>
        <w:pStyle w:val="FootnoteText"/>
        <w:spacing w:before="0" w:after="200"/>
        <w:rPr/>
      </w:pPr>
      <w:r>
        <w:rPr>
          <w:rStyle w:val="FootnoteCharacters"/>
        </w:rPr>
        <w:footnoteRef/>
      </w:r>
      <w:r>
        <w:rPr/>
        <w:t xml:space="preserve"> </w:t>
      </w:r>
      <w:hyperlink r:id="rId69">
        <w:r>
          <w:rPr>
            <w:rStyle w:val="Hyperlink"/>
          </w:rPr>
          <w:t>Rust vs Go: When to Choose Go</w:t>
        </w:r>
      </w:hyperlink>
      <w:r>
        <w:rPr/>
        <w:t xml:space="preserve"> — Blogbeitrag, 2026</w:t>
      </w:r>
    </w:p>
  </w:footnote>
  <w:footnote w:id="71">
    <w:p>
      <w:pPr>
        <w:pStyle w:val="FootnoteText"/>
        <w:spacing w:before="0" w:after="200"/>
        <w:rPr/>
      </w:pPr>
      <w:r>
        <w:rPr>
          <w:rStyle w:val="FootnoteCharacters"/>
        </w:rPr>
        <w:footnoteRef/>
      </w:r>
      <w:r>
        <w:rPr/>
        <w:t xml:space="preserve"> </w:t>
      </w:r>
      <w:hyperlink r:id="rId70">
        <w:r>
          <w:rPr>
            <w:rStyle w:val="Hyperlink"/>
          </w:rPr>
          <w:t>Which Programming Language Is Best for Claude Code?</w:t>
        </w:r>
      </w:hyperlink>
      <w:r>
        <w:rPr/>
        <w:t xml:space="preserve"> — Benchmark-Bericht, 2026</w:t>
      </w:r>
    </w:p>
  </w:footnote>
  <w:footnote w:id="72">
    <w:p>
      <w:pPr>
        <w:pStyle w:val="FootnoteText"/>
        <w:spacing w:before="0" w:after="200"/>
        <w:rPr/>
      </w:pPr>
      <w:r>
        <w:rPr>
          <w:rStyle w:val="FootnoteCharacters"/>
        </w:rPr>
        <w:footnoteRef/>
      </w:r>
      <w:r>
        <w:rPr/>
        <w:t xml:space="preserve"> </w:t>
      </w:r>
      <w:hyperlink r:id="rId71">
        <w:r>
          <w:rPr>
            <w:rStyle w:val="Hyperlink"/>
          </w:rPr>
          <w:t>Which Programming Language Is Best for Claude Code?</w:t>
        </w:r>
      </w:hyperlink>
      <w:r>
        <w:rPr/>
        <w:t xml:space="preserve"> — Benchmark-Bericht, 2026</w:t>
      </w:r>
    </w:p>
  </w:footnote>
  <w:footnote w:id="73">
    <w:p>
      <w:pPr>
        <w:pStyle w:val="FootnoteText"/>
        <w:spacing w:before="0" w:after="200"/>
        <w:rPr/>
      </w:pPr>
      <w:r>
        <w:rPr>
          <w:rStyle w:val="FootnoteCharacters"/>
        </w:rPr>
        <w:footnoteRef/>
      </w:r>
      <w:r>
        <w:rPr/>
        <w:t xml:space="preserve"> </w:t>
      </w:r>
      <w:hyperlink r:id="rId72">
        <w:r>
          <w:rPr>
            <w:rStyle w:val="Hyperlink"/>
          </w:rPr>
          <w:t>Rust vs Go: When to Choose Go</w:t>
        </w:r>
      </w:hyperlink>
      <w:r>
        <w:rPr/>
        <w:t xml:space="preserve"> — Blogbeitrag, 2026</w:t>
      </w:r>
    </w:p>
  </w:footnote>
  <w:footnote w:id="74">
    <w:p>
      <w:pPr>
        <w:pStyle w:val="FootnoteText"/>
        <w:spacing w:before="0" w:after="200"/>
        <w:rPr/>
      </w:pPr>
      <w:r>
        <w:rPr>
          <w:rStyle w:val="FootnoteCharacters"/>
        </w:rPr>
        <w:footnoteRef/>
      </w:r>
      <w:r>
        <w:rPr/>
        <w:t xml:space="preserve"> </w:t>
      </w:r>
      <w:hyperlink r:id="rId73">
        <w:r>
          <w:rPr>
            <w:rStyle w:val="Hyperlink"/>
          </w:rPr>
          <w:t>Rust vs Go: When to Choose Go</w:t>
        </w:r>
      </w:hyperlink>
      <w:r>
        <w:rPr/>
        <w:t xml:space="preserve"> — Blogbeitrag, 2026</w:t>
      </w:r>
    </w:p>
  </w:footnote>
  <w:footnote w:id="75">
    <w:p>
      <w:pPr>
        <w:pStyle w:val="FootnoteText"/>
        <w:spacing w:before="0" w:after="200"/>
        <w:rPr/>
      </w:pPr>
      <w:r>
        <w:rPr>
          <w:rStyle w:val="FootnoteCharacters"/>
        </w:rPr>
        <w:footnoteRef/>
      </w:r>
      <w:r>
        <w:rPr/>
        <w:t xml:space="preserve"> </w:t>
      </w:r>
      <w:hyperlink r:id="rId74">
        <w:r>
          <w:rPr>
            <w:rStyle w:val="Hyperlink"/>
          </w:rPr>
          <w:t>A case for Go as the best language for AI agents (HN Discussion)</w:t>
        </w:r>
      </w:hyperlink>
      <w:r>
        <w:rPr/>
        <w:t xml:space="preserve"> — Forenbeitrag, 2025</w:t>
      </w:r>
    </w:p>
  </w:footnote>
  <w:footnote w:id="76">
    <w:p>
      <w:pPr>
        <w:pStyle w:val="FootnoteText"/>
        <w:spacing w:before="0" w:after="200"/>
        <w:rPr/>
      </w:pPr>
      <w:r>
        <w:rPr>
          <w:rStyle w:val="FootnoteCharacters"/>
        </w:rPr>
        <w:footnoteRef/>
      </w:r>
      <w:r>
        <w:rPr/>
        <w:t xml:space="preserve"> </w:t>
      </w:r>
      <w:hyperlink r:id="rId75">
        <w:r>
          <w:rPr>
            <w:rStyle w:val="Hyperlink"/>
          </w:rPr>
          <w:t>SWE-bench Multilingual</w:t>
        </w:r>
      </w:hyperlink>
      <w:r>
        <w:rPr/>
        <w:t xml:space="preserve"> — Datensatz, 2025</w:t>
      </w:r>
    </w:p>
  </w:footnote>
  <w:footnote w:id="77">
    <w:p>
      <w:pPr>
        <w:pStyle w:val="FootnoteText"/>
        <w:spacing w:before="0" w:after="200"/>
        <w:rPr/>
      </w:pPr>
      <w:r>
        <w:rPr>
          <w:rStyle w:val="FootnoteCharacters"/>
        </w:rPr>
        <w:footnoteRef/>
      </w:r>
      <w:r>
        <w:rPr/>
        <w:t xml:space="preserve"> </w:t>
      </w:r>
      <w:hyperlink r:id="rId76">
        <w:r>
          <w:rPr>
            <w:rStyle w:val="Hyperlink"/>
          </w:rPr>
          <w:t>Multi-SWE-bench: A Multilingual Benchmark for Issue Resolving</w:t>
        </w:r>
      </w:hyperlink>
      <w:r>
        <w:rPr/>
        <w:t xml:space="preserve"> — Konferenzbeitrag (NeurIPS 2025), 2025</w:t>
      </w:r>
    </w:p>
  </w:footnote>
  <w:footnote w:id="78">
    <w:p>
      <w:pPr>
        <w:pStyle w:val="FootnoteText"/>
        <w:spacing w:before="0" w:after="200"/>
        <w:rPr/>
      </w:pPr>
      <w:r>
        <w:rPr>
          <w:rStyle w:val="FootnoteCharacters"/>
        </w:rPr>
        <w:footnoteRef/>
      </w:r>
      <w:r>
        <w:rPr/>
        <w:t xml:space="preserve"> </w:t>
      </w:r>
      <w:hyperlink r:id="rId77">
        <w:r>
          <w:rPr>
            <w:rStyle w:val="Hyperlink"/>
          </w:rPr>
          <w:t>Rust vs Go Backend Performance 2025</w:t>
        </w:r>
      </w:hyperlink>
      <w:r>
        <w:rPr/>
        <w:t xml:space="preserve"> — Blogbeitrag, 2025</w:t>
      </w:r>
    </w:p>
  </w:footnote>
  <w:footnote w:id="79">
    <w:p>
      <w:pPr>
        <w:pStyle w:val="FootnoteText"/>
        <w:spacing w:before="0" w:after="200"/>
        <w:rPr/>
      </w:pPr>
      <w:r>
        <w:rPr>
          <w:rStyle w:val="FootnoteCharacters"/>
        </w:rPr>
        <w:footnoteRef/>
      </w:r>
      <w:r>
        <w:rPr/>
        <w:t xml:space="preserve"> </w:t>
      </w:r>
      <w:hyperlink r:id="rId78">
        <w:r>
          <w:rPr>
            <w:rStyle w:val="Hyperlink"/>
          </w:rPr>
          <w:t>Memory Consumption of Async Runtimes</w:t>
        </w:r>
      </w:hyperlink>
      <w:r>
        <w:rPr/>
        <w:t xml:space="preserve"> — Blogbeitrag, 2023</w:t>
      </w:r>
    </w:p>
  </w:footnote>
  <w:footnote w:id="80">
    <w:p>
      <w:pPr>
        <w:pStyle w:val="FootnoteText"/>
        <w:spacing w:before="0" w:after="200"/>
        <w:rPr/>
      </w:pPr>
      <w:r>
        <w:rPr>
          <w:rStyle w:val="FootnoteCharacters"/>
        </w:rPr>
        <w:footnoteRef/>
      </w:r>
      <w:r>
        <w:rPr/>
        <w:t xml:space="preserve"> </w:t>
      </w:r>
      <w:hyperlink r:id="rId79">
        <w:r>
          <w:rPr>
            <w:rStyle w:val="Hyperlink"/>
          </w:rPr>
          <w:t>Building Super Slim Containerized Lambdas</w:t>
        </w:r>
      </w:hyperlink>
      <w:r>
        <w:rPr/>
        <w:t xml:space="preserve"> — Blogbeitrag, 2025</w:t>
      </w:r>
    </w:p>
  </w:footnote>
  <w:footnote w:id="81">
    <w:p>
      <w:pPr>
        <w:pStyle w:val="FootnoteText"/>
        <w:spacing w:before="0" w:after="200"/>
        <w:rPr/>
      </w:pPr>
      <w:r>
        <w:rPr>
          <w:rStyle w:val="FootnoteCharacters"/>
        </w:rPr>
        <w:footnoteRef/>
      </w:r>
      <w:r>
        <w:rPr/>
        <w:t xml:space="preserve"> </w:t>
      </w:r>
      <w:hyperlink r:id="rId80">
        <w:r>
          <w:rPr>
            <w:rStyle w:val="Hyperlink"/>
          </w:rPr>
          <w:t>Serverless Speed: Rust vs Go, Java, and Python in AWS Lambda</w:t>
        </w:r>
      </w:hyperlink>
      <w:r>
        <w:rPr/>
        <w:t xml:space="preserve"> — Blogbeitrag, 2025</w:t>
      </w:r>
    </w:p>
  </w:footnote>
  <w:footnote w:id="82">
    <w:p>
      <w:pPr>
        <w:pStyle w:val="FootnoteText"/>
        <w:spacing w:before="0" w:after="200"/>
        <w:rPr/>
      </w:pPr>
      <w:r>
        <w:rPr>
          <w:rStyle w:val="FootnoteCharacters"/>
        </w:rPr>
        <w:footnoteRef/>
      </w:r>
      <w:r>
        <w:rPr/>
        <w:t xml:space="preserve"> </w:t>
      </w:r>
      <w:hyperlink r:id="rId81">
        <w:r>
          <w:rPr>
            <w:rStyle w:val="Hyperlink"/>
          </w:rPr>
          <w:t>Rust vs Go</w:t>
        </w:r>
      </w:hyperlink>
      <w:r>
        <w:rPr/>
        <w:t xml:space="preserve"> — Blogbeitrag, 2025</w:t>
      </w:r>
    </w:p>
  </w:footnote>
  <w:footnote w:id="83">
    <w:p>
      <w:pPr>
        <w:pStyle w:val="FootnoteText"/>
        <w:spacing w:before="0" w:after="200"/>
        <w:rPr/>
      </w:pPr>
      <w:r>
        <w:rPr>
          <w:rStyle w:val="FootnoteCharacters"/>
        </w:rPr>
        <w:footnoteRef/>
      </w:r>
      <w:r>
        <w:rPr/>
        <w:t xml:space="preserve"> </w:t>
      </w:r>
      <w:hyperlink r:id="rId82">
        <w:r>
          <w:rPr>
            <w:rStyle w:val="Hyperlink"/>
          </w:rPr>
          <w:t>Microsoft TypeScript Devs Explain Why They Chose Go Over Rust</w:t>
        </w:r>
      </w:hyperlink>
      <w:r>
        <w:rPr/>
        <w:t xml:space="preserve"> — Nachrichtenartikel, 2025</w:t>
      </w:r>
    </w:p>
  </w:footnote>
  <w:footnote w:id="84">
    <w:p>
      <w:pPr>
        <w:pStyle w:val="FootnoteText"/>
        <w:spacing w:before="0" w:after="200"/>
        <w:rPr/>
      </w:pPr>
      <w:r>
        <w:rPr>
          <w:rStyle w:val="FootnoteCharacters"/>
        </w:rPr>
        <w:footnoteRef/>
      </w:r>
      <w:r>
        <w:rPr/>
        <w:t xml:space="preserve"> </w:t>
      </w:r>
      <w:hyperlink r:id="rId83">
        <w:r>
          <w:rPr>
            <w:rStyle w:val="Hyperlink"/>
          </w:rPr>
          <w:t>Rust vs Go: When to Choose Go</w:t>
        </w:r>
      </w:hyperlink>
      <w:r>
        <w:rPr/>
        <w:t xml:space="preserve"> — Blogbeitrag, 2026</w:t>
      </w:r>
    </w:p>
  </w:footnote>
  <w:footnote w:id="85">
    <w:p>
      <w:pPr>
        <w:pStyle w:val="FootnoteText"/>
        <w:spacing w:before="0" w:after="200"/>
        <w:rPr/>
      </w:pPr>
      <w:r>
        <w:rPr>
          <w:rStyle w:val="FootnoteCharacters"/>
        </w:rPr>
        <w:footnoteRef/>
      </w:r>
      <w:r>
        <w:rPr/>
        <w:t xml:space="preserve"> </w:t>
      </w:r>
      <w:hyperlink r:id="rId84">
        <w:r>
          <w:rPr>
            <w:rStyle w:val="Hyperlink"/>
          </w:rPr>
          <w:t>GitHub Octoverse: TypeScript reaches #1</w:t>
        </w:r>
      </w:hyperlink>
      <w:r>
        <w:rPr/>
        <w:t xml:space="preserve"> — Branchenbericht (Corporate), 2025</w:t>
      </w:r>
    </w:p>
  </w:footnote>
  <w:footnote w:id="86">
    <w:p>
      <w:pPr>
        <w:pStyle w:val="FootnoteText"/>
        <w:spacing w:before="0" w:after="200"/>
        <w:rPr/>
      </w:pPr>
      <w:r>
        <w:rPr>
          <w:rStyle w:val="FootnoteCharacters"/>
        </w:rPr>
        <w:footnoteRef/>
      </w:r>
      <w:r>
        <w:rPr/>
        <w:t xml:space="preserve"> </w:t>
      </w:r>
      <w:hyperlink r:id="rId85">
        <w:r>
          <w:rPr>
            <w:rStyle w:val="Hyperlink"/>
          </w:rPr>
          <w:t>AI SDK 6</w:t>
        </w:r>
      </w:hyperlink>
      <w:r>
        <w:rPr/>
        <w:t xml:space="preserve"> — Blogbeitrag, 2025</w:t>
      </w:r>
    </w:p>
  </w:footnote>
  <w:footnote w:id="87">
    <w:p>
      <w:pPr>
        <w:pStyle w:val="FootnoteText"/>
        <w:spacing w:before="0" w:after="200"/>
        <w:rPr/>
      </w:pPr>
      <w:r>
        <w:rPr>
          <w:rStyle w:val="FootnoteCharacters"/>
        </w:rPr>
        <w:footnoteRef/>
      </w:r>
      <w:r>
        <w:rPr/>
        <w:t xml:space="preserve"> </w:t>
      </w:r>
      <w:hyperlink r:id="rId86">
        <w:r>
          <w:rPr>
            <w:rStyle w:val="Hyperlink"/>
          </w:rPr>
          <w:t>Type-Constrained Code Generation with Language Models</w:t>
        </w:r>
      </w:hyperlink>
      <w:r>
        <w:rPr/>
        <w:t xml:space="preserve"> — Konferenzbeitrag (PLDI 2025), 2025</w:t>
      </w:r>
    </w:p>
  </w:footnote>
  <w:footnote w:id="88">
    <w:p>
      <w:pPr>
        <w:pStyle w:val="FootnoteText"/>
        <w:spacing w:before="0" w:after="200"/>
        <w:rPr/>
      </w:pPr>
      <w:r>
        <w:rPr>
          <w:rStyle w:val="FootnoteCharacters"/>
        </w:rPr>
        <w:footnoteRef/>
      </w:r>
      <w:r>
        <w:rPr/>
        <w:t xml:space="preserve"> </w:t>
      </w:r>
      <w:hyperlink r:id="rId87">
        <w:r>
          <w:rPr>
            <w:rStyle w:val="Hyperlink"/>
          </w:rPr>
          <w:t>Understanding TypeScript</w:t>
        </w:r>
      </w:hyperlink>
      <w:r>
        <w:rPr/>
        <w:t xml:space="preserve"> — Konferenzbeitrag, 2015</w:t>
      </w:r>
    </w:p>
  </w:footnote>
  <w:footnote w:id="89">
    <w:p>
      <w:pPr>
        <w:pStyle w:val="FootnoteText"/>
        <w:spacing w:before="0" w:after="200"/>
        <w:rPr/>
      </w:pPr>
      <w:r>
        <w:rPr>
          <w:rStyle w:val="FootnoteCharacters"/>
        </w:rPr>
        <w:footnoteRef/>
      </w:r>
      <w:r>
        <w:rPr/>
        <w:t xml:space="preserve"> </w:t>
      </w:r>
      <w:hyperlink r:id="rId88">
        <w:r>
          <w:rPr>
            <w:rStyle w:val="Hyperlink"/>
          </w:rPr>
          <w:t>TypeScript Native Port</w:t>
        </w:r>
      </w:hyperlink>
      <w:r>
        <w:rPr/>
        <w:t xml:space="preserve"> — Offizielle Dokumentation (Microsoft), 2025</w:t>
      </w:r>
    </w:p>
  </w:footnote>
  <w:footnote w:id="90">
    <w:p>
      <w:pPr>
        <w:pStyle w:val="FootnoteText"/>
        <w:spacing w:before="0" w:after="200"/>
        <w:rPr/>
      </w:pPr>
      <w:r>
        <w:rPr>
          <w:rStyle w:val="FootnoteCharacters"/>
        </w:rPr>
        <w:footnoteRef/>
      </w:r>
      <w:r>
        <w:rPr/>
        <w:t xml:space="preserve"> </w:t>
      </w:r>
      <w:hyperlink r:id="rId89">
        <w:r>
          <w:rPr>
            <w:rStyle w:val="Hyperlink"/>
          </w:rPr>
          <w:t>Kotlin AI Apps Development Overview</w:t>
        </w:r>
      </w:hyperlink>
      <w:r>
        <w:rPr/>
        <w:t xml:space="preserve"> — Offizielle Dokumentation, 2025</w:t>
      </w:r>
    </w:p>
  </w:footnote>
  <w:footnote w:id="91">
    <w:p>
      <w:pPr>
        <w:pStyle w:val="FootnoteText"/>
        <w:spacing w:before="0" w:after="200"/>
        <w:rPr/>
      </w:pPr>
      <w:r>
        <w:rPr>
          <w:rStyle w:val="FootnoteCharacters"/>
        </w:rPr>
        <w:footnoteRef/>
      </w:r>
      <w:r>
        <w:rPr/>
        <w:t xml:space="preserve"> </w:t>
      </w:r>
      <w:hyperlink r:id="rId90">
        <w:r>
          <w:rPr>
            <w:rStyle w:val="Hyperlink"/>
          </w:rPr>
          <w:t>The Kotlin AI Stack</w:t>
        </w:r>
      </w:hyperlink>
      <w:r>
        <w:rPr/>
        <w:t xml:space="preserve"> — Blogbeitrag (JetBrains), 2025</w:t>
      </w:r>
    </w:p>
  </w:footnote>
  <w:footnote w:id="92">
    <w:p>
      <w:pPr>
        <w:pStyle w:val="FootnoteText"/>
        <w:spacing w:before="0" w:after="200"/>
        <w:rPr/>
      </w:pPr>
      <w:r>
        <w:rPr>
          <w:rStyle w:val="FootnoteCharacters"/>
        </w:rPr>
        <w:footnoteRef/>
      </w:r>
      <w:r>
        <w:rPr/>
        <w:t xml:space="preserve"> </w:t>
      </w:r>
      <w:hyperlink r:id="rId91">
        <w:r>
          <w:rPr>
            <w:rStyle w:val="Hyperlink"/>
          </w:rPr>
          <w:t>Building Data Pipelines Using Kotlin</w:t>
        </w:r>
      </w:hyperlink>
      <w:r>
        <w:rPr/>
        <w:t xml:space="preserve"> — Fallstudie, 2025</w:t>
      </w:r>
    </w:p>
  </w:footnote>
  <w:footnote w:id="93">
    <w:p>
      <w:pPr>
        <w:pStyle w:val="FootnoteText"/>
        <w:spacing w:before="0" w:after="200"/>
        <w:rPr/>
      </w:pPr>
      <w:r>
        <w:rPr>
          <w:rStyle w:val="FootnoteCharacters"/>
        </w:rPr>
        <w:footnoteRef/>
      </w:r>
      <w:r>
        <w:rPr/>
        <w:t xml:space="preserve"> </w:t>
      </w:r>
      <w:hyperlink r:id="rId92">
        <w:r>
          <w:rPr>
            <w:rStyle w:val="Hyperlink"/>
          </w:rPr>
          <w:t>Kotlin on the Backend: KotlinConf 2025</w:t>
        </w:r>
      </w:hyperlink>
      <w:r>
        <w:rPr/>
        <w:t xml:space="preserve"> — Blogbeitrag (JetBrains), 2025</w:t>
      </w:r>
    </w:p>
  </w:footnote>
  <w:footnote w:id="94">
    <w:p>
      <w:pPr>
        <w:pStyle w:val="FootnoteText"/>
        <w:spacing w:before="0" w:after="200"/>
        <w:rPr/>
      </w:pPr>
      <w:r>
        <w:rPr>
          <w:rStyle w:val="FootnoteCharacters"/>
        </w:rPr>
        <w:footnoteRef/>
      </w:r>
      <w:r>
        <w:rPr/>
        <w:t xml:space="preserve"> </w:t>
      </w:r>
      <w:hyperlink r:id="rId93">
        <w:r>
          <w:rPr>
            <w:rStyle w:val="Hyperlink"/>
          </w:rPr>
          <w:t>My Thoughts on Kotlin After 4 Years</w:t>
        </w:r>
      </w:hyperlink>
      <w:r>
        <w:rPr/>
        <w:t xml:space="preserve"> — Blogbeitrag, 2025</w:t>
      </w:r>
    </w:p>
  </w:footnote>
  <w:footnote w:id="95">
    <w:p>
      <w:pPr>
        <w:pStyle w:val="FootnoteText"/>
        <w:spacing w:before="0" w:after="200"/>
        <w:rPr/>
      </w:pPr>
      <w:r>
        <w:rPr>
          <w:rStyle w:val="FootnoteCharacters"/>
        </w:rPr>
        <w:footnoteRef/>
      </w:r>
      <w:r>
        <w:rPr/>
        <w:t xml:space="preserve"> </w:t>
      </w:r>
      <w:hyperlink r:id="rId94">
        <w:r>
          <w:rPr>
            <w:rStyle w:val="Hyperlink"/>
          </w:rPr>
          <w:t>Building Super Slim Containerized Lambdas</w:t>
        </w:r>
      </w:hyperlink>
      <w:r>
        <w:rPr/>
        <w:t xml:space="preserve"> — Blogbeitrag, 2025</w:t>
      </w:r>
    </w:p>
  </w:footnote>
  <w:footnote w:id="96">
    <w:p>
      <w:pPr>
        <w:pStyle w:val="FootnoteText"/>
        <w:spacing w:before="0" w:after="200"/>
        <w:rPr/>
      </w:pPr>
      <w:r>
        <w:rPr>
          <w:rStyle w:val="FootnoteCharacters"/>
        </w:rPr>
        <w:footnoteRef/>
      </w:r>
      <w:r>
        <w:rPr/>
        <w:t xml:space="preserve"> </w:t>
      </w:r>
      <w:hyperlink r:id="rId95">
        <w:r>
          <w:rPr>
            <w:rStyle w:val="Hyperlink"/>
          </w:rPr>
          <w:t>How to Really Measure LLMs for JVM Code</w:t>
        </w:r>
      </w:hyperlink>
      <w:r>
        <w:rPr/>
        <w:t xml:space="preserve"> — Blogbeitrag, 2025</w:t>
      </w:r>
    </w:p>
  </w:footnote>
  <w:footnote w:id="97">
    <w:p>
      <w:pPr>
        <w:pStyle w:val="FootnoteText"/>
        <w:spacing w:before="0" w:after="200"/>
        <w:rPr/>
      </w:pPr>
      <w:r>
        <w:rPr>
          <w:rStyle w:val="FootnoteCharacters"/>
        </w:rPr>
        <w:footnoteRef/>
      </w:r>
      <w:r>
        <w:rPr/>
        <w:t xml:space="preserve"> </w:t>
      </w:r>
      <w:hyperlink r:id="rId96">
        <w:r>
          <w:rPr>
            <w:rStyle w:val="Hyperlink"/>
          </w:rPr>
          <w:t>Scaling Laws for Code</w:t>
        </w:r>
      </w:hyperlink>
      <w:r>
        <w:rPr/>
        <w:t xml:space="preserve"> — Fachartikel (Preprint), 2025</w:t>
      </w:r>
    </w:p>
  </w:footnote>
  <w:footnote w:id="98">
    <w:p>
      <w:pPr>
        <w:pStyle w:val="FootnoteText"/>
        <w:spacing w:before="0" w:after="200"/>
        <w:rPr/>
      </w:pPr>
      <w:r>
        <w:rPr>
          <w:rStyle w:val="FootnoteCharacters"/>
        </w:rPr>
        <w:footnoteRef/>
      </w:r>
      <w:r>
        <w:rPr/>
        <w:t xml:space="preserve"> </w:t>
      </w:r>
      <w:hyperlink r:id="rId97">
        <w:r>
          <w:rPr>
            <w:rStyle w:val="Hyperlink"/>
          </w:rPr>
          <w:t>C# wins Tiobe Programming Language of the Year for 2025</w:t>
        </w:r>
      </w:hyperlink>
      <w:r>
        <w:rPr/>
        <w:t xml:space="preserve"> — Nachrichtenartikel, 2026</w:t>
      </w:r>
    </w:p>
  </w:footnote>
  <w:footnote w:id="99">
    <w:p>
      <w:pPr>
        <w:pStyle w:val="FootnoteText"/>
        <w:spacing w:before="0" w:after="200"/>
        <w:rPr/>
      </w:pPr>
      <w:r>
        <w:rPr>
          <w:rStyle w:val="FootnoteCharacters"/>
        </w:rPr>
        <w:footnoteRef/>
      </w:r>
      <w:r>
        <w:rPr/>
        <w:t xml:space="preserve"> </w:t>
      </w:r>
      <w:hyperlink r:id="rId98">
        <w:r>
          <w:rPr>
            <w:rStyle w:val="Hyperlink"/>
          </w:rPr>
          <w:t>Generative AI with LLMs in .NET and C#</w:t>
        </w:r>
      </w:hyperlink>
      <w:r>
        <w:rPr/>
        <w:t xml:space="preserve"> — Offizielle Dokumentation (Microsoft), 2026</w:t>
      </w:r>
    </w:p>
  </w:footnote>
  <w:footnote w:id="100">
    <w:p>
      <w:pPr>
        <w:pStyle w:val="FootnoteText"/>
        <w:spacing w:before="0" w:after="200"/>
        <w:rPr/>
      </w:pPr>
      <w:r>
        <w:rPr>
          <w:rStyle w:val="FootnoteCharacters"/>
        </w:rPr>
        <w:footnoteRef/>
      </w:r>
      <w:r>
        <w:rPr/>
        <w:t xml:space="preserve"> </w:t>
      </w:r>
      <w:hyperlink r:id="rId99">
        <w:r>
          <w:rPr>
            <w:rStyle w:val="Hyperlink"/>
          </w:rPr>
          <w:t>SWE-Sharp-Bench</w:t>
        </w:r>
      </w:hyperlink>
      <w:r>
        <w:rPr/>
        <w:t xml:space="preserve"> — Konferenzbeitrag, 2025</w:t>
      </w:r>
    </w:p>
  </w:footnote>
  <w:footnote w:id="101">
    <w:p>
      <w:pPr>
        <w:pStyle w:val="FootnoteText"/>
        <w:spacing w:before="0" w:after="200"/>
        <w:rPr/>
      </w:pPr>
      <w:r>
        <w:rPr>
          <w:rStyle w:val="FootnoteCharacters"/>
        </w:rPr>
        <w:footnoteRef/>
      </w:r>
      <w:r>
        <w:rPr/>
        <w:t xml:space="preserve"> </w:t>
      </w:r>
      <w:hyperlink r:id="rId100">
        <w:r>
          <w:rPr>
            <w:rStyle w:val="Hyperlink"/>
          </w:rPr>
          <w:t>SWE-Sharp-Bench</w:t>
        </w:r>
      </w:hyperlink>
      <w:r>
        <w:rPr/>
        <w:t xml:space="preserve"> — Konferenzbeitrag, 2025</w:t>
      </w:r>
    </w:p>
  </w:footnote>
  <w:footnote w:id="102">
    <w:p>
      <w:pPr>
        <w:pStyle w:val="FootnoteText"/>
        <w:spacing w:before="0" w:after="200"/>
        <w:rPr/>
      </w:pPr>
      <w:r>
        <w:rPr>
          <w:rStyle w:val="FootnoteCharacters"/>
        </w:rPr>
        <w:footnoteRef/>
      </w:r>
      <w:r>
        <w:rPr/>
        <w:t xml:space="preserve"> </w:t>
      </w:r>
      <w:hyperlink r:id="rId101">
        <w:r>
          <w:rPr>
            <w:rStyle w:val="Hyperlink"/>
          </w:rPr>
          <w:t>TypePilot: Using Scala’s Type System for LLM Code Security</w:t>
        </w:r>
      </w:hyperlink>
      <w:r>
        <w:rPr/>
        <w:t xml:space="preserve"> — Konferenzbeitrag, 2025</w:t>
      </w:r>
    </w:p>
  </w:footnote>
  <w:footnote w:id="103">
    <w:p>
      <w:pPr>
        <w:pStyle w:val="FootnoteText"/>
        <w:spacing w:before="0" w:after="200"/>
        <w:rPr/>
      </w:pPr>
      <w:r>
        <w:rPr>
          <w:rStyle w:val="FootnoteCharacters"/>
        </w:rPr>
        <w:footnoteRef/>
      </w:r>
      <w:r>
        <w:rPr/>
        <w:t xml:space="preserve"> </w:t>
      </w:r>
      <w:hyperlink r:id="rId102">
        <w:r>
          <w:rPr>
            <w:rStyle w:val="Hyperlink"/>
          </w:rPr>
          <w:t>FPEval: Evaluating LLMs on Functional Programming</w:t>
        </w:r>
      </w:hyperlink>
      <w:r>
        <w:rPr/>
        <w:t xml:space="preserve"> — Fachartikel (Preprint), 2025</w:t>
      </w:r>
    </w:p>
  </w:footnote>
  <w:footnote w:id="104">
    <w:p>
      <w:pPr>
        <w:pStyle w:val="FootnoteText"/>
        <w:spacing w:before="0" w:after="200"/>
        <w:rPr/>
      </w:pPr>
      <w:r>
        <w:rPr>
          <w:rStyle w:val="FootnoteCharacters"/>
        </w:rPr>
        <w:footnoteRef/>
      </w:r>
      <w:r>
        <w:rPr/>
        <w:t xml:space="preserve"> </w:t>
      </w:r>
      <w:hyperlink r:id="rId103">
        <w:r>
          <w:rPr>
            <w:rStyle w:val="Hyperlink"/>
          </w:rPr>
          <w:t>State of Scala 2026</w:t>
        </w:r>
      </w:hyperlink>
      <w:r>
        <w:rPr/>
        <w:t xml:space="preserve"> — Branchenbericht, 2026</w:t>
      </w:r>
    </w:p>
  </w:footnote>
  <w:footnote w:id="105">
    <w:p>
      <w:pPr>
        <w:pStyle w:val="FootnoteText"/>
        <w:spacing w:before="0" w:after="200"/>
        <w:rPr/>
      </w:pPr>
      <w:r>
        <w:rPr>
          <w:rStyle w:val="FootnoteCharacters"/>
        </w:rPr>
        <w:footnoteRef/>
      </w:r>
      <w:r>
        <w:rPr/>
        <w:t xml:space="preserve"> </w:t>
      </w:r>
      <w:hyperlink r:id="rId104">
        <w:r>
          <w:rPr>
            <w:rStyle w:val="Hyperlink"/>
          </w:rPr>
          <w:t>State of Scala 2026</w:t>
        </w:r>
      </w:hyperlink>
      <w:r>
        <w:rPr/>
        <w:t xml:space="preserve"> — Branchenbericht, 2026</w:t>
      </w:r>
    </w:p>
  </w:footnote>
  <w:footnote w:id="106">
    <w:p>
      <w:pPr>
        <w:pStyle w:val="FootnoteText"/>
        <w:spacing w:before="0" w:after="200"/>
        <w:rPr/>
      </w:pPr>
      <w:r>
        <w:rPr>
          <w:rStyle w:val="FootnoteCharacters"/>
        </w:rPr>
        <w:footnoteRef/>
      </w:r>
      <w:r>
        <w:rPr/>
        <w:t xml:space="preserve"> </w:t>
      </w:r>
      <w:hyperlink r:id="rId105">
        <w:r>
          <w:rPr>
            <w:rStyle w:val="Hyperlink"/>
          </w:rPr>
          <w:t>State of Scala 2026</w:t>
        </w:r>
      </w:hyperlink>
      <w:r>
        <w:rPr/>
        <w:t xml:space="preserve"> — Branchenbericht, 2026</w:t>
      </w:r>
    </w:p>
  </w:footnote>
  <w:footnote w:id="107">
    <w:p>
      <w:pPr>
        <w:pStyle w:val="FootnoteText"/>
        <w:spacing w:before="0" w:after="200"/>
        <w:rPr/>
      </w:pPr>
      <w:r>
        <w:rPr>
          <w:rStyle w:val="FootnoteCharacters"/>
        </w:rPr>
        <w:footnoteRef/>
      </w:r>
      <w:r>
        <w:rPr/>
        <w:t xml:space="preserve"> </w:t>
      </w:r>
      <w:hyperlink r:id="rId106">
        <w:r>
          <w:rPr>
            <w:rStyle w:val="Hyperlink"/>
          </w:rPr>
          <w:t>Functional Programming in an LLM World</w:t>
        </w:r>
      </w:hyperlink>
      <w:r>
        <w:rPr/>
        <w:t xml:space="preserve"> — Blogbeitrag, 2026</w:t>
      </w:r>
    </w:p>
  </w:footnote>
  <w:footnote w:id="108">
    <w:p>
      <w:pPr>
        <w:pStyle w:val="FootnoteText"/>
        <w:spacing w:before="0" w:after="200"/>
        <w:rPr/>
      </w:pPr>
      <w:r>
        <w:rPr>
          <w:rStyle w:val="FootnoteCharacters"/>
        </w:rPr>
        <w:footnoteRef/>
      </w:r>
      <w:r>
        <w:rPr/>
        <w:t xml:space="preserve"> </w:t>
      </w:r>
      <w:hyperlink r:id="rId107">
        <w:r>
          <w:rPr>
            <w:rStyle w:val="Hyperlink"/>
          </w:rPr>
          <w:t>FPEval: Evaluating LLMs on Functional Programming</w:t>
        </w:r>
      </w:hyperlink>
      <w:r>
        <w:rPr/>
        <w:t xml:space="preserve"> — Fachartikel (Preprint), 2025</w:t>
      </w:r>
    </w:p>
  </w:footnote>
  <w:footnote w:id="109">
    <w:p>
      <w:pPr>
        <w:pStyle w:val="FootnoteText"/>
        <w:spacing w:before="0" w:after="200"/>
        <w:rPr/>
      </w:pPr>
      <w:r>
        <w:rPr>
          <w:rStyle w:val="FootnoteCharacters"/>
        </w:rPr>
        <w:footnoteRef/>
      </w:r>
      <w:r>
        <w:rPr/>
        <w:t xml:space="preserve"> </w:t>
      </w:r>
      <w:hyperlink r:id="rId108">
        <w:r>
          <w:rPr>
            <w:rStyle w:val="Hyperlink"/>
          </w:rPr>
          <w:t>FPEval: Evaluating LLMs on Functional Programming</w:t>
        </w:r>
      </w:hyperlink>
      <w:r>
        <w:rPr/>
        <w:t xml:space="preserve"> — Fachartikel (Preprint), 2025</w:t>
      </w:r>
    </w:p>
  </w:footnote>
  <w:footnote w:id="110">
    <w:p>
      <w:pPr>
        <w:pStyle w:val="FootnoteText"/>
        <w:spacing w:before="0" w:after="200"/>
        <w:rPr/>
      </w:pPr>
      <w:r>
        <w:rPr>
          <w:rStyle w:val="FootnoteCharacters"/>
        </w:rPr>
        <w:footnoteRef/>
      </w:r>
      <w:r>
        <w:rPr/>
        <w:t xml:space="preserve"> </w:t>
      </w:r>
      <w:hyperlink r:id="rId109">
        <w:r>
          <w:rPr>
            <w:rStyle w:val="Hyperlink"/>
          </w:rPr>
          <w:t>AI Impact on Open Source Haskell</w:t>
        </w:r>
      </w:hyperlink>
      <w:r>
        <w:rPr/>
        <w:t xml:space="preserve"> — Blogbeitrag, 2025</w:t>
      </w:r>
    </w:p>
  </w:footnote>
  <w:footnote w:id="111">
    <w:p>
      <w:pPr>
        <w:pStyle w:val="FootnoteText"/>
        <w:spacing w:before="0" w:after="200"/>
        <w:rPr/>
      </w:pPr>
      <w:r>
        <w:rPr>
          <w:rStyle w:val="FootnoteCharacters"/>
        </w:rPr>
        <w:footnoteRef/>
      </w:r>
      <w:r>
        <w:rPr/>
        <w:t xml:space="preserve"> </w:t>
      </w:r>
      <w:hyperlink r:id="rId110">
        <w:r>
          <w:rPr>
            <w:rStyle w:val="Hyperlink"/>
          </w:rPr>
          <w:t>Zig and AI Coding</w:t>
        </w:r>
      </w:hyperlink>
      <w:r>
        <w:rPr/>
        <w:t xml:space="preserve"> — Forenbeitrag, 2025</w:t>
      </w:r>
    </w:p>
  </w:footnote>
  <w:footnote w:id="112">
    <w:p>
      <w:pPr>
        <w:pStyle w:val="FootnoteText"/>
        <w:spacing w:before="0" w:after="200"/>
        <w:rPr/>
      </w:pPr>
      <w:r>
        <w:rPr>
          <w:rStyle w:val="FootnoteCharacters"/>
        </w:rPr>
        <w:footnoteRef/>
      </w:r>
      <w:r>
        <w:rPr/>
        <w:t xml:space="preserve"> </w:t>
      </w:r>
      <w:hyperlink r:id="rId111">
        <w:r>
          <w:rPr>
            <w:rStyle w:val="Hyperlink"/>
          </w:rPr>
          <w:t>Gleam Hits 70% Admiration in Stack Overflow Survey 2025</w:t>
        </w:r>
      </w:hyperlink>
      <w:r>
        <w:rPr/>
        <w:t xml:space="preserve"> — Nachrichtenartikel, 2025</w:t>
      </w:r>
    </w:p>
  </w:footnote>
  <w:footnote w:id="113">
    <w:p>
      <w:pPr>
        <w:pStyle w:val="FootnoteText"/>
        <w:spacing w:before="0" w:after="200"/>
        <w:rPr/>
      </w:pPr>
      <w:r>
        <w:rPr>
          <w:rStyle w:val="FootnoteCharacters"/>
        </w:rPr>
        <w:footnoteRef/>
      </w:r>
      <w:r>
        <w:rPr/>
        <w:t xml:space="preserve"> </w:t>
      </w:r>
      <w:hyperlink r:id="rId112">
        <w:r>
          <w:rPr>
            <w:rStyle w:val="Hyperlink"/>
          </w:rPr>
          <w:t>Gleam Package Index</w:t>
        </w:r>
      </w:hyperlink>
      <w:r>
        <w:rPr/>
        <w:t xml:space="preserve"> — Offizielle Dokumentation, 2026</w:t>
      </w:r>
    </w:p>
  </w:footnote>
  <w:footnote w:id="114">
    <w:p>
      <w:pPr>
        <w:pStyle w:val="FootnoteText"/>
        <w:spacing w:before="0" w:after="200"/>
        <w:rPr/>
      </w:pPr>
      <w:r>
        <w:rPr>
          <w:rStyle w:val="FootnoteCharacters"/>
        </w:rPr>
        <w:footnoteRef/>
      </w:r>
      <w:r>
        <w:rPr/>
        <w:t xml:space="preserve"> </w:t>
      </w:r>
      <w:hyperlink r:id="rId113">
        <w:r>
          <w:rPr>
            <w:rStyle w:val="Hyperlink"/>
          </w:rPr>
          <w:t>Swift on the Server Ecosystem</w:t>
        </w:r>
      </w:hyperlink>
      <w:r>
        <w:rPr/>
        <w:t xml:space="preserve"> — Offizielle Dokumentation, 2025</w:t>
      </w:r>
    </w:p>
  </w:footnote>
  <w:footnote w:id="115">
    <w:p>
      <w:pPr>
        <w:pStyle w:val="FootnoteText"/>
        <w:spacing w:before="0" w:after="200"/>
        <w:rPr/>
      </w:pPr>
      <w:r>
        <w:rPr>
          <w:rStyle w:val="FootnoteCharacters"/>
        </w:rPr>
        <w:footnoteRef/>
      </w:r>
      <w:r>
        <w:rPr/>
        <w:t xml:space="preserve"> </w:t>
      </w:r>
      <w:hyperlink r:id="rId114">
        <w:r>
          <w:rPr>
            <w:rStyle w:val="Hyperlink"/>
          </w:rPr>
          <w:t>Using LLMs for Swift Programming</w:t>
        </w:r>
      </w:hyperlink>
      <w:r>
        <w:rPr/>
        <w:t xml:space="preserve"> — Forenbeitrag, 2025</w:t>
      </w:r>
    </w:p>
  </w:footnote>
  <w:footnote w:id="116">
    <w:p>
      <w:pPr>
        <w:pStyle w:val="FootnoteText"/>
        <w:spacing w:before="0" w:after="200"/>
        <w:rPr/>
      </w:pPr>
      <w:r>
        <w:rPr>
          <w:rStyle w:val="FootnoteCharacters"/>
        </w:rPr>
        <w:footnoteRef/>
      </w:r>
      <w:r>
        <w:rPr/>
        <w:t xml:space="preserve"> </w:t>
      </w:r>
      <w:hyperlink r:id="rId115">
        <w:r>
          <w:rPr>
            <w:rStyle w:val="Hyperlink"/>
          </w:rPr>
          <w:t>SWE-bench Multilingual</w:t>
        </w:r>
      </w:hyperlink>
      <w:r>
        <w:rPr/>
        <w:t xml:space="preserve"> — Datensatz, 2025</w:t>
      </w:r>
    </w:p>
  </w:footnote>
  <w:footnote w:id="117">
    <w:p>
      <w:pPr>
        <w:pStyle w:val="FootnoteText"/>
        <w:spacing w:before="0" w:after="200"/>
        <w:rPr/>
      </w:pPr>
      <w:r>
        <w:rPr>
          <w:rStyle w:val="FootnoteCharacters"/>
        </w:rPr>
        <w:footnoteRef/>
      </w:r>
      <w:r>
        <w:rPr/>
        <w:t xml:space="preserve"> </w:t>
      </w:r>
      <w:hyperlink r:id="rId116">
        <w:r>
          <w:rPr>
            <w:rStyle w:val="Hyperlink"/>
          </w:rPr>
          <w:t>Multi-SWE-bench: A Multilingual Benchmark for Issue Resolving</w:t>
        </w:r>
      </w:hyperlink>
      <w:r>
        <w:rPr/>
        <w:t xml:space="preserve"> — Konferenzbeitrag (NeurIPS 2025), 2025</w:t>
      </w:r>
    </w:p>
  </w:footnote>
  <w:footnote w:id="118">
    <w:p>
      <w:pPr>
        <w:pStyle w:val="FootnoteText"/>
        <w:spacing w:before="0" w:after="200"/>
        <w:rPr/>
      </w:pPr>
      <w:r>
        <w:rPr>
          <w:rStyle w:val="FootnoteCharacters"/>
        </w:rPr>
        <w:footnoteRef/>
      </w:r>
      <w:r>
        <w:rPr/>
        <w:t xml:space="preserve"> </w:t>
      </w:r>
      <w:hyperlink r:id="rId117">
        <w:r>
          <w:rPr>
            <w:rStyle w:val="Hyperlink"/>
          </w:rPr>
          <w:t>Which Programming Language Is Best for Claude Code?</w:t>
        </w:r>
      </w:hyperlink>
      <w:r>
        <w:rPr/>
        <w:t xml:space="preserve"> — Benchmark-Bericht, 2026</w:t>
      </w:r>
    </w:p>
  </w:footnote>
  <w:footnote w:id="119">
    <w:p>
      <w:pPr>
        <w:pStyle w:val="FootnoteText"/>
        <w:spacing w:before="0" w:after="200"/>
        <w:rPr/>
      </w:pPr>
      <w:r>
        <w:rPr>
          <w:rStyle w:val="FootnoteCharacters"/>
        </w:rPr>
        <w:footnoteRef/>
      </w:r>
      <w:r>
        <w:rPr/>
        <w:t xml:space="preserve"> </w:t>
      </w:r>
      <w:hyperlink r:id="rId118">
        <w:r>
          <w:rPr>
            <w:rStyle w:val="Hyperlink"/>
          </w:rPr>
          <w:t>StarCoder 2 and The Stack v2</w:t>
        </w:r>
      </w:hyperlink>
      <w:r>
        <w:rPr/>
        <w:t xml:space="preserve"> — Fachartikel (Preprint), 2024</w:t>
      </w:r>
    </w:p>
  </w:footnote>
  <w:footnote w:id="120">
    <w:p>
      <w:pPr>
        <w:pStyle w:val="FootnoteText"/>
        <w:spacing w:before="0" w:after="200"/>
        <w:rPr/>
      </w:pPr>
      <w:r>
        <w:rPr>
          <w:rStyle w:val="FootnoteCharacters"/>
        </w:rPr>
        <w:footnoteRef/>
      </w:r>
      <w:r>
        <w:rPr/>
        <w:t xml:space="preserve"> </w:t>
      </w:r>
      <w:hyperlink r:id="rId119">
        <w:r>
          <w:rPr>
            <w:rStyle w:val="Hyperlink"/>
          </w:rPr>
          <w:t>Scaling Laws for Code</w:t>
        </w:r>
      </w:hyperlink>
      <w:r>
        <w:rPr/>
        <w:t xml:space="preserve"> — Fachartikel (Preprint), 2025</w:t>
      </w:r>
    </w:p>
  </w:footnote>
  <w:footnote w:id="121">
    <w:p>
      <w:pPr>
        <w:pStyle w:val="FootnoteText"/>
        <w:spacing w:before="0" w:after="200"/>
        <w:rPr/>
      </w:pPr>
      <w:r>
        <w:rPr>
          <w:rStyle w:val="FootnoteCharacters"/>
        </w:rPr>
        <w:footnoteRef/>
      </w:r>
      <w:r>
        <w:rPr/>
        <w:t xml:space="preserve"> </w:t>
      </w:r>
      <w:hyperlink r:id="rId120">
        <w:r>
          <w:rPr>
            <w:rStyle w:val="Hyperlink"/>
          </w:rPr>
          <w:t>Which Programming Language Is Best for Claude Code?</w:t>
        </w:r>
      </w:hyperlink>
      <w:r>
        <w:rPr/>
        <w:t xml:space="preserve"> — Benchmark-Bericht, 2026</w:t>
      </w:r>
    </w:p>
  </w:footnote>
  <w:footnote w:id="122">
    <w:p>
      <w:pPr>
        <w:pStyle w:val="FootnoteText"/>
        <w:spacing w:before="0" w:after="200"/>
        <w:rPr/>
      </w:pPr>
      <w:r>
        <w:rPr>
          <w:rStyle w:val="FootnoteCharacters"/>
        </w:rPr>
        <w:footnoteRef/>
      </w:r>
      <w:r>
        <w:rPr/>
        <w:t xml:space="preserve"> </w:t>
      </w:r>
      <w:hyperlink r:id="rId121">
        <w:r>
          <w:rPr>
            <w:rStyle w:val="Hyperlink"/>
          </w:rPr>
          <w:t>Which Programming Language Is Best for Claude Code?</w:t>
        </w:r>
      </w:hyperlink>
      <w:r>
        <w:rPr/>
        <w:t xml:space="preserve"> — Benchmark-Bericht, 2026</w:t>
      </w:r>
    </w:p>
  </w:footnote>
  <w:footnote w:id="123">
    <w:p>
      <w:pPr>
        <w:pStyle w:val="FootnoteText"/>
        <w:spacing w:before="0" w:after="200"/>
        <w:rPr/>
      </w:pPr>
      <w:r>
        <w:rPr>
          <w:rStyle w:val="FootnoteCharacters"/>
        </w:rPr>
        <w:footnoteRef/>
      </w:r>
      <w:r>
        <w:rPr/>
        <w:t xml:space="preserve"> </w:t>
      </w:r>
      <w:hyperlink r:id="rId122">
        <w:r>
          <w:rPr>
            <w:rStyle w:val="Hyperlink"/>
          </w:rPr>
          <w:t>What’s Wrong with Your Code Generated by Large Language Models?</w:t>
        </w:r>
      </w:hyperlink>
      <w:r>
        <w:rPr/>
        <w:t xml:space="preserve"> — Fachartikel (Preprint), 2024</w:t>
      </w:r>
    </w:p>
  </w:footnote>
  <w:footnote w:id="124">
    <w:p>
      <w:pPr>
        <w:pStyle w:val="FootnoteText"/>
        <w:spacing w:before="0" w:after="200"/>
        <w:rPr/>
      </w:pPr>
      <w:r>
        <w:rPr>
          <w:rStyle w:val="FootnoteCharacters"/>
        </w:rPr>
        <w:footnoteRef/>
      </w:r>
      <w:r>
        <w:rPr/>
        <w:t xml:space="preserve"> </w:t>
      </w:r>
      <w:hyperlink r:id="rId123">
        <w:r>
          <w:rPr>
            <w:rStyle w:val="Hyperlink"/>
          </w:rPr>
          <w:t>Which Programming Language Is Best for Claude Code?</w:t>
        </w:r>
      </w:hyperlink>
      <w:r>
        <w:rPr/>
        <w:t xml:space="preserve"> — Benchmark-Bericht, 2026</w:t>
      </w:r>
    </w:p>
  </w:footnote>
  <w:footnote w:id="125">
    <w:p>
      <w:pPr>
        <w:pStyle w:val="FootnoteText"/>
        <w:spacing w:before="0" w:after="200"/>
        <w:rPr/>
      </w:pPr>
      <w:r>
        <w:rPr>
          <w:rStyle w:val="FootnoteCharacters"/>
        </w:rPr>
        <w:footnoteRef/>
      </w:r>
      <w:r>
        <w:rPr/>
        <w:t xml:space="preserve"> </w:t>
      </w:r>
      <w:hyperlink r:id="rId124">
        <w:r>
          <w:rPr>
            <w:rStyle w:val="Hyperlink"/>
          </w:rPr>
          <w:t>Which Programming Language Is Best for Claude Code? (original)</w:t>
        </w:r>
      </w:hyperlink>
      <w:r>
        <w:rPr/>
        <w:t xml:space="preserve"> — Blogbeitrag, 2026</w:t>
      </w:r>
    </w:p>
  </w:footnote>
  <w:footnote w:id="126">
    <w:p>
      <w:pPr>
        <w:pStyle w:val="FootnoteText"/>
        <w:spacing w:before="0" w:after="200"/>
        <w:rPr/>
      </w:pPr>
      <w:r>
        <w:rPr>
          <w:rStyle w:val="FootnoteCharacters"/>
        </w:rPr>
        <w:footnoteRef/>
      </w:r>
      <w:r>
        <w:rPr/>
        <w:t xml:space="preserve"> </w:t>
      </w:r>
      <w:hyperlink r:id="rId125">
        <w:r>
          <w:rPr>
            <w:rStyle w:val="Hyperlink"/>
          </w:rPr>
          <w:t>Feedback Loops and Code Perturbations in LLM-based Software Engineering</w:t>
        </w:r>
      </w:hyperlink>
      <w:r>
        <w:rPr/>
        <w:t xml:space="preserve"> — Fachartikel (Preprint), 2025</w:t>
      </w:r>
    </w:p>
  </w:footnote>
  <w:footnote w:id="127">
    <w:p>
      <w:pPr>
        <w:pStyle w:val="FootnoteText"/>
        <w:spacing w:before="0" w:after="200"/>
        <w:rPr/>
      </w:pPr>
      <w:r>
        <w:rPr>
          <w:rStyle w:val="FootnoteCharacters"/>
        </w:rPr>
        <w:footnoteRef/>
      </w:r>
      <w:r>
        <w:rPr/>
        <w:t xml:space="preserve"> </w:t>
      </w:r>
      <w:hyperlink r:id="rId126">
        <w:r>
          <w:rPr>
            <w:rStyle w:val="Hyperlink"/>
          </w:rPr>
          <w:t>HN Discussion on AI Code Verification</w:t>
        </w:r>
      </w:hyperlink>
      <w:r>
        <w:rPr/>
        <w:t xml:space="preserve"> — Forenbeitrag, 2025</w:t>
      </w:r>
    </w:p>
  </w:footnote>
  <w:footnote w:id="128">
    <w:p>
      <w:pPr>
        <w:pStyle w:val="FootnoteText"/>
        <w:spacing w:before="0" w:after="200"/>
        <w:rPr/>
      </w:pPr>
      <w:r>
        <w:rPr>
          <w:rStyle w:val="FootnoteCharacters"/>
        </w:rPr>
        <w:footnoteRef/>
      </w:r>
      <w:r>
        <w:rPr/>
        <w:t xml:space="preserve"> </w:t>
      </w:r>
      <w:hyperlink r:id="rId127">
        <w:r>
          <w:rPr>
            <w:rStyle w:val="Hyperlink"/>
          </w:rPr>
          <w:t>A Grim Truth Is Emerging in Employers’ AI Experiments</w:t>
        </w:r>
      </w:hyperlink>
      <w:r>
        <w:rPr/>
        <w:t xml:space="preserve"> — Nachrichtenartikel, 2026</w:t>
      </w:r>
    </w:p>
  </w:footnote>
  <w:footnote w:id="129">
    <w:p>
      <w:pPr>
        <w:pStyle w:val="FootnoteText"/>
        <w:spacing w:before="0" w:after="200"/>
        <w:rPr/>
      </w:pPr>
      <w:r>
        <w:rPr>
          <w:rStyle w:val="FootnoteCharacters"/>
        </w:rPr>
        <w:footnoteRef/>
      </w:r>
      <w:r>
        <w:rPr/>
        <w:t xml:space="preserve"> </w:t>
      </w:r>
      <w:hyperlink r:id="rId128">
        <w:r>
          <w:rPr>
            <w:rStyle w:val="Hyperlink"/>
          </w:rPr>
          <w:t>State of AI vs Human Code Generation Report</w:t>
        </w:r>
      </w:hyperlink>
      <w:r>
        <w:rPr/>
        <w:t xml:space="preserve"> — Branchenbericht, 2025</w:t>
      </w:r>
    </w:p>
  </w:footnote>
  <w:footnote w:id="130">
    <w:p>
      <w:pPr>
        <w:pStyle w:val="FootnoteText"/>
        <w:spacing w:before="0" w:after="200"/>
        <w:rPr/>
      </w:pPr>
      <w:r>
        <w:rPr>
          <w:rStyle w:val="FootnoteCharacters"/>
        </w:rPr>
        <w:footnoteRef/>
      </w:r>
      <w:r>
        <w:rPr/>
        <w:t xml:space="preserve"> </w:t>
      </w:r>
      <w:hyperlink r:id="rId129">
        <w:r>
          <w:rPr>
            <w:rStyle w:val="Hyperlink"/>
          </w:rPr>
          <w:t>Discussion on AI and Formal Verification</w:t>
        </w:r>
      </w:hyperlink>
      <w:r>
        <w:rPr/>
        <w:t xml:space="preserve"> — Forenbeitrag, 2025</w:t>
      </w:r>
    </w:p>
  </w:footnote>
  <w:footnote w:id="131">
    <w:p>
      <w:pPr>
        <w:pStyle w:val="FootnoteText"/>
        <w:spacing w:before="0" w:after="200"/>
        <w:rPr/>
      </w:pPr>
      <w:r>
        <w:rPr>
          <w:rStyle w:val="FootnoteCharacters"/>
        </w:rPr>
        <w:footnoteRef/>
      </w:r>
      <w:r>
        <w:rPr/>
        <w:t xml:space="preserve"> </w:t>
      </w:r>
      <w:hyperlink r:id="rId130">
        <w:r>
          <w:rPr>
            <w:rStyle w:val="Hyperlink"/>
          </w:rPr>
          <w:t>AI and Formal Verification</w:t>
        </w:r>
      </w:hyperlink>
      <w:r>
        <w:rPr/>
        <w:t xml:space="preserve"> — Blogbeitrag, 2025</w:t>
      </w:r>
    </w:p>
  </w:footnote>
  <w:footnote w:id="132">
    <w:p>
      <w:pPr>
        <w:pStyle w:val="FootnoteText"/>
        <w:spacing w:before="0" w:after="200"/>
        <w:rPr/>
      </w:pPr>
      <w:r>
        <w:rPr>
          <w:rStyle w:val="FootnoteCharacters"/>
        </w:rPr>
        <w:footnoteRef/>
      </w:r>
      <w:r>
        <w:rPr/>
        <w:t xml:space="preserve"> </w:t>
      </w:r>
      <w:hyperlink r:id="rId131">
        <w:r>
          <w:rPr>
            <w:rStyle w:val="Hyperlink"/>
          </w:rPr>
          <w:t>DeepSeek-Prover-V2</w:t>
        </w:r>
      </w:hyperlink>
      <w:r>
        <w:rPr/>
        <w:t xml:space="preserve"> — Fachartikel (Preprint), 2025</w:t>
      </w:r>
    </w:p>
  </w:footnote>
  <w:footnote w:id="133">
    <w:p>
      <w:pPr>
        <w:pStyle w:val="FootnoteText"/>
        <w:spacing w:before="0" w:after="200"/>
        <w:rPr/>
      </w:pPr>
      <w:r>
        <w:rPr>
          <w:rStyle w:val="FootnoteCharacters"/>
        </w:rPr>
        <w:footnoteRef/>
      </w:r>
      <w:r>
        <w:rPr/>
        <w:t xml:space="preserve"> </w:t>
      </w:r>
      <w:hyperlink r:id="rId132">
        <w:r>
          <w:rPr>
            <w:rStyle w:val="Hyperlink"/>
          </w:rPr>
          <w:t>Harmonic AI Series C</w:t>
        </w:r>
      </w:hyperlink>
      <w:r>
        <w:rPr/>
        <w:t xml:space="preserve"> — Pressemitteilung, 2025</w:t>
      </w:r>
    </w:p>
  </w:footnote>
  <w:footnote w:id="134">
    <w:p>
      <w:pPr>
        <w:pStyle w:val="FootnoteText"/>
        <w:spacing w:before="0" w:after="200"/>
        <w:rPr/>
      </w:pPr>
      <w:r>
        <w:rPr>
          <w:rStyle w:val="FootnoteCharacters"/>
        </w:rPr>
        <w:footnoteRef/>
      </w:r>
      <w:r>
        <w:rPr/>
        <w:t xml:space="preserve"> </w:t>
      </w:r>
      <w:hyperlink r:id="rId133">
        <w:r>
          <w:rPr>
            <w:rStyle w:val="Hyperlink"/>
          </w:rPr>
          <w:t>Discussion on AI and Formal Verification</w:t>
        </w:r>
      </w:hyperlink>
      <w:r>
        <w:rPr/>
        <w:t xml:space="preserve"> — Forenbeitrag, 2025</w:t>
      </w:r>
    </w:p>
  </w:footnote>
  <w:footnote w:id="135">
    <w:p>
      <w:pPr>
        <w:pStyle w:val="FootnoteText"/>
        <w:spacing w:before="0" w:after="200"/>
        <w:rPr/>
      </w:pPr>
      <w:r>
        <w:rPr>
          <w:rStyle w:val="FootnoteCharacters"/>
        </w:rPr>
        <w:footnoteRef/>
      </w:r>
      <w:r>
        <w:rPr/>
        <w:t xml:space="preserve"> </w:t>
      </w:r>
      <w:hyperlink r:id="rId134">
        <w:r>
          <w:rPr>
            <w:rStyle w:val="Hyperlink"/>
          </w:rPr>
          <w:t>How AI is Reshaping Developer Choice</w:t>
        </w:r>
      </w:hyperlink>
      <w:r>
        <w:rPr/>
        <w:t xml:space="preserve"> — Blogbeitrag (Corporate), 2026</w:t>
      </w:r>
    </w:p>
  </w:footnote>
  <w:footnote w:id="136">
    <w:p>
      <w:pPr>
        <w:pStyle w:val="FootnoteText"/>
        <w:spacing w:before="0" w:after="200"/>
        <w:rPr/>
      </w:pPr>
      <w:r>
        <w:rPr>
          <w:rStyle w:val="FootnoteCharacters"/>
        </w:rPr>
        <w:footnoteRef/>
      </w:r>
      <w:r>
        <w:rPr/>
        <w:t xml:space="preserve"> </w:t>
      </w:r>
      <w:hyperlink r:id="rId135">
        <w:r>
          <w:rPr>
            <w:rStyle w:val="Hyperlink"/>
          </w:rPr>
          <w:t>GitHub Octoverse: TypeScript reaches #1</w:t>
        </w:r>
      </w:hyperlink>
      <w:r>
        <w:rPr/>
        <w:t xml:space="preserve"> — Branchenbericht (Corporate), 2025</w:t>
      </w:r>
    </w:p>
  </w:footnote>
  <w:footnote w:id="137">
    <w:p>
      <w:pPr>
        <w:pStyle w:val="FootnoteText"/>
        <w:spacing w:before="0" w:after="200"/>
        <w:rPr/>
      </w:pPr>
      <w:r>
        <w:rPr>
          <w:rStyle w:val="FootnoteCharacters"/>
        </w:rPr>
        <w:footnoteRef/>
      </w:r>
      <w:r>
        <w:rPr/>
        <w:t xml:space="preserve"> </w:t>
      </w:r>
      <w:hyperlink r:id="rId136">
        <w:r>
          <w:rPr>
            <w:rStyle w:val="Hyperlink"/>
          </w:rPr>
          <w:t>What is Agentic Engineering</w:t>
        </w:r>
      </w:hyperlink>
      <w:r>
        <w:rPr/>
        <w:t xml:space="preserve"> — Blogbeitrag, 2026</w:t>
      </w:r>
    </w:p>
  </w:footnote>
  <w:footnote w:id="138">
    <w:p>
      <w:pPr>
        <w:pStyle w:val="FootnoteText"/>
        <w:spacing w:before="0" w:after="200"/>
        <w:rPr/>
      </w:pPr>
      <w:r>
        <w:rPr>
          <w:rStyle w:val="FootnoteCharacters"/>
        </w:rPr>
        <w:footnoteRef/>
      </w:r>
      <w:r>
        <w:rPr/>
        <w:t xml:space="preserve"> </w:t>
      </w:r>
      <w:hyperlink r:id="rId137">
        <w:r>
          <w:rPr>
            <w:rStyle w:val="Hyperlink"/>
          </w:rPr>
          <w:t>Karpathy Year in Review 2025</w:t>
        </w:r>
      </w:hyperlink>
      <w:r>
        <w:rPr/>
        <w:t xml:space="preserve"> — Blogbeitrag, 2025</w:t>
      </w:r>
    </w:p>
  </w:footnote>
  <w:footnote w:id="139">
    <w:p>
      <w:pPr>
        <w:pStyle w:val="FootnoteText"/>
        <w:spacing w:before="0" w:after="200"/>
        <w:rPr/>
      </w:pPr>
      <w:r>
        <w:rPr>
          <w:rStyle w:val="FootnoteCharacters"/>
        </w:rPr>
        <w:footnoteRef/>
      </w:r>
      <w:r>
        <w:rPr/>
        <w:t xml:space="preserve"> </w:t>
      </w:r>
      <w:hyperlink r:id="rId138">
        <w:r>
          <w:rPr>
            <w:rStyle w:val="Hyperlink"/>
          </w:rPr>
          <w:t>Andrew Ng Says Vibe Coding Is a Bad Name</w:t>
        </w:r>
      </w:hyperlink>
      <w:r>
        <w:rPr/>
        <w:t xml:space="preserve"> — Nachrichtenartikel, 2025</w:t>
      </w:r>
    </w:p>
  </w:footnote>
  <w:footnote w:id="140">
    <w:p>
      <w:pPr>
        <w:pStyle w:val="FootnoteText"/>
        <w:spacing w:before="0" w:after="200"/>
        <w:rPr/>
      </w:pPr>
      <w:r>
        <w:rPr>
          <w:rStyle w:val="FootnoteCharacters"/>
        </w:rPr>
        <w:footnoteRef/>
      </w:r>
      <w:r>
        <w:rPr/>
        <w:t xml:space="preserve"> </w:t>
      </w:r>
      <w:hyperlink r:id="rId139">
        <w:r>
          <w:rPr>
            <w:rStyle w:val="Hyperlink"/>
          </w:rPr>
          <w:t>LSP: Language Server Protocol and AI Coding Tools</w:t>
        </w:r>
      </w:hyperlink>
      <w:r>
        <w:rPr/>
        <w:t xml:space="preserve"> — Blogbeitrag, 2025</w:t>
      </w:r>
    </w:p>
  </w:footnote>
  <w:footnote w:id="141">
    <w:p>
      <w:pPr>
        <w:pStyle w:val="FootnoteText"/>
        <w:spacing w:before="0" w:after="200"/>
        <w:rPr/>
      </w:pPr>
      <w:r>
        <w:rPr>
          <w:rStyle w:val="FootnoteCharacters"/>
        </w:rPr>
        <w:footnoteRef/>
      </w:r>
      <w:r>
        <w:rPr/>
        <w:t xml:space="preserve"> </w:t>
      </w:r>
      <w:hyperlink r:id="rId140">
        <w:r>
          <w:rPr>
            <w:rStyle w:val="Hyperlink"/>
          </w:rPr>
          <w:t>LSAI Protocol</w:t>
        </w:r>
      </w:hyperlink>
      <w:r>
        <w:rPr/>
        <w:t xml:space="preserve"> — Offizielle Dokumentation, 2026</w:t>
      </w:r>
    </w:p>
  </w:footnote>
  <w:footnote w:id="142">
    <w:p>
      <w:pPr>
        <w:pStyle w:val="FootnoteText"/>
        <w:spacing w:before="0" w:after="200"/>
        <w:rPr/>
      </w:pPr>
      <w:r>
        <w:rPr>
          <w:rStyle w:val="FootnoteCharacters"/>
        </w:rPr>
        <w:footnoteRef/>
      </w:r>
      <w:r>
        <w:rPr/>
        <w:t xml:space="preserve"> </w:t>
      </w:r>
      <w:hyperlink r:id="rId141">
        <w:r>
          <w:rPr>
            <w:rStyle w:val="Hyperlink"/>
          </w:rPr>
          <w:t>LLM Type Inference Performance on Unseen Java Code</w:t>
        </w:r>
      </w:hyperlink>
      <w:r>
        <w:rPr/>
        <w:t xml:space="preserve"> — Konferenzbeitrag (Preprint), 2025</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5"/>
    <w:lvlOverride w:ilvl="0">
      <w:startOverride w:val="1"/>
    </w:lvlOverride>
  </w:num>
  <w:num w:numId="9">
    <w:abstractNumId w:val="5"/>
    <w:lvlOverride w:ilvl="0">
      <w:startOverride w:val="1"/>
    </w:lvlOverride>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numRestart w:val="eachSect"/>
    <w:footnote w:id="0"/>
    <w:footnote w:id="1"/>
  </w:footnotePr>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1F1C1B"/>
      <w:shd w:fill="FFFFFF" w:val="clear"/>
    </w:rPr>
  </w:style>
  <w:style w:type="character" w:styleId="DataTypeTok" w:customStyle="1">
    <w:name w:val="DataTypeTok"/>
    <w:basedOn w:val="VerbatimChar"/>
    <w:qFormat/>
    <w:rPr>
      <w:color w:val="0057AE"/>
      <w:shd w:fill="FFFFFF" w:val="clear"/>
    </w:rPr>
  </w:style>
  <w:style w:type="character" w:styleId="DecValTok" w:customStyle="1">
    <w:name w:val="DecValTok"/>
    <w:basedOn w:val="VerbatimChar"/>
    <w:qFormat/>
    <w:rPr>
      <w:color w:val="B08000"/>
      <w:shd w:fill="FFFFFF" w:val="clear"/>
    </w:rPr>
  </w:style>
  <w:style w:type="character" w:styleId="BaseNTok" w:customStyle="1">
    <w:name w:val="BaseNTok"/>
    <w:basedOn w:val="VerbatimChar"/>
    <w:qFormat/>
    <w:rPr>
      <w:color w:val="B08000"/>
      <w:shd w:fill="FFFFFF" w:val="clear"/>
    </w:rPr>
  </w:style>
  <w:style w:type="character" w:styleId="FloatTok" w:customStyle="1">
    <w:name w:val="FloatTok"/>
    <w:basedOn w:val="VerbatimChar"/>
    <w:qFormat/>
    <w:rPr>
      <w:color w:val="B08000"/>
      <w:shd w:fill="FFFFFF" w:val="clear"/>
    </w:rPr>
  </w:style>
  <w:style w:type="character" w:styleId="ConstantTok" w:customStyle="1">
    <w:name w:val="ConstantTok"/>
    <w:basedOn w:val="VerbatimChar"/>
    <w:qFormat/>
    <w:rPr>
      <w:color w:val="AA5500"/>
      <w:shd w:fill="FFFFFF" w:val="clear"/>
    </w:rPr>
  </w:style>
  <w:style w:type="character" w:styleId="CharTok" w:customStyle="1">
    <w:name w:val="CharTok"/>
    <w:basedOn w:val="VerbatimChar"/>
    <w:qFormat/>
    <w:rPr>
      <w:color w:val="924C9D"/>
      <w:shd w:fill="FFFFFF" w:val="clear"/>
    </w:rPr>
  </w:style>
  <w:style w:type="character" w:styleId="SpecialCharTok" w:customStyle="1">
    <w:name w:val="SpecialCharTok"/>
    <w:basedOn w:val="VerbatimChar"/>
    <w:qFormat/>
    <w:rPr>
      <w:color w:val="3DAEE9"/>
      <w:shd w:fill="FFFFFF" w:val="clear"/>
    </w:rPr>
  </w:style>
  <w:style w:type="character" w:styleId="StringTok" w:customStyle="1">
    <w:name w:val="StringTok"/>
    <w:basedOn w:val="VerbatimChar"/>
    <w:qFormat/>
    <w:rPr>
      <w:color w:val="BF0303"/>
      <w:shd w:fill="FFFFFF" w:val="clear"/>
    </w:rPr>
  </w:style>
  <w:style w:type="character" w:styleId="VerbatimStringTok" w:customStyle="1">
    <w:name w:val="VerbatimStringTok"/>
    <w:basedOn w:val="VerbatimChar"/>
    <w:qFormat/>
    <w:rPr>
      <w:color w:val="BF0303"/>
      <w:shd w:fill="FFFFFF" w:val="clear"/>
    </w:rPr>
  </w:style>
  <w:style w:type="character" w:styleId="SpecialStringTok" w:customStyle="1">
    <w:name w:val="SpecialStringTok"/>
    <w:basedOn w:val="VerbatimChar"/>
    <w:qFormat/>
    <w:rPr>
      <w:color w:val="FF5500"/>
      <w:shd w:fill="FFFFFF" w:val="clear"/>
    </w:rPr>
  </w:style>
  <w:style w:type="character" w:styleId="ImportTok" w:customStyle="1">
    <w:name w:val="ImportTok"/>
    <w:basedOn w:val="VerbatimChar"/>
    <w:qFormat/>
    <w:rPr>
      <w:color w:val="FF5500"/>
      <w:shd w:fill="FFFFFF" w:val="clear"/>
    </w:rPr>
  </w:style>
  <w:style w:type="character" w:styleId="CommentTok" w:customStyle="1">
    <w:name w:val="CommentTok"/>
    <w:basedOn w:val="VerbatimChar"/>
    <w:qFormat/>
    <w:rPr>
      <w:color w:val="898887"/>
      <w:shd w:fill="FFFFFF" w:val="clear"/>
    </w:rPr>
  </w:style>
  <w:style w:type="character" w:styleId="DocumentationTok" w:customStyle="1">
    <w:name w:val="DocumentationTok"/>
    <w:basedOn w:val="VerbatimChar"/>
    <w:qFormat/>
    <w:rPr>
      <w:color w:val="607880"/>
      <w:shd w:fill="FFFFFF" w:val="clear"/>
    </w:rPr>
  </w:style>
  <w:style w:type="character" w:styleId="AnnotationTok" w:customStyle="1">
    <w:name w:val="AnnotationTok"/>
    <w:basedOn w:val="VerbatimChar"/>
    <w:qFormat/>
    <w:rPr>
      <w:color w:val="CA60CA"/>
      <w:shd w:fill="FFFFFF" w:val="clear"/>
    </w:rPr>
  </w:style>
  <w:style w:type="character" w:styleId="CommentVarTok" w:customStyle="1">
    <w:name w:val="CommentVarTok"/>
    <w:basedOn w:val="VerbatimChar"/>
    <w:qFormat/>
    <w:rPr>
      <w:color w:val="0095FF"/>
      <w:shd w:fill="FFFFFF" w:val="clear"/>
    </w:rPr>
  </w:style>
  <w:style w:type="character" w:styleId="OtherTok" w:customStyle="1">
    <w:name w:val="OtherTok"/>
    <w:basedOn w:val="VerbatimChar"/>
    <w:qFormat/>
    <w:rPr>
      <w:color w:val="006E28"/>
      <w:shd w:fill="FFFFFF" w:val="clear"/>
    </w:rPr>
  </w:style>
  <w:style w:type="character" w:styleId="FunctionTok" w:customStyle="1">
    <w:name w:val="FunctionTok"/>
    <w:basedOn w:val="VerbatimChar"/>
    <w:qFormat/>
    <w:rPr>
      <w:color w:val="644A9B"/>
      <w:shd w:fill="FFFFFF" w:val="clear"/>
    </w:rPr>
  </w:style>
  <w:style w:type="character" w:styleId="VariableTok" w:customStyle="1">
    <w:name w:val="VariableTok"/>
    <w:basedOn w:val="VerbatimChar"/>
    <w:qFormat/>
    <w:rPr>
      <w:color w:val="0057AE"/>
      <w:shd w:fill="FFFFFF" w:val="clear"/>
    </w:rPr>
  </w:style>
  <w:style w:type="character" w:styleId="ControlFlowTok" w:customStyle="1">
    <w:name w:val="ControlFlowTok"/>
    <w:basedOn w:val="VerbatimChar"/>
    <w:qFormat/>
    <w:rPr>
      <w:b/>
      <w:color w:val="1F1C1B"/>
      <w:shd w:fill="FFFFFF" w:val="clear"/>
    </w:rPr>
  </w:style>
  <w:style w:type="character" w:styleId="OperatorTok" w:customStyle="1">
    <w:name w:val="OperatorTok"/>
    <w:basedOn w:val="VerbatimChar"/>
    <w:qFormat/>
    <w:rPr>
      <w:color w:val="1F1C1B"/>
      <w:shd w:fill="FFFFFF" w:val="clear"/>
    </w:rPr>
  </w:style>
  <w:style w:type="character" w:styleId="BuiltInTok" w:customStyle="1">
    <w:name w:val="BuiltInTok"/>
    <w:basedOn w:val="VerbatimChar"/>
    <w:qFormat/>
    <w:rPr>
      <w:b/>
      <w:color w:val="644A9B"/>
      <w:shd w:fill="FFFFFF" w:val="clear"/>
    </w:rPr>
  </w:style>
  <w:style w:type="character" w:styleId="ExtensionTok" w:customStyle="1">
    <w:name w:val="ExtensionTok"/>
    <w:basedOn w:val="VerbatimChar"/>
    <w:qFormat/>
    <w:rPr>
      <w:b/>
      <w:color w:val="0095FF"/>
      <w:shd w:fill="FFFFFF" w:val="clear"/>
    </w:rPr>
  </w:style>
  <w:style w:type="character" w:styleId="PreprocessorTok" w:customStyle="1">
    <w:name w:val="PreprocessorTok"/>
    <w:basedOn w:val="VerbatimChar"/>
    <w:qFormat/>
    <w:rPr>
      <w:color w:val="006E28"/>
      <w:shd w:fill="FFFFFF" w:val="clear"/>
    </w:rPr>
  </w:style>
  <w:style w:type="character" w:styleId="AttributeTok" w:customStyle="1">
    <w:name w:val="AttributeTok"/>
    <w:basedOn w:val="VerbatimChar"/>
    <w:qFormat/>
    <w:rPr>
      <w:color w:val="0057AE"/>
      <w:shd w:fill="FFFFFF" w:val="clear"/>
    </w:rPr>
  </w:style>
  <w:style w:type="character" w:styleId="RegionMarkerTok" w:customStyle="1">
    <w:name w:val="RegionMarkerTok"/>
    <w:basedOn w:val="VerbatimChar"/>
    <w:qFormat/>
    <w:rPr>
      <w:color w:val="0057AE"/>
      <w:shd w:fill="E0E9F8" w:val="clear"/>
    </w:rPr>
  </w:style>
  <w:style w:type="character" w:styleId="InformationTok" w:customStyle="1">
    <w:name w:val="InformationTok"/>
    <w:basedOn w:val="VerbatimChar"/>
    <w:qFormat/>
    <w:rPr>
      <w:color w:val="B08000"/>
      <w:shd w:fill="FFFFFF" w:val="clear"/>
    </w:rPr>
  </w:style>
  <w:style w:type="character" w:styleId="WarningTok" w:customStyle="1">
    <w:name w:val="WarningTok"/>
    <w:basedOn w:val="VerbatimChar"/>
    <w:qFormat/>
    <w:rPr>
      <w:color w:val="BF0303"/>
      <w:shd w:fill="FFFFFF" w:val="clear"/>
    </w:rPr>
  </w:style>
  <w:style w:type="character" w:styleId="AlertTok" w:customStyle="1">
    <w:name w:val="AlertTok"/>
    <w:basedOn w:val="VerbatimChar"/>
    <w:qFormat/>
    <w:rPr>
      <w:b/>
      <w:color w:val="BF0303"/>
      <w:shd w:fill="F7E6E6" w:val="clear"/>
    </w:rPr>
  </w:style>
  <w:style w:type="character" w:styleId="ErrorTok" w:customStyle="1">
    <w:name w:val="ErrorTok"/>
    <w:basedOn w:val="VerbatimChar"/>
    <w:qFormat/>
    <w:rPr>
      <w:color w:val="BF0303"/>
      <w:shd w:fill="FFFFFF" w:val="clear"/>
    </w:rPr>
  </w:style>
  <w:style w:type="character" w:styleId="NormalTok" w:customStyle="1">
    <w:name w:val="NormalTok"/>
    <w:basedOn w:val="VerbatimChar"/>
    <w:qFormat/>
    <w:rPr>
      <w:color w:val="1F1C1B"/>
      <w:shd w:fill="FFFFFF" w:val="clear"/>
    </w:rPr>
  </w:style>
  <w:style w:type="character" w:styleId="IndexLink">
    <w:name w:val="Index Link"/>
    <w:qFormat/>
    <w:rPr/>
  </w:style>
  <w:style w:type="character" w:styleId="EndnoteReference">
    <w:name w:val="endnote reference"/>
    <w:rPr>
      <w:vertAlign w:val="superscript"/>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link w:val="BodyTextChar"/>
    <w:qFormat/>
    <w:pPr>
      <w:spacing w:before="180" w:after="180"/>
    </w:pPr>
    <w:rPr/>
  </w:style>
  <w:style w:type="paragraph" w:styleId="List">
    <w:name w:val="List"/>
    <w:basedOn w:val="BodyText"/>
    <w:pPr/>
    <w:rPr>
      <w:rFonts w:cs="Arial Unicode M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Arial Unicode MS"/>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shd w:val="clear" w:fill="FFFFFF"/>
    </w:pPr>
    <w:rPr/>
  </w:style>
  <w:style w:type="paragraph" w:styleId="HeaderandFooter">
    <w:name w:val="Header and Footer"/>
    <w:basedOn w:val="Normal"/>
    <w:qFormat/>
    <w:pPr/>
    <w:rPr/>
  </w:style>
  <w:style w:type="paragraph" w:styleId="Footer">
    <w:name w:val="footer"/>
    <w:basedOn w:val="HeaderandFooter"/>
    <w:pPr/>
    <w:rPr/>
  </w:style>
  <w:style w:type="paragraph" w:styleId="TOC1">
    <w:name w:val="toc 1"/>
    <w:basedOn w:val="Index"/>
    <w:pPr>
      <w:tabs>
        <w:tab w:val="clear" w:pos="720"/>
        <w:tab w:val="right" w:pos="9360" w:leader="dot"/>
      </w:tabs>
      <w:ind w:hanging="0" w:left="0"/>
    </w:pPr>
    <w:rPr/>
  </w:style>
  <w:style w:type="paragraph" w:styleId="TOC2">
    <w:name w:val="toc 2"/>
    <w:basedOn w:val="Index"/>
    <w:pPr>
      <w:tabs>
        <w:tab w:val="clear" w:pos="720"/>
        <w:tab w:val="right" w:pos="9077" w:leader="dot"/>
      </w:tabs>
      <w:ind w:hanging="0" w:left="283"/>
    </w:pPr>
    <w:rPr/>
  </w:style>
  <w:style w:type="paragraph" w:styleId="TOC3">
    <w:name w:val="toc 3"/>
    <w:basedOn w:val="Index"/>
    <w:pPr>
      <w:tabs>
        <w:tab w:val="clear" w:pos="720"/>
        <w:tab w:val="right" w:pos="8793" w:leader="dot"/>
      </w:tabs>
      <w:ind w:hanging="0" w:left="567"/>
    </w:pPr>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s://github.blog/ai-and-ml/llms/why-ai-is-pushing-developers-toward-typed-languages/" TargetMode="External"/><Relationship Id="rId2" Type="http://schemas.openxmlformats.org/officeDocument/2006/relationships/hyperlink" Target="https://arxiv.org/html/2407.06153v1" TargetMode="External"/><Relationship Id="rId3" Type="http://schemas.openxmlformats.org/officeDocument/2006/relationships/hyperlink" Target="https://www.swebench.com/multilingual.html" TargetMode="External"/><Relationship Id="rId4" Type="http://schemas.openxmlformats.org/officeDocument/2006/relationships/hyperlink" Target="https://arxiv.org/html/2402.19173v1" TargetMode="External"/><Relationship Id="rId5" Type="http://schemas.openxmlformats.org/officeDocument/2006/relationships/hyperlink" Target="https://dev.to/mame/which-programming-language-is-best-for-claude-code-508a" TargetMode="External"/><Relationship Id="rId6" Type="http://schemas.openxmlformats.org/officeDocument/2006/relationships/hyperlink" Target="https://evrone.com/blog/rustvsgo" TargetMode="External"/><Relationship Id="rId7" Type="http://schemas.openxmlformats.org/officeDocument/2006/relationships/hyperlink" Target="https://github.blog/news-insights/octoverse/octoverse-a-new-developer-joins-github-every-second-as-ai-leads-typescript-to-1/" TargetMode="External"/><Relationship Id="rId8" Type="http://schemas.openxmlformats.org/officeDocument/2006/relationships/hyperlink" Target="https://vercel.com/blog/ai-sdk-6" TargetMode="External"/><Relationship Id="rId9" Type="http://schemas.openxmlformats.org/officeDocument/2006/relationships/hyperlink" Target="https://arxiv.org/abs/2512.02567" TargetMode="External"/><Relationship Id="rId10" Type="http://schemas.openxmlformats.org/officeDocument/2006/relationships/hyperlink" Target="https://github.blog/ai-and-ml/llms/why-ai-is-pushing-developers-toward-typed-languages/" TargetMode="External"/><Relationship Id="rId11" Type="http://schemas.openxmlformats.org/officeDocument/2006/relationships/hyperlink" Target="https://arxiv.org/abs/2504.09246" TargetMode="External"/><Relationship Id="rId12" Type="http://schemas.openxmlformats.org/officeDocument/2006/relationships/hyperlink" Target="https://arxiv.org/abs/2510.10216" TargetMode="External"/><Relationship Id="rId13" Type="http://schemas.openxmlformats.org/officeDocument/2006/relationships/hyperlink" Target="https://code.claude.com/docs/en/how-claude-code-works" TargetMode="External"/><Relationship Id="rId14" Type="http://schemas.openxmlformats.org/officeDocument/2006/relationships/hyperlink" Target="https://www.anthropic.com/engineering/building-c-compiler" TargetMode="External"/><Relationship Id="rId15" Type="http://schemas.openxmlformats.org/officeDocument/2006/relationships/hyperlink" Target="https://arxiv.org/html/2407.06153v1" TargetMode="External"/><Relationship Id="rId16" Type="http://schemas.openxmlformats.org/officeDocument/2006/relationships/hyperlink" Target="https://simonwillison.net/2025/Mar/2/hallucinations-in-code/" TargetMode="External"/><Relationship Id="rId17" Type="http://schemas.openxmlformats.org/officeDocument/2006/relationships/hyperlink" Target="https://arxiv.org/abs/2512.02567" TargetMode="External"/><Relationship Id="rId18" Type="http://schemas.openxmlformats.org/officeDocument/2006/relationships/hyperlink" Target="https://arxiv.org/html/2504.06939v1" TargetMode="External"/><Relationship Id="rId19" Type="http://schemas.openxmlformats.org/officeDocument/2006/relationships/hyperlink" Target="https://www.microsoft.com/en-us/research/publication/rustassistant-using-llms-to-fix-compilation-errors-in-rust-code/" TargetMode="External"/><Relationship Id="rId20" Type="http://schemas.openxmlformats.org/officeDocument/2006/relationships/hyperlink" Target="https://arxiv.org/html/2504.06939v1" TargetMode="External"/><Relationship Id="rId21" Type="http://schemas.openxmlformats.org/officeDocument/2006/relationships/hyperlink" Target="https://arxiv.org/html/2510.13575v1" TargetMode="External"/><Relationship Id="rId22" Type="http://schemas.openxmlformats.org/officeDocument/2006/relationships/hyperlink" Target="https://aider.chat/docs/leaderboards/" TargetMode="External"/><Relationship Id="rId23" Type="http://schemas.openxmlformats.org/officeDocument/2006/relationships/hyperlink" Target="https://devrajcoder.medium.com/why-go-compiles-so-fast-772435b6bd86" TargetMode="External"/><Relationship Id="rId24" Type="http://schemas.openxmlformats.org/officeDocument/2006/relationships/hyperlink" Target="https://docs.bswen.com/blog/2026-02-20-rust-vs-go-when-to-choose-go/" TargetMode="External"/><Relationship Id="rId25" Type="http://schemas.openxmlformats.org/officeDocument/2006/relationships/hyperlink" Target="https://news.ycombinator.com/item?id=47222270" TargetMode="External"/><Relationship Id="rId26" Type="http://schemas.openxmlformats.org/officeDocument/2006/relationships/hyperlink" Target="https://news.ycombinator.com/item?id=47222270" TargetMode="External"/><Relationship Id="rId27" Type="http://schemas.openxmlformats.org/officeDocument/2006/relationships/hyperlink" Target="https://go.dev/blog/gofmt" TargetMode="External"/><Relationship Id="rId28" Type="http://schemas.openxmlformats.org/officeDocument/2006/relationships/hyperlink" Target="https://go.dev/blog/compat" TargetMode="External"/><Relationship Id="rId29" Type="http://schemas.openxmlformats.org/officeDocument/2006/relationships/hyperlink" Target="https://go.dev/blog/error-syntax" TargetMode="External"/><Relationship Id="rId30" Type="http://schemas.openxmlformats.org/officeDocument/2006/relationships/hyperlink" Target="https://news.ycombinator.com/item?id=44123043" TargetMode="External"/><Relationship Id="rId31" Type="http://schemas.openxmlformats.org/officeDocument/2006/relationships/hyperlink" Target="https://skoredin.pro/blog/golang/ai-coding-tools-go-2025" TargetMode="External"/><Relationship Id="rId32" Type="http://schemas.openxmlformats.org/officeDocument/2006/relationships/hyperlink" Target="https://dev.to/mame/which-programming-language-is-best-for-claude-code-508a" TargetMode="External"/><Relationship Id="rId33" Type="http://schemas.openxmlformats.org/officeDocument/2006/relationships/hyperlink" Target="https://www.swebench.com/multilingual.html" TargetMode="External"/><Relationship Id="rId34" Type="http://schemas.openxmlformats.org/officeDocument/2006/relationships/hyperlink" Target="https://arxiv.org/html/2504.02605v1" TargetMode="External"/><Relationship Id="rId35" Type="http://schemas.openxmlformats.org/officeDocument/2006/relationships/hyperlink" Target="https://blog.jetbrains.com/rust/2025/06/12/rust-vs-go/" TargetMode="External"/><Relationship Id="rId36" Type="http://schemas.openxmlformats.org/officeDocument/2006/relationships/hyperlink" Target="https://github.com/segmentio/kafka-go" TargetMode="External"/><Relationship Id="rId37" Type="http://schemas.openxmlformats.org/officeDocument/2006/relationships/hyperlink" Target="https://github.com/jackc/pgx" TargetMode="External"/><Relationship Id="rId38" Type="http://schemas.openxmlformats.org/officeDocument/2006/relationships/hyperlink" Target="https://github.com/ClickHouse/clickhouse-go" TargetMode="External"/><Relationship Id="rId39" Type="http://schemas.openxmlformats.org/officeDocument/2006/relationships/hyperlink" Target="https://github.com/apache/arrow-go" TargetMode="External"/><Relationship Id="rId40" Type="http://schemas.openxmlformats.org/officeDocument/2006/relationships/hyperlink" Target="https://github.com/anthropics/anthropic-sdk-go" TargetMode="External"/><Relationship Id="rId41" Type="http://schemas.openxmlformats.org/officeDocument/2006/relationships/hyperlink" Target="https://github.com/nats-io/nats.go" TargetMode="External"/><Relationship Id="rId42" Type="http://schemas.openxmlformats.org/officeDocument/2006/relationships/hyperlink" Target="https://go.dev/blog/survey2025" TargetMode="External"/><Relationship Id="rId43" Type="http://schemas.openxmlformats.org/officeDocument/2006/relationships/hyperlink" Target="https://blog.jetbrains.com/go/2025/11/10/go-language-trends-ecosystem-2025/" TargetMode="External"/><Relationship Id="rId44" Type="http://schemas.openxmlformats.org/officeDocument/2006/relationships/hyperlink" Target="https://dev.to/moseeh_52/two-paths-to-safety-how-go-and-rust-made-opposite-bets-2980" TargetMode="External"/><Relationship Id="rId45" Type="http://schemas.openxmlformats.org/officeDocument/2006/relationships/hyperlink" Target="https://betterstack.com/community/comparisons/rust-vs-go/" TargetMode="External"/><Relationship Id="rId46" Type="http://schemas.openxmlformats.org/officeDocument/2006/relationships/hyperlink" Target="https://betterstack.com/community/comparisons/rust-vs-go/" TargetMode="External"/><Relationship Id="rId47" Type="http://schemas.openxmlformats.org/officeDocument/2006/relationships/hyperlink" Target="https://ajmani.net/2024/03/11/go-python-rust-and-production-ai-applications/" TargetMode="External"/><Relationship Id="rId48" Type="http://schemas.openxmlformats.org/officeDocument/2006/relationships/hyperlink" Target="https://blog.jetbrains.com/go/2026/02/20/write-modern-go-code-with-junie-and-claude-code/" TargetMode="External"/><Relationship Id="rId49" Type="http://schemas.openxmlformats.org/officeDocument/2006/relationships/hyperlink" Target="https://betterstack.com/community/comparisons/rust-vs-go/" TargetMode="External"/><Relationship Id="rId50" Type="http://schemas.openxmlformats.org/officeDocument/2006/relationships/hyperlink" Target="https://tigran.tech/coding-rust-with-claude-code-and-codex/" TargetMode="External"/><Relationship Id="rId51" Type="http://schemas.openxmlformats.org/officeDocument/2006/relationships/hyperlink" Target="https://reltech.substack.com/p/why-learning-rust-still-matters-in" TargetMode="External"/><Relationship Id="rId52" Type="http://schemas.openxmlformats.org/officeDocument/2006/relationships/hyperlink" Target="https://www.microsoft.com/en-us/research/publication/rustassistant-using-llms-to-fix-compilation-errors-in-rust-code/" TargetMode="External"/><Relationship Id="rId53" Type="http://schemas.openxmlformats.org/officeDocument/2006/relationships/hyperlink" Target="https://www.microsoft.com/en-us/research/articles/llms-for-safe-low-level-programming/" TargetMode="External"/><Relationship Id="rId54" Type="http://schemas.openxmlformats.org/officeDocument/2006/relationships/hyperlink" Target="https://www.swebench.com/multilingual.html" TargetMode="External"/><Relationship Id="rId55" Type="http://schemas.openxmlformats.org/officeDocument/2006/relationships/hyperlink" Target="https://arxiv.org/html/2602.22764v1" TargetMode="External"/><Relationship Id="rId56" Type="http://schemas.openxmlformats.org/officeDocument/2006/relationships/hyperlink" Target="https://arxiv.org/html/2602.22764v1" TargetMode="External"/><Relationship Id="rId57" Type="http://schemas.openxmlformats.org/officeDocument/2006/relationships/hyperlink" Target="https://arxiv.org/html/2402.19173v1" TargetMode="External"/><Relationship Id="rId58" Type="http://schemas.openxmlformats.org/officeDocument/2006/relationships/hyperlink" Target="https://arxiv.org/abs/2512.13472" TargetMode="External"/><Relationship Id="rId59" Type="http://schemas.openxmlformats.org/officeDocument/2006/relationships/hyperlink" Target="https://runmat.com/blog/rust-llm-training-distribution" TargetMode="External"/><Relationship Id="rId60" Type="http://schemas.openxmlformats.org/officeDocument/2006/relationships/hyperlink" Target="https://arxiv.org/html/2411.13990v1" TargetMode="External"/><Relationship Id="rId61" Type="http://schemas.openxmlformats.org/officeDocument/2006/relationships/hyperlink" Target="https://arxiv.org/html/2411.13990v1" TargetMode="External"/><Relationship Id="rId62" Type="http://schemas.openxmlformats.org/officeDocument/2006/relationships/hyperlink" Target="https://huggingface.co/blog/Fortytwo-Network/strand-rust-coder-tech-report" TargetMode="External"/><Relationship Id="rId63" Type="http://schemas.openxmlformats.org/officeDocument/2006/relationships/hyperlink" Target="https://refreshagent.com/engineering/building-ai-agents-in-rust" TargetMode="External"/><Relationship Id="rId64" Type="http://schemas.openxmlformats.org/officeDocument/2006/relationships/hyperlink" Target="https://www.secondstate.io/articles/rewrite-in-rust/" TargetMode="External"/><Relationship Id="rId65" Type="http://schemas.openxmlformats.org/officeDocument/2006/relationships/hyperlink" Target="https://www.shuttle.dev/blog/2025/09/09/ai-coding-tools-rust" TargetMode="External"/><Relationship Id="rId66" Type="http://schemas.openxmlformats.org/officeDocument/2006/relationships/hyperlink" Target="https://news.ycombinator.com/item?id=43851143" TargetMode="External"/><Relationship Id="rId67" Type="http://schemas.openxmlformats.org/officeDocument/2006/relationships/hyperlink" Target="https://docs.bswen.com/blog/2026-02-20-rust-vs-go-when-to-choose-go/" TargetMode="External"/><Relationship Id="rId68" Type="http://schemas.openxmlformats.org/officeDocument/2006/relationships/hyperlink" Target="https://github.com/jeremychone/rust-genai" TargetMode="External"/><Relationship Id="rId69" Type="http://schemas.openxmlformats.org/officeDocument/2006/relationships/hyperlink" Target="https://docs.bswen.com/blog/2026-02-20-rust-vs-go-when-to-choose-go/" TargetMode="External"/><Relationship Id="rId70" Type="http://schemas.openxmlformats.org/officeDocument/2006/relationships/hyperlink" Target="https://dev.to/mame/which-programming-language-is-best-for-claude-code-508a" TargetMode="External"/><Relationship Id="rId71" Type="http://schemas.openxmlformats.org/officeDocument/2006/relationships/hyperlink" Target="https://dev.to/mame/which-programming-language-is-best-for-claude-code-508a" TargetMode="External"/><Relationship Id="rId72" Type="http://schemas.openxmlformats.org/officeDocument/2006/relationships/hyperlink" Target="https://docs.bswen.com/blog/2026-02-20-rust-vs-go-when-to-choose-go/" TargetMode="External"/><Relationship Id="rId73" Type="http://schemas.openxmlformats.org/officeDocument/2006/relationships/hyperlink" Target="https://docs.bswen.com/blog/2026-02-20-rust-vs-go-when-to-choose-go/" TargetMode="External"/><Relationship Id="rId74" Type="http://schemas.openxmlformats.org/officeDocument/2006/relationships/hyperlink" Target="https://news.ycombinator.com/item?id=47222270" TargetMode="External"/><Relationship Id="rId75" Type="http://schemas.openxmlformats.org/officeDocument/2006/relationships/hyperlink" Target="https://www.swebench.com/multilingual.html" TargetMode="External"/><Relationship Id="rId76" Type="http://schemas.openxmlformats.org/officeDocument/2006/relationships/hyperlink" Target="https://arxiv.org/html/2504.02605v1" TargetMode="External"/><Relationship Id="rId77" Type="http://schemas.openxmlformats.org/officeDocument/2006/relationships/hyperlink" Target="https://dasroot.net/posts/2025/12/rust-vs-go-backend-performance-use-case-comparison-2025/" TargetMode="External"/><Relationship Id="rId78" Type="http://schemas.openxmlformats.org/officeDocument/2006/relationships/hyperlink" Target="https://pkolaczk.github.io/memory-consumption-of-async/" TargetMode="External"/><Relationship Id="rId79" Type="http://schemas.openxmlformats.org/officeDocument/2006/relationships/hyperlink" Target="https://ervinszilagyi.dev/articles/building-super-slim-containerized-lambdas.html" TargetMode="External"/><Relationship Id="rId80" Type="http://schemas.openxmlformats.org/officeDocument/2006/relationships/hyperlink" Target="https://scanner.dev/blog/serverless-speed-rust-vs-go-java-and-python-in-aws-lambda-functions" TargetMode="External"/><Relationship Id="rId81" Type="http://schemas.openxmlformats.org/officeDocument/2006/relationships/hyperlink" Target="https://evrone.com/blog/rustvsgo" TargetMode="External"/><Relationship Id="rId82" Type="http://schemas.openxmlformats.org/officeDocument/2006/relationships/hyperlink" Target="https://thenewstack.io/microsoft-typescript-devs-explain-why-they-chose-go-over-rust-c/" TargetMode="External"/><Relationship Id="rId83" Type="http://schemas.openxmlformats.org/officeDocument/2006/relationships/hyperlink" Target="https://docs.bswen.com/blog/2026-02-20-rust-vs-go-when-to-choose-go/" TargetMode="External"/><Relationship Id="rId84" Type="http://schemas.openxmlformats.org/officeDocument/2006/relationships/hyperlink" Target="https://github.blog/news-insights/octoverse/octoverse-a-new-developer-joins-github-every-second-as-ai-leads-typescript-to-1/" TargetMode="External"/><Relationship Id="rId85" Type="http://schemas.openxmlformats.org/officeDocument/2006/relationships/hyperlink" Target="https://vercel.com/blog/ai-sdk-6" TargetMode="External"/><Relationship Id="rId86" Type="http://schemas.openxmlformats.org/officeDocument/2006/relationships/hyperlink" Target="https://arxiv.org/abs/2504.09246" TargetMode="External"/><Relationship Id="rId87" Type="http://schemas.openxmlformats.org/officeDocument/2006/relationships/hyperlink" Target="https://dl.acm.org/doi/10.1145/2676726.2676971" TargetMode="External"/><Relationship Id="rId88" Type="http://schemas.openxmlformats.org/officeDocument/2006/relationships/hyperlink" Target="https://devblogs.microsoft.com/typescript/typescript-native-port/" TargetMode="External"/><Relationship Id="rId89" Type="http://schemas.openxmlformats.org/officeDocument/2006/relationships/hyperlink" Target="https://kotlinlang.org/docs/kotlin-ai-apps-development-overview.html" TargetMode="External"/><Relationship Id="rId90" Type="http://schemas.openxmlformats.org/officeDocument/2006/relationships/hyperlink" Target="https://blog.jetbrains.com/kotlin/2025/09/the-kotlin-ai-stack-build-ai-agents-with-koog-code-smarter-with-junie-and-more/" TargetMode="External"/><Relationship Id="rId91" Type="http://schemas.openxmlformats.org/officeDocument/2006/relationships/hyperlink" Target="https://engineering.salesforce.com/building-data-pipelines-using-kotlin-2d70edc0297c/" TargetMode="External"/><Relationship Id="rId92" Type="http://schemas.openxmlformats.org/officeDocument/2006/relationships/hyperlink" Target="https://blog.jetbrains.com/kotlin/2025/08/kotlin-on-the-backend-what-s-new-from-kotlinconf-2025/" TargetMode="External"/><Relationship Id="rId93" Type="http://schemas.openxmlformats.org/officeDocument/2006/relationships/hyperlink" Target="https://tylerrussell.dev/2025/01/10/my-thoughts-on-kotlin-perspectives-after-4-years/" TargetMode="External"/><Relationship Id="rId94" Type="http://schemas.openxmlformats.org/officeDocument/2006/relationships/hyperlink" Target="https://ervinszilagyi.dev/articles/building-super-slim-containerized-lambdas.html" TargetMode="External"/><Relationship Id="rId95" Type="http://schemas.openxmlformats.org/officeDocument/2006/relationships/hyperlink" Target="https://www.javaadvent.com/2025/12/how-to-really-measure-llms-for-jvm-code-a-benchmarking-guide-for-late-2025.html" TargetMode="External"/><Relationship Id="rId96" Type="http://schemas.openxmlformats.org/officeDocument/2006/relationships/hyperlink" Target="https://arxiv.org/abs/2512.13472" TargetMode="External"/><Relationship Id="rId97" Type="http://schemas.openxmlformats.org/officeDocument/2006/relationships/hyperlink" Target="https://www.infoworld.com/article/4112993/c-wins-tiobe-programming-language-of-the-year-honors-for-2025.html" TargetMode="External"/><Relationship Id="rId98" Type="http://schemas.openxmlformats.org/officeDocument/2006/relationships/hyperlink" Target="https://devblogs.microsoft.com/dotnet/generative-ai-with-large-language-models-in-dotnet-and-csharp/" TargetMode="External"/><Relationship Id="rId99" Type="http://schemas.openxmlformats.org/officeDocument/2006/relationships/hyperlink" Target="https://arxiv.org/html/2511.02352v3" TargetMode="External"/><Relationship Id="rId100" Type="http://schemas.openxmlformats.org/officeDocument/2006/relationships/hyperlink" Target="https://arxiv.org/html/2511.02352v3" TargetMode="External"/><Relationship Id="rId101" Type="http://schemas.openxmlformats.org/officeDocument/2006/relationships/hyperlink" Target="https://arxiv.org/html/2510.11151v1" TargetMode="External"/><Relationship Id="rId102" Type="http://schemas.openxmlformats.org/officeDocument/2006/relationships/hyperlink" Target="https://arxiv.org/html/2601.02060" TargetMode="External"/><Relationship Id="rId103" Type="http://schemas.openxmlformats.org/officeDocument/2006/relationships/hyperlink" Target="https://devnewsletter.com/p/state-of-scala-2026" TargetMode="External"/><Relationship Id="rId104" Type="http://schemas.openxmlformats.org/officeDocument/2006/relationships/hyperlink" Target="https://devnewsletter.com/p/state-of-scala-2026" TargetMode="External"/><Relationship Id="rId105" Type="http://schemas.openxmlformats.org/officeDocument/2006/relationships/hyperlink" Target="https://devnewsletter.com/p/state-of-scala-2026" TargetMode="External"/><Relationship Id="rId106" Type="http://schemas.openxmlformats.org/officeDocument/2006/relationships/hyperlink" Target="https://dev.to/druchan/functional-programming-in-an-llm-world-3mnc" TargetMode="External"/><Relationship Id="rId107" Type="http://schemas.openxmlformats.org/officeDocument/2006/relationships/hyperlink" Target="https://arxiv.org/html/2601.02060" TargetMode="External"/><Relationship Id="rId108" Type="http://schemas.openxmlformats.org/officeDocument/2006/relationships/hyperlink" Target="https://arxiv.org/html/2601.02060" TargetMode="External"/><Relationship Id="rId109" Type="http://schemas.openxmlformats.org/officeDocument/2006/relationships/hyperlink" Target="https://well-typed.com/blog/2025/04/ai-impact-open-source-haskell/" TargetMode="External"/><Relationship Id="rId110" Type="http://schemas.openxmlformats.org/officeDocument/2006/relationships/hyperlink" Target="https://ziggit.dev/t/zig-and-ai-coding/12840" TargetMode="External"/><Relationship Id="rId111" Type="http://schemas.openxmlformats.org/officeDocument/2006/relationships/hyperlink" Target="https://byteiota.com/gleam-hits-70-admiration-in-stack-overflow-survey-2025/" TargetMode="External"/><Relationship Id="rId112" Type="http://schemas.openxmlformats.org/officeDocument/2006/relationships/hyperlink" Target="https://packages.gleam.run/" TargetMode="External"/><Relationship Id="rId113" Type="http://schemas.openxmlformats.org/officeDocument/2006/relationships/hyperlink" Target="https://www.swift.org/blog/swift-on-the-server-ecosystem/" TargetMode="External"/><Relationship Id="rId114" Type="http://schemas.openxmlformats.org/officeDocument/2006/relationships/hyperlink" Target="https://forums.swift.org/t/using-large-language-models-llms-for-swift-programming/81236" TargetMode="External"/><Relationship Id="rId115" Type="http://schemas.openxmlformats.org/officeDocument/2006/relationships/hyperlink" Target="https://www.swebench.com/multilingual.html" TargetMode="External"/><Relationship Id="rId116" Type="http://schemas.openxmlformats.org/officeDocument/2006/relationships/hyperlink" Target="https://arxiv.org/html/2504.02605v1" TargetMode="External"/><Relationship Id="rId117" Type="http://schemas.openxmlformats.org/officeDocument/2006/relationships/hyperlink" Target="https://dev.to/mame/which-programming-language-is-best-for-claude-code-508a" TargetMode="External"/><Relationship Id="rId118" Type="http://schemas.openxmlformats.org/officeDocument/2006/relationships/hyperlink" Target="https://arxiv.org/html/2402.19173v1" TargetMode="External"/><Relationship Id="rId119" Type="http://schemas.openxmlformats.org/officeDocument/2006/relationships/hyperlink" Target="https://arxiv.org/abs/2512.13472" TargetMode="External"/><Relationship Id="rId120" Type="http://schemas.openxmlformats.org/officeDocument/2006/relationships/hyperlink" Target="https://dev.to/mame/which-programming-language-is-best-for-claude-code-508a" TargetMode="External"/><Relationship Id="rId121" Type="http://schemas.openxmlformats.org/officeDocument/2006/relationships/hyperlink" Target="https://dev.to/mame/which-programming-language-is-best-for-claude-code-508a" TargetMode="External"/><Relationship Id="rId122" Type="http://schemas.openxmlformats.org/officeDocument/2006/relationships/hyperlink" Target="https://arxiv.org/html/2407.06153v1" TargetMode="External"/><Relationship Id="rId123" Type="http://schemas.openxmlformats.org/officeDocument/2006/relationships/hyperlink" Target="https://dev.to/mame/which-programming-language-is-best-for-claude-code-508a" TargetMode="External"/><Relationship Id="rId124" Type="http://schemas.openxmlformats.org/officeDocument/2006/relationships/hyperlink" Target="https://dev.to/mame/which-programming-language-is-best-for-claude-code-508a" TargetMode="External"/><Relationship Id="rId125" Type="http://schemas.openxmlformats.org/officeDocument/2006/relationships/hyperlink" Target="https://arxiv.org/abs/2512.02567" TargetMode="External"/><Relationship Id="rId126" Type="http://schemas.openxmlformats.org/officeDocument/2006/relationships/hyperlink" Target="https://news.ycombinator.com/item?id=47234917" TargetMode="External"/><Relationship Id="rId127" Type="http://schemas.openxmlformats.org/officeDocument/2006/relationships/hyperlink" Target="https://futurism.com/artificial-intelligence/ai-coding-error-debt" TargetMode="External"/><Relationship Id="rId128" Type="http://schemas.openxmlformats.org/officeDocument/2006/relationships/hyperlink" Target="https://www.coderabbit.ai/blog/state-of-ai-vs-human-code-generation-report" TargetMode="External"/><Relationship Id="rId129" Type="http://schemas.openxmlformats.org/officeDocument/2006/relationships/hyperlink" Target="https://lobste.rs/s/zsgdbg/prediction_ai_will_make_formal" TargetMode="External"/><Relationship Id="rId130" Type="http://schemas.openxmlformats.org/officeDocument/2006/relationships/hyperlink" Target="https://martin.kleppmann.com/2025/12/08/ai-formal-verification.html" TargetMode="External"/><Relationship Id="rId131" Type="http://schemas.openxmlformats.org/officeDocument/2006/relationships/hyperlink" Target="https://arxiv.org/abs/2504.21801" TargetMode="External"/><Relationship Id="rId132" Type="http://schemas.openxmlformats.org/officeDocument/2006/relationships/hyperlink" Target="https://www.businesswire.com/news/home/20251125727962/en/" TargetMode="External"/><Relationship Id="rId133" Type="http://schemas.openxmlformats.org/officeDocument/2006/relationships/hyperlink" Target="https://lobste.rs/s/zsgdbg/prediction_ai_will_make_formal" TargetMode="External"/><Relationship Id="rId134" Type="http://schemas.openxmlformats.org/officeDocument/2006/relationships/hyperlink" Target="https://github.blog/ai-and-ml/generative-ai/how-ai-is-reshaping-developer-choice-and-octoverse-data-proves-it/" TargetMode="External"/><Relationship Id="rId135" Type="http://schemas.openxmlformats.org/officeDocument/2006/relationships/hyperlink" Target="https://github.blog/news-insights/octoverse/octoverse-a-new-developer-joins-github-every-second-as-ai-leads-typescript-to-1/" TargetMode="External"/><Relationship Id="rId136" Type="http://schemas.openxmlformats.org/officeDocument/2006/relationships/hyperlink" Target="https://www.glideapps.com/blog/what-is-agentic-engineering" TargetMode="External"/><Relationship Id="rId137" Type="http://schemas.openxmlformats.org/officeDocument/2006/relationships/hyperlink" Target="https://karpathy.bearblog.dev/year-in-review-2025/" TargetMode="External"/><Relationship Id="rId138" Type="http://schemas.openxmlformats.org/officeDocument/2006/relationships/hyperlink" Target="https://developers.slashdot.org/story/25/06/05/165258/" TargetMode="External"/><Relationship Id="rId139" Type="http://schemas.openxmlformats.org/officeDocument/2006/relationships/hyperlink" Target="https://amirteymoori.com/lsp-language-server-protocol-ai-coding-tools/" TargetMode="External"/><Relationship Id="rId140" Type="http://schemas.openxmlformats.org/officeDocument/2006/relationships/hyperlink" Target="https://github.com/LadislavSopko/lsai-protocol" TargetMode="External"/><Relationship Id="rId141" Type="http://schemas.openxmlformats.org/officeDocument/2006/relationships/hyperlink" Target="https://arxiv.org/html/2503.04076"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LibreOffice/26.2.2.2$MacOSX_AARCH64 LibreOffice_project/1f77d10d6938fd34972958f64b2bcfa54f8b1ba5</Application>
  <AppVersion>15.0000</AppVersion>
  <Pages>4</Pages>
  <Words>635</Words>
  <Characters>4634</Characters>
  <CharactersWithSpaces>5251</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2026-04-04T07:26:43Z</dcterms:created>
  <dc:creator>Deep Researcher (deep-research.leon.fm)</dc:creator>
  <dc:description/>
  <dc:language>en-US</dc:language>
  <cp:lastModifiedBy/>
  <dcterms:modified xsi:type="dcterms:W3CDTF">2026-04-04T09:26:44Z</dcterms:modified>
  <cp:revision>1</cp:revision>
  <dc:subject/>
  <dc:title>Programmiersprachen für KI-gestützte Softwareentwicklung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2026-04-03</vt:lpwstr>
  </property>
  <property fmtid="{D5CDD505-2E9C-101B-9397-08002B2CF9AE}" pid="3" name="depth">
    <vt:lpwstr>Deepest</vt:lpwstr>
  </property>
  <property fmtid="{D5CDD505-2E9C-101B-9397-08002B2CF9AE}" pid="4" name="sources">
    <vt:lpwstr>69</vt:lpwstr>
  </property>
</Properties>
</file>