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[PRINCIPAL JUDGE, FAMILY COURT / JUDICIAL MAGISTRATE FIRST CLASS], [PLACE]</w:t>
      </w:r>
    </w:p>
    <w:p>
      <w:pPr>
        <w:keepNext/>
        <w:keepLines/>
        <w:jc w:val="center"/>
      </w:pPr>
      <w:r>
        <w:rPr>
          <w:b w:val="0"/>
        </w:rPr>
        <w:t>Maintenance Petition No. ____ of 20__</w:t>
      </w:r>
    </w:p>
    <w:p>
      <w:pPr>
        <w:keepNext/>
        <w:keepLines/>
      </w:pPr>
      <w:r>
        <w:rPr>
          <w:b/>
        </w:rPr>
        <w:t>MEMO OF PARTIES</w:t>
      </w:r>
    </w:p>
    <w:p>
      <w:pPr>
        <w:keepNext w:val="0"/>
        <w:keepLines/>
      </w:pPr>
      <w:r>
        <w:rPr>
          <w:b w:val="0"/>
        </w:rPr>
        <w:t>[NAME OF WIFE], W/o [NAME], aged about [__] years, presently residing at [FULL ADDRESS WITH PIN CODE]… Petitioner No. 1</w:t>
      </w:r>
    </w:p>
    <w:p>
      <w:pPr>
        <w:keepNext w:val="0"/>
        <w:keepLines/>
      </w:pPr>
      <w:r>
        <w:rPr>
          <w:b w:val="0"/>
        </w:rPr>
        <w:t>[NAME OF MINOR CHILD], aged about [__] years, through mother and natural guardian, Petitioner No. 1 [if applicable]… Petitioner No. 2</w:t>
      </w:r>
    </w:p>
    <w:p>
      <w:pPr>
        <w:keepNext w:val="0"/>
        <w:keepLines/>
      </w:pPr>
      <w:r>
        <w:rPr>
          <w:b w:val="0"/>
        </w:rPr>
        <w:t>[NAME OF HUSBAND / FATHER], S/o [NAME], aged about [__] years, resident of [FULL ADDRESS WITH PIN CODE]… Respondent</w:t>
      </w:r>
    </w:p>
    <w:p>
      <w:pPr>
        <w:keepNext/>
        <w:keepLines/>
        <w:jc w:val="center"/>
      </w:pPr>
      <w:r>
        <w:rPr>
          <w:b/>
        </w:rPr>
        <w:t>PETITION UNDER SECTION 144 OF THE BHARATIYA NAGARIK SURAKSHA SANHITA, 2023 [SECTION 125 CrPC] FOR THE GRANT OF MAINTENANCE TO THE PETITIONERS</w:t>
      </w:r>
    </w:p>
    <w:p>
      <w:pPr>
        <w:keepNext w:val="0"/>
        <w:keepLines/>
      </w:pPr>
      <w:r>
        <w:rPr>
          <w:b w:val="0"/>
        </w:rPr>
        <w:t>Respectfully showeth:</w:t>
      </w:r>
    </w:p>
    <w:p>
      <w:pPr>
        <w:keepNext w:val="0"/>
        <w:keepLines/>
        <w:ind w:left="283" w:hanging="283"/>
      </w:pPr>
      <w:r>
        <w:rPr>
          <w:b w:val="0"/>
        </w:rPr>
        <w:t>1. That petitioner No. 1 was married to the respondent on [DATE] at [PLACE]. [Petitioner No. 2 was born out of the wedlock on __.]</w:t>
      </w:r>
    </w:p>
    <w:p>
      <w:pPr>
        <w:keepNext w:val="0"/>
        <w:keepLines/>
        <w:ind w:left="283" w:hanging="283"/>
      </w:pPr>
      <w:r>
        <w:rPr>
          <w:b w:val="0"/>
        </w:rPr>
        <w:t>2. That since [DATE], the respondent has neglected and refused to maintain the petitioners. [BRIEF FACTS of the circumstances in which the petitioner is living separately.]</w:t>
      </w:r>
    </w:p>
    <w:p>
      <w:pPr>
        <w:keepNext w:val="0"/>
        <w:keepLines/>
        <w:ind w:left="283" w:hanging="283"/>
      </w:pPr>
      <w:r>
        <w:rPr>
          <w:b w:val="0"/>
        </w:rPr>
        <w:t>3. That the petitioners’ actual income and resources are [FULL DISCLOSURE], and are insufficient to meet their reasonable needs as particularised below.</w:t>
      </w:r>
    </w:p>
    <w:p>
      <w:pPr>
        <w:keepNext w:val="0"/>
        <w:keepLines/>
        <w:ind w:left="283" w:hanging="283"/>
      </w:pPr>
      <w:r>
        <w:rPr>
          <w:b w:val="0"/>
        </w:rPr>
        <w:t>4. That the respondent has sufficient means. He is [OCCUPATION] and earns about ₹[__] per month, and owns [PROPERTY / OTHER ASSETS].</w:t>
      </w:r>
    </w:p>
    <w:p>
      <w:pPr>
        <w:keepNext w:val="0"/>
        <w:keepLines/>
        <w:ind w:left="283" w:hanging="283"/>
      </w:pPr>
      <w:r>
        <w:rPr>
          <w:b w:val="0"/>
        </w:rPr>
        <w:t>5. That this Court has jurisdiction under Section 145 BNSS [Section 126 CrPC], as the petitioners [reside / the respondent resides / the parties last resided together] at [PLACE].</w:t>
      </w:r>
    </w:p>
    <w:p>
      <w:pPr>
        <w:keepNext w:val="0"/>
        <w:keepLines/>
        <w:ind w:left="283" w:hanging="283"/>
      </w:pPr>
      <w:r>
        <w:rPr>
          <w:b w:val="0"/>
        </w:rPr>
        <w:t>6. That [no other proceedings for maintenance are pending / the following proceedings are pending: __, and the details are disclosed].</w:t>
      </w:r>
    </w:p>
    <w:p>
      <w:pPr>
        <w:keepNext w:val="0"/>
        <w:keepLines/>
        <w:ind w:left="283" w:hanging="283"/>
      </w:pPr>
      <w:r>
        <w:rPr>
          <w:b w:val="0"/>
        </w:rPr>
        <w:t>7. That the applicant falls within [wife / eligible child / father / mother] under the applicable provision, on the basis of [relationship and eligibility facts]. If living separately, the reasons and supporting incidents are [dates and material]; any statutory disentitlement alleged is answered by [facts].</w:t>
      </w:r>
    </w:p>
    <w:p>
      <w:pPr>
        <w:keepNext w:val="0"/>
        <w:keepLines/>
        <w:ind w:left="283" w:hanging="283"/>
      </w:pPr>
      <w:r>
        <w:rPr>
          <w:b w:val="0"/>
        </w:rPr>
        <w:t>8. That the applicant’s actual income, assets, liabilities and support received are ₹[ ] and [particulars], disclosed in the prescribed assets-and-liabilities affidavit. [Do not retain the earlier no-income assertion if income exists.]</w:t>
      </w:r>
    </w:p>
    <w:p>
      <w:pPr>
        <w:keepNext w:val="0"/>
        <w:keepLines/>
        <w:ind w:left="283" w:hanging="283"/>
      </w:pPr>
      <w:r>
        <w:rPr>
          <w:b w:val="0"/>
        </w:rPr>
        <w:t>9. That monthly needs are itemised as housing ₹[ ], food ₹[ ], education ₹[ ], healthcare ₹[ ], transport ₹[ ] and other essential expenditure ₹[ ], supported by [receipts]. The amount requested for each applicant is calculated separately.</w:t>
      </w:r>
    </w:p>
    <w:p>
      <w:pPr>
        <w:keepNext w:val="0"/>
        <w:keepLines/>
        <w:ind w:left="283" w:hanging="283"/>
      </w:pPr>
      <w:r>
        <w:rPr>
          <w:b w:val="0"/>
        </w:rPr>
        <w:t>10. That the respondent’s known employment, business, assets, earning capacity and dependants are [particulars], supported by [records]. Unavailable records are identified for production by the respondent rather than income being asserted without a stated basis.</w:t>
      </w:r>
    </w:p>
    <w:p>
      <w:pPr>
        <w:keepNext w:val="0"/>
        <w:keepLines/>
        <w:ind w:left="283" w:hanging="283"/>
      </w:pPr>
      <w:r>
        <w:rPr>
          <w:b w:val="0"/>
        </w:rPr>
        <w:t>11. That all maintenance proceedings, interim/final orders and sums actually received are [case-wise schedule]. Appropriate adjustment of earlier awards is sought, without duplicate recovery.</w:t>
      </w:r>
    </w:p>
    <w:p>
      <w:pPr>
        <w:keepNext w:val="0"/>
        <w:keepLines/>
        <w:ind w:left="283" w:hanging="283"/>
      </w:pPr>
      <w:r>
        <w:rPr>
          <w:b w:val="0"/>
        </w:rPr>
        <w:t>12. That neglect or refusal occurred on [dates and acts]. Interim maintenance and proceeding expenses of ₹[ ] are required because [immediate unmet needs]; maintenance is sought from the date of the application with the relevant financial disclosures.</w:t>
      </w:r>
    </w:p>
    <w:p>
      <w:pPr>
        <w:keepNext w:val="0"/>
        <w:keepLines/>
        <w:ind w:left="283" w:hanging="283"/>
      </w:pPr>
      <w:r>
        <w:rPr>
          <w:b w:val="0"/>
        </w:rPr>
        <w:t>13. That [OPTIONAL: retain only after verifying the cited rule and these facts] the disclosures and monthly-expense schedule [annexures] demonstrate an unmet need of ₹[ ]. Applying Rajnesh v. Neha, the earlier maintenance award of ₹[ ] and receipts of ₹[ ] are disclosed for appropriate adjustment, and maintenance is sought from the date of this application.</w:t>
      </w:r>
    </w:p>
    <w:p>
      <w:pPr>
        <w:keepNext/>
        <w:keepLines/>
      </w:pPr>
      <w:r>
        <w:rPr>
          <w:b/>
        </w:rPr>
        <w:t>PRAYER</w:t>
      </w:r>
    </w:p>
    <w:p>
      <w:pPr>
        <w:keepNext w:val="0"/>
        <w:keepLines/>
      </w:pPr>
      <w:r>
        <w:rPr>
          <w:b w:val="0"/>
        </w:rPr>
        <w:t>It is, therefore, respectfully prayed that the respondent may kindly be directed to pay maintenance of ₹[__] per month to petitioner No. 1 and ₹[__] per month to petitioner No. 2, from the date of this petition. It is further prayed that interim maintenance may be granted during the pendency of the petition, as provided in Section 144(1).</w:t>
      </w:r>
    </w:p>
    <w:p>
      <w:pPr>
        <w:keepNext/>
        <w:keepLines/>
      </w:pPr>
      <w:r>
        <w:rPr>
          <w:b w:val="0"/>
        </w:rPr>
        <w:t>Place: [PLACE]    Date: [DATE]</w:t>
        <w:br/>
        <w:t>PETITIONERSThrough [NAME OF ADVOCATE]AdvocateEnrolment No. [__]</w:t>
      </w:r>
    </w:p>
    <w:p>
      <w:pPr>
        <w:keepNext/>
        <w:keepLines/>
      </w:pPr>
      <w:r>
        <w:rPr>
          <w:b/>
        </w:rPr>
        <w:t>VERIFICATION</w:t>
      </w:r>
    </w:p>
    <w:p>
      <w:pPr>
        <w:keepNext/>
        <w:keepLines/>
      </w:pPr>
      <w:r>
        <w:rPr>
          <w:b w:val="0"/>
        </w:rPr>
        <w:t>Verified at [PLACE] on [DATE] that the contents of paragraphs 1 to [__] of the above petition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val="0"/>
        <w:keepLines/>
      </w:pPr>
      <w:r>
        <w:rPr>
          <w:b w:val="0"/>
        </w:rPr>
        <w:t>PETITIONER NO. 1</w:t>
      </w:r>
    </w:p>
    <w:p>
      <w:pPr>
        <w:keepNext w:val="0"/>
        <w:keepLines/>
      </w:pPr>
      <w:r>
        <w:rPr>
          <w:b w:val="0"/>
          <w:sz w:val="20"/>
        </w:rPr>
        <w:t>Note: File an affidavit disclosing assets, income and liabilities in the format in use before the court.</w:t>
      </w:r>
    </w:p>
    <w:p>
      <w:pPr>
        <w:keepNext/>
        <w:keepLines/>
        <w:pageBreakBefore/>
        <w:jc w:val="center"/>
      </w:pPr>
      <w:r>
        <w:rPr>
          <w:b/>
        </w:rPr>
        <w:t>IN THE COURT OF [__], [PLACE]</w:t>
      </w:r>
    </w:p>
    <w:p>
      <w:pPr>
        <w:keepNext/>
        <w:keepLines/>
        <w:jc w:val="center"/>
      </w:pPr>
      <w:r>
        <w:rPr>
          <w:b w:val="0"/>
        </w:rPr>
        <w:t>Maintenance Petition No. ____ of 20__</w:t>
      </w:r>
    </w:p>
    <w:p>
      <w:pPr>
        <w:keepNext w:val="0"/>
        <w:keepLines/>
      </w:pPr>
      <w:r>
        <w:rPr>
          <w:b w:val="0"/>
        </w:rPr>
        <w:t>[NAME OF PETITIONERS]… Petitioners</w:t>
      </w:r>
    </w:p>
    <w:p>
      <w:pPr>
        <w:keepNext/>
        <w:keepLines/>
        <w:jc w:val="center"/>
      </w:pPr>
      <w:r>
        <w:rPr>
          <w:b w:val="0"/>
        </w:rPr>
        <w:t>Versus</w:t>
      </w:r>
    </w:p>
    <w:p>
      <w:pPr>
        <w:keepNext w:val="0"/>
        <w:keepLines/>
      </w:pPr>
      <w:r>
        <w:rPr>
          <w:b w:val="0"/>
        </w:rPr>
        <w:t>[NAME OF RESPONDENT]… Respondent</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The relationship-specific eligibility must be checked; do not use the wife-and-child memo unchanged for a parent’s claim. File the court’s financial disclosure form separately: the two-paragraph supporting affidavit does not replace it.</w:t>
      </w:r>
    </w:p>
    <w:p>
      <w:pPr>
        <w:keepNext w:val="0"/>
        <w:keepLines/>
      </w:pPr>
      <w:r>
        <w:rPr>
          <w:b w:val="0"/>
          <w:sz w:val="22"/>
        </w:rPr>
        <w:t>Fact-specific authority. Rajnesh v. Neha, (2021) 2 SCC 324; 4 November 2020, Part B and Final Directions. Disclose income and earlier awards, explain the monthly needs, and seek appropriate adjustment and commencement from filing. The decision does not fix a universal percentage of a spouse’s income. Read the judgment</w:t>
        <w:br/>
        <w:t>Source: https://indiankanoon.org/doc/117541087/</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