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IX RULE 13 READ WITH SECTION 151 CPC FOR SETTING ASIDE THE EX PARTE DECREE DATED [DATE]</w:t>
      </w:r>
    </w:p>
    <w:p>
      <w:pPr>
        <w:keepNext w:val="0"/>
        <w:keepLines/>
      </w:pPr>
      <w:r>
        <w:rPr>
          <w:b w:val="0"/>
        </w:rPr>
        <w:t>Respectfully showeth:</w:t>
      </w:r>
    </w:p>
    <w:p>
      <w:pPr>
        <w:keepNext w:val="0"/>
        <w:keepLines/>
        <w:ind w:left="283" w:hanging="283"/>
      </w:pPr>
      <w:r>
        <w:rPr>
          <w:b w:val="0"/>
        </w:rPr>
        <w:t>1. That the above-noted suit was decreed ex parte against the applicant / defendant on [DATE].</w:t>
      </w:r>
    </w:p>
    <w:p>
      <w:pPr>
        <w:keepNext w:val="0"/>
        <w:keepLines/>
        <w:ind w:left="283" w:hanging="283"/>
      </w:pPr>
      <w:r>
        <w:rPr>
          <w:b w:val="0"/>
        </w:rPr>
        <w:t>2. That [the summons was not duly served on the applicant — STATE FACTS / the applicant was prevented by sufficient cause from appearing when the suit was called on for hearing, because __].</w:t>
      </w:r>
    </w:p>
    <w:p>
      <w:pPr>
        <w:keepNext w:val="0"/>
        <w:keepLines/>
        <w:ind w:left="283" w:hanging="283"/>
      </w:pPr>
      <w:r>
        <w:rPr>
          <w:b w:val="0"/>
        </w:rPr>
        <w:t>3. That the applicant came to know of the ex parte decree on [DATE], when [__], and this application is filed within thirty days thereof [Article 123 of the Limitation Act, 1963]. [If delayed, file an application under Section 5 of the Limitation Act.]</w:t>
      </w:r>
    </w:p>
    <w:p>
      <w:pPr>
        <w:keepNext w:val="0"/>
        <w:keepLines/>
        <w:ind w:left="283" w:hanging="283"/>
      </w:pPr>
      <w:r>
        <w:rPr>
          <w:b w:val="0"/>
        </w:rPr>
        <w:t>4. That the applicant has a good defence on merits, as [BRIEFLY STATE], and will suffer irreparable loss if the decree is not set aside.</w:t>
      </w:r>
    </w:p>
    <w:p>
      <w:pPr>
        <w:keepNext w:val="0"/>
        <w:keepLines/>
        <w:ind w:left="283" w:hanging="283"/>
      </w:pPr>
      <w:r>
        <w:rPr>
          <w:b w:val="0"/>
        </w:rPr>
        <w:t>5. That the decree dated [ ] and preceding ex parte order dated [ ] are annexed. This application invokes Order IX Rule 13 against the decree; an application before decree would require the appropriate different provision.</w:t>
      </w:r>
    </w:p>
    <w:p>
      <w:pPr>
        <w:keepNext w:val="0"/>
        <w:keepLines/>
        <w:ind w:left="283" w:hanging="283"/>
      </w:pPr>
      <w:r>
        <w:rPr>
          <w:b w:val="0"/>
        </w:rPr>
        <w:t>6. That the service record shows [process, address, report and date]. [If challenging service: identify the defect and absence of timely notice; a mere irregularity is not relied on where actual notice and sufficient time existed.]</w:t>
      </w:r>
    </w:p>
    <w:p>
      <w:pPr>
        <w:keepNext w:val="0"/>
        <w:keepLines/>
        <w:ind w:left="283" w:hanging="283"/>
      </w:pPr>
      <w:r>
        <w:rPr>
          <w:b w:val="0"/>
        </w:rPr>
        <w:t>7. That [if relying on sufficient cause] on the hearing date [ ] the applicant was prevented from appearing by [specific circumstance], evidenced by [record]. Counsel’s inability and the applicant’s inability are separately explained where necessary.</w:t>
      </w:r>
    </w:p>
    <w:p>
      <w:pPr>
        <w:keepNext w:val="0"/>
        <w:keepLines/>
        <w:ind w:left="283" w:hanging="283"/>
      </w:pPr>
      <w:r>
        <w:rPr>
          <w:b w:val="0"/>
        </w:rPr>
        <w:t>8. That limitation under Article 123 is calculated from [decree date / legally available knowledge date for non-service], giving a last date of [ ]. Actual knowledge was acquired on [ ] by [event and proof]; if delayed, a separate condonation application explains [period].</w:t>
      </w:r>
    </w:p>
    <w:p>
      <w:pPr>
        <w:keepNext w:val="0"/>
        <w:keepLines/>
        <w:ind w:left="283" w:hanging="283"/>
      </w:pPr>
      <w:r>
        <w:rPr>
          <w:b w:val="0"/>
        </w:rPr>
        <w:t>9. That any appeal against the decree, its disposal and the effect of the Explanation to Order IX Rule 13 are disclosed as [ ]. Any execution stay requested is separately justified and is not assumed to follow from filing.</w:t>
      </w:r>
    </w:p>
    <w:p>
      <w:pPr>
        <w:keepNext w:val="0"/>
        <w:keepLines/>
        <w:ind w:left="283" w:hanging="283"/>
      </w:pPr>
      <w:r>
        <w:rPr>
          <w:b w:val="0"/>
        </w:rPr>
        <w:t>10. That [OPTIONAL: retain only after verifying the cited rule and these facts] the hearing-day impediment is proved by [record]. Applying G.P. Srivastava, it constitutes sufficient cause because [specific connection to inability to attend]; service, actual notice, limitation and subsequent diligence are independently addressed as pleaded.</w:t>
      </w:r>
    </w:p>
    <w:p>
      <w:pPr>
        <w:keepNext/>
        <w:keepLines/>
      </w:pPr>
      <w:r>
        <w:rPr>
          <w:b/>
        </w:rPr>
        <w:t>PRAYER</w:t>
      </w:r>
    </w:p>
    <w:p>
      <w:pPr>
        <w:keepNext w:val="0"/>
        <w:keepLines/>
      </w:pPr>
      <w:r>
        <w:rPr>
          <w:b w:val="0"/>
        </w:rPr>
        <w:t>It is, therefore, respectfully prayed that the ex parte decree dated [DATE] may kindly be set aside, the suit restored to its original number, and the applicant allowed to contest it. It is further prayed that execution of the decree may be stayed during the pendency of this application.</w:t>
      </w:r>
    </w:p>
    <w:p>
      <w:pPr>
        <w:keepNext/>
        <w:keepLines/>
      </w:pPr>
      <w:r>
        <w:rPr>
          <w:b w:val="0"/>
        </w:rPr>
        <w:t>Place: [PLACE]    Date: [DATE]</w:t>
        <w:br/>
        <w:t>APPLICANT / DEFENDANTThrough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Annex decree, relevant order sheets, service material and proof of the exact hearing-day impediment. Seek restoration to the appropriate stage and any necessary separate execution protection.</w:t>
      </w:r>
    </w:p>
    <w:p>
      <w:pPr>
        <w:keepNext w:val="0"/>
        <w:keepLines/>
      </w:pPr>
      <w:r>
        <w:rPr>
          <w:b w:val="0"/>
          <w:sz w:val="22"/>
        </w:rPr>
        <w:t>Fact-specific authority. G.P. Srivastava v. R.K. Raizada, (2000) 3 SCC 54; 3 March 2000. Support the sufficient cause that prevented attendance on the relevant hearing date. The decision assists a bona fide explanation; it does not excuse unexplained absence or supply missing evidence. Read the judgment</w:t>
        <w:br/>
        <w:t>Source: https://indiankanoon.org/doc/295872/</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