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UNDER ORDER V RULE 20 READ WITH SECTION 151 CPC FOR SERVICE OF THE DEFENDANT / RESPONDENT BY SUBSTITUTED MEANS</w:t>
      </w:r>
    </w:p>
    <w:p>
      <w:pPr>
        <w:keepNext w:val="0"/>
        <w:keepLines/>
      </w:pPr>
      <w:r>
        <w:rPr>
          <w:b w:val="0"/>
        </w:rPr>
        <w:t>Respectfully showeth:</w:t>
      </w:r>
    </w:p>
    <w:p>
      <w:pPr>
        <w:keepNext w:val="0"/>
        <w:keepLines/>
        <w:ind w:left="283" w:hanging="283"/>
      </w:pPr>
      <w:r>
        <w:rPr>
          <w:b w:val="0"/>
        </w:rPr>
        <w:t>1. That summons / notice was issued to the [DEFENDANT / RESPONDENT No. __] for [DATES] at [LAST KNOWN ADDRESS].</w:t>
      </w:r>
    </w:p>
    <w:p>
      <w:pPr>
        <w:keepNext w:val="0"/>
        <w:keepLines/>
        <w:ind w:left="283" w:hanging="283"/>
      </w:pPr>
      <w:r>
        <w:rPr>
          <w:b w:val="0"/>
        </w:rPr>
        <w:t>2. That the summons was received back unserved with the report(s) dated [DATE] that [the defendant was not found / the premises were locked / the defendant refused / the defendant is evading service].</w:t>
      </w:r>
    </w:p>
    <w:p>
      <w:pPr>
        <w:keepNext w:val="0"/>
        <w:keepLines/>
        <w:ind w:left="283" w:hanging="283"/>
      </w:pPr>
      <w:r>
        <w:rPr>
          <w:b w:val="0"/>
        </w:rPr>
        <w:t>3. That the address inquiries and ordinary-service attempts were [DATES, MODES AND RESULTS]. The specific facts supporting avoidance or inability to effect ordinary service are [FACTS], as detailed below.</w:t>
      </w:r>
    </w:p>
    <w:p>
      <w:pPr>
        <w:keepNext w:val="0"/>
        <w:keepLines/>
        <w:ind w:left="283" w:hanging="283"/>
      </w:pPr>
      <w:r>
        <w:rPr>
          <w:b w:val="0"/>
        </w:rPr>
        <w:t>4. That service by [publication in the newspaper(s) __ / affixation at the last known address / email or WhatsApp at __ / other mode] would be an effective mode of service.</w:t>
      </w:r>
    </w:p>
    <w:p>
      <w:pPr>
        <w:keepNext w:val="0"/>
        <w:keepLines/>
        <w:ind w:left="283" w:hanging="283"/>
      </w:pPr>
      <w:r>
        <w:rPr>
          <w:b w:val="0"/>
        </w:rPr>
        <w:t>5. That ordinary service was attempted on [dates] by [modes] at [verified addresses], with reports [annexure and exact endorsement]. The verification of the last known address is [record].</w:t>
      </w:r>
    </w:p>
    <w:p>
      <w:pPr>
        <w:keepNext w:val="0"/>
        <w:keepLines/>
        <w:ind w:left="283" w:hanging="283"/>
      </w:pPr>
      <w:r>
        <w:rPr>
          <w:b w:val="0"/>
        </w:rPr>
        <w:t>6. That the specific facts showing deliberate avoidance or inability to serve in the ordinary way are [events and proof]. One unexplained “unserved” return alone is not asserted as sufficient.</w:t>
      </w:r>
    </w:p>
    <w:p>
      <w:pPr>
        <w:keepNext w:val="0"/>
        <w:keepLines/>
        <w:ind w:left="283" w:hanging="283"/>
      </w:pPr>
      <w:r>
        <w:rPr>
          <w:b w:val="0"/>
        </w:rPr>
        <w:t>7. That the proposed newspaper is [name], a daily circulating in the locality where the defendant last actually and voluntarily resided, carried on business or personally worked for gain; its circulation basis is [record].</w:t>
      </w:r>
    </w:p>
    <w:p>
      <w:pPr>
        <w:keepNext w:val="0"/>
        <w:keepLines/>
        <w:ind w:left="283" w:hanging="283"/>
      </w:pPr>
      <w:r>
        <w:rPr>
          <w:b w:val="0"/>
        </w:rPr>
        <w:t>8. That the proposed notice accurately states the case, parties, court and response date. Other court-directed affixation or service measures and sufficient response time are requested as [precise proposal].</w:t>
      </w:r>
    </w:p>
    <w:p>
      <w:pPr>
        <w:keepNext/>
        <w:keepLines/>
      </w:pPr>
      <w:r>
        <w:rPr>
          <w:b/>
        </w:rPr>
        <w:t>PRAYER</w:t>
      </w:r>
    </w:p>
    <w:p>
      <w:pPr>
        <w:keepNext w:val="0"/>
        <w:keepLines/>
      </w:pPr>
      <w:r>
        <w:rPr>
          <w:b w:val="0"/>
        </w:rPr>
        <w:t>It is, therefore, respectfully prayed that the defendant / respondent may kindly be ordered to be served by substituted means, namely [MODE], at the cost of the applicant.</w:t>
      </w:r>
    </w:p>
    <w:p>
      <w:pPr>
        <w:keepNext/>
        <w:keepLines/>
      </w:pPr>
      <w:r>
        <w:rPr>
          <w:b w:val="0"/>
        </w:rPr>
        <w:t>Place: [PLACE]    Date: [DATE]</w:t>
        <w:br/>
        <w:t>APPLICANTThrough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Order V Rule 20 requires the Court’s recorded satisfaction. Attach every ordinary-service report and a verified address history. Substituted service must not become a shortcut to an ex parte decree.</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