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val="0"/>
        </w:rPr>
        <w:t>Next date of hearing: [DATE]</w:t>
      </w:r>
    </w:p>
    <w:p>
      <w:pPr>
        <w:keepNext/>
        <w:keepLines/>
        <w:jc w:val="center"/>
      </w:pPr>
      <w:r>
        <w:rPr>
          <w:b/>
        </w:rPr>
        <w:t>APPLICATION FOR WITHDRAWAL OF THE [SUIT / PETITION / COMPLAINT] [UNDER ORDER XXIII RULE 1 CPC / SECTION 280 OF THE BHARATIYA NAGARIK SURAKSHA SANHITA, 2023 (SECTION 257 CrPC) [verify section]]</w:t>
      </w:r>
    </w:p>
    <w:p>
      <w:pPr>
        <w:keepNext w:val="0"/>
        <w:keepLines/>
      </w:pPr>
      <w:r>
        <w:rPr>
          <w:b w:val="0"/>
        </w:rPr>
        <w:t>Respectfully showeth:</w:t>
      </w:r>
    </w:p>
    <w:p>
      <w:pPr>
        <w:keepNext w:val="0"/>
        <w:keepLines/>
        <w:ind w:left="283" w:hanging="283"/>
      </w:pPr>
      <w:r>
        <w:rPr>
          <w:b w:val="0"/>
        </w:rPr>
        <w:t>1. That the applicant filed the above-noted [suit / petition / complaint] on [DATE].</w:t>
      </w:r>
    </w:p>
    <w:p>
      <w:pPr>
        <w:keepNext w:val="0"/>
        <w:keepLines/>
        <w:ind w:left="283" w:hanging="283"/>
      </w:pPr>
      <w:r>
        <w:rPr>
          <w:b w:val="0"/>
        </w:rPr>
        <w:t>2. That [the parties have amicably settled the matter on __ / the applicant does not wish to pursue it for __ reasons].</w:t>
      </w:r>
    </w:p>
    <w:p>
      <w:pPr>
        <w:keepNext w:val="0"/>
        <w:keepLines/>
        <w:ind w:left="283" w:hanging="283"/>
      </w:pPr>
      <w:r>
        <w:rPr>
          <w:b w:val="0"/>
        </w:rPr>
        <w:t>3. [If liberty is sought: That the [suit] suffers from a formal defect, namely __, or there are sufficient grounds for allowing the applicant to file a fresh suit on the same subject matter, under Order XXIII Rule 1(3) CPC.]</w:t>
      </w:r>
    </w:p>
    <w:p>
      <w:pPr>
        <w:keepNext w:val="0"/>
        <w:keepLines/>
        <w:ind w:left="283" w:hanging="283"/>
      </w:pPr>
      <w:r>
        <w:rPr>
          <w:b w:val="0"/>
        </w:rPr>
        <w:t>4. That the applicant is making this application voluntarily, without any pressure or coercion.</w:t>
      </w:r>
    </w:p>
    <w:p>
      <w:pPr>
        <w:keepNext w:val="0"/>
        <w:keepLines/>
        <w:ind w:left="283" w:hanging="283"/>
      </w:pPr>
      <w:r>
        <w:rPr>
          <w:b w:val="0"/>
        </w:rPr>
        <w:t>5. That the proceeding is [civil suit / other identified instrument], and the applicant requests [unconditional withdrawal / withdrawal with liberty to institute afresh]. The selected route and statutory power are [details].</w:t>
      </w:r>
    </w:p>
    <w:p>
      <w:pPr>
        <w:keepNext w:val="0"/>
        <w:keepLines/>
        <w:ind w:left="283" w:hanging="283"/>
      </w:pPr>
      <w:r>
        <w:rPr>
          <w:b w:val="0"/>
        </w:rPr>
        <w:t>6. That [if fresh-suit liberty is sought] the formal defect or sufficient ground under Order XXIII Rule 1(3) is [specific defect and effect]; the proposed fresh proceeding and limitation position under Rule 2 are disclosed. Liberty does not itself restart limitation.</w:t>
      </w:r>
    </w:p>
    <w:p>
      <w:pPr>
        <w:keepNext w:val="0"/>
        <w:keepLines/>
        <w:ind w:left="283" w:hanging="283"/>
      </w:pPr>
      <w:r>
        <w:rPr>
          <w:b w:val="0"/>
        </w:rPr>
        <w:t>7. That counterclaims, accrued rights, interim orders, costs and multiple plaintiffs are [particulars]. Consent of other plaintiffs where required and treatment of counterclaims are expressly addressed.</w:t>
      </w:r>
    </w:p>
    <w:p>
      <w:pPr>
        <w:keepNext w:val="0"/>
        <w:keepLines/>
        <w:ind w:left="283" w:hanging="283"/>
      </w:pPr>
      <w:r>
        <w:rPr>
          <w:b w:val="0"/>
        </w:rPr>
        <w:t>8. That the effect sought is [precise terms]. [For a criminal complaint: do not use the civil withdrawal provision; identify the lawful complaint-withdrawal, compounding, prosecution-withdrawal or quashing route, the competent actor and necessary permission.]</w:t>
      </w:r>
    </w:p>
    <w:p>
      <w:pPr>
        <w:keepNext/>
        <w:keepLines/>
      </w:pPr>
      <w:r>
        <w:rPr>
          <w:b/>
        </w:rPr>
        <w:t>PRAYER</w:t>
      </w:r>
    </w:p>
    <w:p>
      <w:pPr>
        <w:keepNext w:val="0"/>
        <w:keepLines/>
      </w:pPr>
      <w:r>
        <w:rPr>
          <w:b w:val="0"/>
        </w:rPr>
        <w:t>It is, therefore, respectfully prayed that the applicant may kindly be permitted to withdraw the [suit / petition / complaint] [with liberty to file a fresh one on the same cause of action], and the same may be dismissed as withdrawn.</w:t>
      </w:r>
    </w:p>
    <w:p>
      <w:pPr>
        <w:keepNext/>
        <w:keepLines/>
      </w:pPr>
      <w:r>
        <w:rPr>
          <w:b w:val="0"/>
        </w:rPr>
        <w:t>Place: [PLACE]    Date: [DATE]</w:t>
        <w:br/>
        <w:t>APPLICANTThrough [NAME OF ADVOCATE]AdvocateEnrolment No. [__]</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Split civil withdrawal from criminal disposal. A private complainant cannot simply withdraw every FIR prosecution; a settlement and a withdrawal request have different legal effects. Specify whether fresh-proceeding liberty is sought.</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