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BEFORE THE DISTRICT CONSUMER DISPUTES REDRESSAL COMMISSION, [DISTRICT]</w:t>
      </w:r>
    </w:p>
    <w:p>
      <w:pPr>
        <w:keepNext/>
        <w:keepLines/>
        <w:jc w:val="center"/>
      </w:pPr>
      <w:r>
        <w:rPr>
          <w:b w:val="0"/>
        </w:rPr>
        <w:t>Consumer Complaint No. ____ of 20__</w:t>
      </w:r>
    </w:p>
    <w:p>
      <w:pPr>
        <w:keepNext/>
        <w:keepLines/>
      </w:pPr>
      <w:r>
        <w:rPr>
          <w:b/>
        </w:rPr>
        <w:t>MEMO OF PARTIES</w:t>
      </w:r>
    </w:p>
    <w:p>
      <w:pPr>
        <w:keepNext w:val="0"/>
        <w:keepLines/>
      </w:pPr>
      <w:r>
        <w:rPr>
          <w:b w:val="0"/>
        </w:rPr>
        <w:t>[NAME OF COMPLAINANT], [S/o / D/o / W/o] [NAME OF FATHER / HUSBAND], aged about [__] years, resident of [FULL ADDRESS WITH PIN CODE]… Complainant</w:t>
      </w:r>
    </w:p>
    <w:p>
      <w:pPr>
        <w:keepNext w:val="0"/>
        <w:keepLines/>
      </w:pPr>
      <w:r>
        <w:rPr>
          <w:b w:val="0"/>
        </w:rPr>
        <w:t>1. [NAME OF SELLER / SERVICE PROVIDER], through its [Manager / Authorised Signatory], [ADDRESS]; 2. [NAME OF MANUFACTURER / OTHER], [ADDRESS]… Opposite Party / Parties</w:t>
      </w:r>
    </w:p>
    <w:p>
      <w:pPr>
        <w:keepNext/>
        <w:keepLines/>
        <w:jc w:val="center"/>
      </w:pPr>
      <w:r>
        <w:rPr>
          <w:b/>
        </w:rPr>
        <w:t>COMPLAINT UNDER SECTION 35 OF THE CONSUMER PROTECTION ACT, 2019</w:t>
      </w:r>
    </w:p>
    <w:p>
      <w:pPr>
        <w:keepNext w:val="0"/>
        <w:keepLines/>
      </w:pPr>
      <w:r>
        <w:rPr>
          <w:b w:val="0"/>
        </w:rPr>
        <w:t>Respectfully showeth:</w:t>
      </w:r>
    </w:p>
    <w:p>
      <w:pPr>
        <w:keepNext w:val="0"/>
        <w:keepLines/>
        <w:ind w:left="283" w:hanging="283"/>
      </w:pPr>
      <w:r>
        <w:rPr>
          <w:b w:val="0"/>
        </w:rPr>
        <w:t>1. That the complainant [purchased goods / availed services] being [DESCRIPTION] from the opposite party on [DATE] for a consideration of ₹[AMOUNT] vide [INVOICE / RECEIPT No. __] (Annexure C-1), for personal use and not for any commercial purpose. The complainant is a consumer under Section 2(7) of the Act.</w:t>
      </w:r>
    </w:p>
    <w:p>
      <w:pPr>
        <w:keepNext w:val="0"/>
        <w:keepLines/>
        <w:ind w:left="283" w:hanging="283"/>
      </w:pPr>
      <w:r>
        <w:rPr>
          <w:b w:val="0"/>
        </w:rPr>
        <w:t>2. That [DESCRIBE THE DEFECT / DEFICIENCY IN SERVICE / UNFAIR TRADE PRACTICE, with dates].</w:t>
      </w:r>
    </w:p>
    <w:p>
      <w:pPr>
        <w:keepNext w:val="0"/>
        <w:keepLines/>
        <w:ind w:left="283" w:hanging="283"/>
      </w:pPr>
      <w:r>
        <w:rPr>
          <w:b w:val="0"/>
        </w:rPr>
        <w:t>3. That the complainant reported the issue on [DATES] vide [COMPLAINT / TICKET Nos. __] (Annexure C-2), but the opposite party failed to resolve it. A legal notice dated [DATE] (Annexure C-3) also went unanswered [or: was replied evasively].</w:t>
      </w:r>
    </w:p>
    <w:p>
      <w:pPr>
        <w:keepNext w:val="0"/>
        <w:keepLines/>
        <w:ind w:left="283" w:hanging="283"/>
      </w:pPr>
      <w:r>
        <w:rPr>
          <w:b w:val="0"/>
        </w:rPr>
        <w:t>4. That the acts of the opposite party amount to [a defect under Section 2(10) / deficiency in service under Section 2(11) / an unfair trade practice under Section 2(47)] of the Act, causing the complainant financial loss, mental agony and harassment.</w:t>
      </w:r>
    </w:p>
    <w:p>
      <w:pPr>
        <w:keepNext w:val="0"/>
        <w:keepLines/>
        <w:ind w:left="283" w:hanging="283"/>
      </w:pPr>
      <w:r>
        <w:rPr>
          <w:b w:val="0"/>
        </w:rPr>
        <w:t>5. That this Commission has pecuniary jurisdiction under Section 34(1), as the value of the goods or services paid as consideration is ₹[AMOUNT], and territorial jurisdiction under Section 34(2), as [the complainant resides or personally works for gain / the opposite party carries on business / the cause of action arose] at [PLACE].</w:t>
      </w:r>
    </w:p>
    <w:p>
      <w:pPr>
        <w:keepNext w:val="0"/>
        <w:keepLines/>
        <w:ind w:left="283" w:hanging="283"/>
      </w:pPr>
      <w:r>
        <w:rPr>
          <w:b w:val="0"/>
        </w:rPr>
        <w:t>6. That the complaint is filed within two years from the date on which the cause of action arose, i.e. [DATE], as required by Section 69 of the Act.</w:t>
      </w:r>
    </w:p>
    <w:p>
      <w:pPr>
        <w:keepNext w:val="0"/>
        <w:keepLines/>
        <w:ind w:left="283" w:hanging="283"/>
      </w:pPr>
      <w:r>
        <w:rPr>
          <w:b w:val="0"/>
        </w:rPr>
        <w:t>7. That the consideration paid is ₹[ ], on [dates], for [goods / services]. Consumer status under Section 2(7) is established by [purpose and use]; any commercial-purpose objection and livelihood/self-employment exception relied on are addressed by [specific facts].</w:t>
      </w:r>
    </w:p>
    <w:p>
      <w:pPr>
        <w:keepNext w:val="0"/>
        <w:keepLines/>
        <w:ind w:left="283" w:hanging="283"/>
      </w:pPr>
      <w:r>
        <w:rPr>
          <w:b w:val="0"/>
        </w:rPr>
        <w:t>8. That the opposite party promised [contractual / statutory standard], but supplied or performed [actual defect / deficiency / unfair practice] on [dates]. Each allegation is linked to [invoice, warranty, communication, report or other evidence].</w:t>
      </w:r>
    </w:p>
    <w:p>
      <w:pPr>
        <w:keepNext w:val="0"/>
        <w:keepLines/>
        <w:ind w:left="283" w:hanging="283"/>
      </w:pPr>
      <w:r>
        <w:rPr>
          <w:b w:val="0"/>
        </w:rPr>
        <w:t>9. That complaints and opportunities to rectify were given on [dates]; the responses were [ ]. Loss is calculated as refund ₹[ ], proved expenditure ₹[ ], other compensable injury ₹[ ] and litigation costs ₹[ ], without double counting.</w:t>
      </w:r>
    </w:p>
    <w:p>
      <w:pPr>
        <w:keepNext w:val="0"/>
        <w:keepLines/>
        <w:ind w:left="283" w:hanging="283"/>
      </w:pPr>
      <w:r>
        <w:rPr>
          <w:b w:val="0"/>
        </w:rPr>
        <w:t>10. That pecuniary jurisdiction is determined by the value paid as consideration under the currently applicable jurisdiction rules, namely ₹[ ], rather than an inflated total compensation demand. Territorial jurisdiction under Section 34(2) rests on [specific clause and facts].</w:t>
      </w:r>
    </w:p>
    <w:p>
      <w:pPr>
        <w:keepNext w:val="0"/>
        <w:keepLines/>
        <w:ind w:left="283" w:hanging="283"/>
      </w:pPr>
      <w:r>
        <w:rPr>
          <w:b w:val="0"/>
        </w:rPr>
        <w:t>11. That the cause of action accrued on [date and event]; the complaint is within Section 69’s two-year period on [calculation]. [If beyond time: state the full delay and file a separate sufficient-cause application.] A later representation alone is not treated as extending limitation.</w:t>
      </w:r>
    </w:p>
    <w:p>
      <w:pPr>
        <w:keepNext w:val="0"/>
        <w:keepLines/>
        <w:ind w:left="283" w:hanging="283"/>
      </w:pPr>
      <w:r>
        <w:rPr>
          <w:b w:val="0"/>
        </w:rPr>
        <w:t>12. That expert evidence or testing, if required, concerns [issue and requested procedure]. Other proceedings and settlements are disclosed. The relief sought under Section 39 is [repair / replacement / refund / compensation / discontinuance of practice], justified by the proved deficiency.</w:t>
      </w:r>
    </w:p>
    <w:p>
      <w:pPr>
        <w:keepNext/>
        <w:keepLines/>
      </w:pPr>
      <w:r>
        <w:rPr>
          <w:b/>
        </w:rPr>
        <w:t>PRAYER</w:t>
      </w:r>
    </w:p>
    <w:p>
      <w:pPr>
        <w:keepNext w:val="0"/>
        <w:keepLines/>
      </w:pPr>
      <w:r>
        <w:rPr>
          <w:b w:val="0"/>
        </w:rPr>
        <w:t>It is, therefore, respectfully prayed that the opposite party(ies) may kindly be directed to: (a) [replace the product / remove the defect / refund ₹__] along with interest at [__]% per annum from [DATE]; (b) pay ₹[__] as compensation for mental agony and harassment; (c) pay ₹[__] as litigation costs; and (d) grant any other relief this Hon'ble Commission deems fit.</w:t>
      </w:r>
    </w:p>
    <w:p>
      <w:pPr>
        <w:keepNext/>
        <w:keepLines/>
      </w:pPr>
      <w:r>
        <w:rPr>
          <w:b w:val="0"/>
        </w:rPr>
        <w:t>Place: [PLACE]    Date: [DATE]</w:t>
        <w:br/>
        <w:t>COMPLAINANTThrough [NAME OF ADVOCATE] (or in person)</w:t>
      </w:r>
    </w:p>
    <w:p>
      <w:pPr>
        <w:keepNext/>
        <w:keepLines/>
      </w:pPr>
      <w:r>
        <w:rPr>
          <w:b/>
        </w:rPr>
        <w:t>VERIFICATION</w:t>
      </w:r>
    </w:p>
    <w:p>
      <w:pPr>
        <w:keepNext/>
        <w:keepLines/>
      </w:pPr>
      <w:r>
        <w:rPr>
          <w:b w:val="0"/>
        </w:rPr>
        <w:t>Verified at [PLACE] on [DATE] that the contents of paragraphs 1 to [__] of the above complaint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COMPLAINANT</w:t>
      </w:r>
    </w:p>
    <w:p>
      <w:pPr>
        <w:keepNext w:val="0"/>
        <w:keepLines/>
      </w:pPr>
      <w:r>
        <w:rPr>
          <w:b w:val="0"/>
          <w:sz w:val="20"/>
        </w:rPr>
        <w:t>Note: Complaints can also be filed online on the e-Daakhil portal. Attach the fee as prescribed for the claim value.</w:t>
      </w:r>
    </w:p>
    <w:p>
      <w:pPr>
        <w:keepNext/>
        <w:keepLines/>
        <w:pageBreakBefore/>
        <w:jc w:val="center"/>
      </w:pPr>
      <w:r>
        <w:rPr>
          <w:b/>
        </w:rPr>
        <w:t>BEFORE THE DISTRICT CONSUMER DISPUTES REDRESSAL COMMISSION, [DISTRICT]</w:t>
      </w:r>
    </w:p>
    <w:p>
      <w:pPr>
        <w:keepNext/>
        <w:keepLines/>
        <w:jc w:val="center"/>
      </w:pPr>
      <w:r>
        <w:rPr>
          <w:b w:val="0"/>
        </w:rPr>
        <w:t>Consumer Complaint No. ____ of 20__</w:t>
      </w:r>
    </w:p>
    <w:p>
      <w:pPr>
        <w:keepNext w:val="0"/>
        <w:keepLines/>
      </w:pPr>
      <w:r>
        <w:rPr>
          <w:b w:val="0"/>
        </w:rPr>
        <w:t>[NAME OF COMPLAINANT]… Complainant</w:t>
      </w:r>
    </w:p>
    <w:p>
      <w:pPr>
        <w:keepNext/>
        <w:keepLines/>
        <w:jc w:val="center"/>
      </w:pPr>
      <w:r>
        <w:rPr>
          <w:b w:val="0"/>
        </w:rPr>
        <w:t>Versus</w:t>
      </w:r>
    </w:p>
    <w:p>
      <w:pPr>
        <w:keepNext w:val="0"/>
        <w:keepLines/>
      </w:pPr>
      <w:r>
        <w:rPr>
          <w:b w:val="0"/>
        </w:rPr>
        <w:t>[NAME OF OPPOSITE PARTY]… Opposite Party</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Check the current forum thresholds, filing fee and statutory procedure on the actual filing date. Annex purchase/payment proof, complaint correspondence, loss schedule and any expert report. Use a fact-matched authority for the service involved rather than an unrelated general judgment.</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