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ON BEHALF OF THE [ACCUSED / PARTY] FOR EXEMPTION FROM PERSONAL APPEARANCE FOR [TODAY / THE DATE __] [UNDER SECTION 228 / 355 OF THE BHARATIYA NAGARIK SURAKSHA SANHITA, 2023 (SECTION 205 / 317 CrPC)] [or, in a civil matter, UNDER ORDER III RULE 1 READ WITH SECTION 151 CPC]</w:t>
      </w:r>
    </w:p>
    <w:p>
      <w:pPr>
        <w:keepNext w:val="0"/>
        <w:keepLines/>
      </w:pPr>
      <w:r>
        <w:rPr>
          <w:b w:val="0"/>
        </w:rPr>
        <w:t>Respectfully showeth:</w:t>
      </w:r>
    </w:p>
    <w:p>
      <w:pPr>
        <w:keepNext w:val="0"/>
        <w:keepLines/>
        <w:ind w:left="283" w:hanging="283"/>
      </w:pPr>
      <w:r>
        <w:rPr>
          <w:b w:val="0"/>
        </w:rPr>
        <w:t>1. That the above-noted case is fixed for [today / DATE] for [STAGE OF THE CASE].</w:t>
      </w:r>
    </w:p>
    <w:p>
      <w:pPr>
        <w:keepNext w:val="0"/>
        <w:keepLines/>
        <w:ind w:left="283" w:hanging="283"/>
      </w:pPr>
      <w:r>
        <w:rPr>
          <w:b w:val="0"/>
        </w:rPr>
        <w:t>2. That the applicant is unable to appear in person on the said date because [REASON — e.g. illness, as per the medical certificate annexed as Annexure A-1 / unavoidable travel / other].</w:t>
      </w:r>
    </w:p>
    <w:p>
      <w:pPr>
        <w:keepNext w:val="0"/>
        <w:keepLines/>
        <w:ind w:left="283" w:hanging="283"/>
      </w:pPr>
      <w:r>
        <w:rPr>
          <w:b w:val="0"/>
        </w:rPr>
        <w:t>3. That the absence of the applicant is neither intentional nor deliberate. The applicant is being represented by counsel, who is present.</w:t>
      </w:r>
    </w:p>
    <w:p>
      <w:pPr>
        <w:keepNext w:val="0"/>
        <w:keepLines/>
        <w:ind w:left="283" w:hanging="283"/>
      </w:pPr>
      <w:r>
        <w:rPr>
          <w:b w:val="0"/>
        </w:rPr>
        <w:t>4. [In a criminal matter: That the applicant undertakes not to dispute identity, and has no objection to proceedings, including recording of evidence, taking place in the presence of counsel.]</w:t>
      </w:r>
    </w:p>
    <w:p>
      <w:pPr>
        <w:keepNext w:val="0"/>
        <w:keepLines/>
        <w:ind w:left="283" w:hanging="283"/>
      </w:pPr>
      <w:r>
        <w:rPr>
          <w:b w:val="0"/>
        </w:rPr>
        <w:t>5. That the applicant undertakes to appear in person on the next date of hearing or whenever directed by this Hon'ble Court.</w:t>
      </w:r>
    </w:p>
    <w:p>
      <w:pPr>
        <w:keepNext w:val="0"/>
        <w:keepLines/>
        <w:ind w:left="283" w:hanging="283"/>
      </w:pPr>
      <w:r>
        <w:rPr>
          <w:b w:val="0"/>
        </w:rPr>
        <w:t>6. That exemption is sought [for the hearing on date only / as a continuing dispensation], under the provision appropriate to that scope, namely [Section 355 or 228 BNSS / saved Section 317 or 205 CrPC].</w:t>
      </w:r>
    </w:p>
    <w:p>
      <w:pPr>
        <w:keepNext w:val="0"/>
        <w:keepLines/>
        <w:ind w:left="283" w:hanging="283"/>
      </w:pPr>
      <w:r>
        <w:rPr>
          <w:b w:val="0"/>
        </w:rPr>
        <w:t>7. That inability to attend arises from [specific reason and dates], supported by [medical / travel / other evidence]. The case is fixed for [stage]; any stage at which identity or personal attendance is material is disclosed.</w:t>
      </w:r>
    </w:p>
    <w:p>
      <w:pPr>
        <w:keepNext w:val="0"/>
        <w:keepLines/>
        <w:ind w:left="283" w:hanging="283"/>
      </w:pPr>
      <w:r>
        <w:rPr>
          <w:b w:val="0"/>
        </w:rPr>
        <w:t>8. That counsel [name] is authorised and will attend. The applicant undertakes not to dispute identity solely because of the dispensation and to attend whenever ordered; the proposed arrangement will not prejudice examination or progress.</w:t>
      </w:r>
    </w:p>
    <w:p>
      <w:pPr>
        <w:keepNext w:val="0"/>
        <w:keepLines/>
        <w:ind w:left="283" w:hanging="283"/>
      </w:pPr>
      <w:r>
        <w:rPr>
          <w:b w:val="0"/>
        </w:rPr>
        <w:t>9. That prior exemptions, attendance defaults, warrants and bail conditions are [complete particulars]. A pending or existing warrant is addressed by appropriate separate relief rather than presumed cancelled by this application.</w:t>
      </w:r>
    </w:p>
    <w:p>
      <w:pPr>
        <w:keepNext/>
        <w:keepLines/>
      </w:pPr>
      <w:r>
        <w:rPr>
          <w:b/>
        </w:rPr>
        <w:t>PRAYER</w:t>
      </w:r>
    </w:p>
    <w:p>
      <w:pPr>
        <w:keepNext/>
        <w:keepLines/>
      </w:pPr>
      <w:r>
        <w:rPr>
          <w:b w:val="0"/>
        </w:rPr>
        <w:t>It is, therefore, respectfully prayed that the applicant may kindly be exempted from personal appearance for [today / DATE], in the interest of justice.</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Specify one date or continuing exemption, and the exact stage. Exemption remains discretionary. Do not mix it with anticipatory bail or automatic warrant recall.</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