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HIGH COURT OF PUNJAB AND HARYANA AT CHANDIGARH</w:t>
      </w:r>
    </w:p>
    <w:p>
      <w:pPr>
        <w:keepNext/>
        <w:keepLines/>
        <w:jc w:val="center"/>
      </w:pPr>
      <w:r>
        <w:rPr>
          <w:b w:val="0"/>
        </w:rPr>
        <w:t>CRM-M No. ____ of 20__</w:t>
      </w:r>
    </w:p>
    <w:p>
      <w:pPr>
        <w:keepNext/>
        <w:keepLines/>
      </w:pPr>
      <w:r>
        <w:rPr>
          <w:b/>
        </w:rPr>
        <w:t>MEMO OF PARTIES</w:t>
      </w:r>
    </w:p>
    <w:p>
      <w:pPr>
        <w:keepNext w:val="0"/>
        <w:keepLines/>
      </w:pPr>
      <w:r>
        <w:rPr>
          <w:b w:val="0"/>
        </w:rPr>
        <w:t>[NAME OF PETITIONER No. 1], [S/o / D/o / W/o] [NAME OF FATHER / HUSBAND], aged about [__] years, resident of [FULL ADDRESS WITH PIN CODE] [and others, with full particulars]… Petitioner(s)</w:t>
      </w:r>
    </w:p>
    <w:p>
      <w:pPr>
        <w:keepNext w:val="0"/>
        <w:keepLines/>
      </w:pPr>
      <w:r>
        <w:rPr>
          <w:b w:val="0"/>
        </w:rPr>
        <w:t>State of [PUNJAB / HARYANA / U.T. CHANDIGARH], through [its Secretary, Department of Home Affairs / Station House Officer, PS __]… Respondent No. 1</w:t>
      </w:r>
    </w:p>
    <w:p>
      <w:pPr>
        <w:keepNext w:val="0"/>
        <w:keepLines/>
      </w:pPr>
      <w:r>
        <w:rPr>
          <w:b w:val="0"/>
        </w:rPr>
        <w:t>[NAME OF COMPLAINANT], [S/o / D/o / W/o] [NAME OF FATHER / HUSBAND], aged about [__] years, resident of [FULL ADDRESS WITH PIN CODE]… Respondent No. 2</w:t>
      </w:r>
    </w:p>
    <w:p>
      <w:pPr>
        <w:keepNext/>
        <w:keepLines/>
        <w:jc w:val="center"/>
      </w:pPr>
      <w:r>
        <w:rPr>
          <w:b/>
        </w:rPr>
        <w:t>PETITION UNDER SECTION 528 OF THE BHARATIYA NAGARIK SURAKSHA SANHITA, 2023 [SECTION 482 CrPC] FOR QUASHING OF [FIR NO. __ DATED __, UNDER SECTIONS __ OF THE BHARATIYA NYAYA SANHITA, 2023 (OR THE CORRESPONDING IPC SECTIONS FOR OFFENCES BEFORE 01.07.2024), POLICE STATION __, DISTRICT __] (ANNEXURE P-1) AND ALL CONSEQUENTIAL PROCEEDINGS ARISING THEREFROM, ON THE BASIS OF THE COMPROMISE DATED [DATE] (ANNEXURE P-2)</w:t>
      </w:r>
    </w:p>
    <w:p>
      <w:pPr>
        <w:keepNext w:val="0"/>
        <w:keepLines/>
      </w:pPr>
      <w:r>
        <w:rPr>
          <w:b w:val="0"/>
        </w:rPr>
        <w:t>Respectfully showeth:</w:t>
      </w:r>
    </w:p>
    <w:p>
      <w:pPr>
        <w:keepNext w:val="0"/>
        <w:keepLines/>
        <w:ind w:left="283" w:hanging="283"/>
      </w:pPr>
      <w:r>
        <w:rPr>
          <w:b w:val="0"/>
        </w:rPr>
        <w:t>1. That the above-noted FIR was registered at the instance of respondent No. 2 against the petitioner(s), alleging that [BRIEF ALLEGATIONS].</w:t>
      </w:r>
    </w:p>
    <w:p>
      <w:pPr>
        <w:keepNext w:val="0"/>
        <w:keepLines/>
        <w:ind w:left="283" w:hanging="283"/>
      </w:pPr>
      <w:r>
        <w:rPr>
          <w:b w:val="0"/>
        </w:rPr>
        <w:t>2. That the dispute between the parties is [private / personal / matrimonial / commercial] in nature.</w:t>
      </w:r>
    </w:p>
    <w:p>
      <w:pPr>
        <w:keepNext w:val="0"/>
        <w:keepLines/>
        <w:ind w:left="283" w:hanging="283"/>
      </w:pPr>
      <w:r>
        <w:rPr>
          <w:b w:val="0"/>
        </w:rPr>
        <w:t>3. That with the intervention of respectable persons and well-wishers, the parties have amicably settled their disputes and entered into a written compromise dated [DATE] (Annexure P-2). The compromise is voluntary and without any coercion, pressure or undue influence.</w:t>
      </w:r>
    </w:p>
    <w:p>
      <w:pPr>
        <w:keepNext w:val="0"/>
        <w:keepLines/>
        <w:ind w:left="283" w:hanging="283"/>
      </w:pPr>
      <w:r>
        <w:rPr>
          <w:b w:val="0"/>
        </w:rPr>
        <w:t>4. That respondent No. 2 has no objection to the quashing of the FIR and the consequential proceedings, and is ready to appear before this Hon'ble Court or before the trial court to make a statement to that effect.</w:t>
      </w:r>
    </w:p>
    <w:p>
      <w:pPr>
        <w:keepNext w:val="0"/>
        <w:keepLines/>
        <w:ind w:left="283" w:hanging="283"/>
      </w:pPr>
      <w:r>
        <w:rPr>
          <w:b w:val="0"/>
        </w:rPr>
        <w:t>5. That the proceedings are at the stage of [INVESTIGATION / CHARGE / EVIDENCE] before [COURT]. The case-specific grounds for seeking quashing despite the prosecution material are [STATE SUPPORTED GROUNDS]; the compromise is not treated as an automatic ground for quashing.</w:t>
      </w:r>
    </w:p>
    <w:p>
      <w:pPr>
        <w:keepNext w:val="0"/>
        <w:keepLines/>
        <w:ind w:left="283" w:hanging="283"/>
      </w:pPr>
      <w:r>
        <w:rPr>
          <w:b w:val="0"/>
        </w:rPr>
        <w:t>6. That the petitioner(s) [have / have not] been declared proclaimed offender(s), and [no other case is pending between the parties / details of other cases: __].</w:t>
      </w:r>
    </w:p>
    <w:p>
      <w:pPr>
        <w:keepNext w:val="0"/>
        <w:keepLines/>
        <w:ind w:left="283" w:hanging="283"/>
      </w:pPr>
      <w:r>
        <w:rPr>
          <w:b w:val="0"/>
        </w:rPr>
        <w:t>7. That [no earlier petition for the same relief was filed / the earlier petitions, results and material change in circumstances are: ___].</w:t>
      </w:r>
    </w:p>
    <w:p>
      <w:pPr>
        <w:keepNext w:val="0"/>
        <w:keepLines/>
        <w:ind w:left="283" w:hanging="283"/>
      </w:pPr>
      <w:r>
        <w:rPr>
          <w:b w:val="0"/>
        </w:rPr>
        <w:t>8. That each petitioner’s alleged role, the exact offences, injury and weapons if any are [particulars]. The case is at [investigation / charge / evidence / appeal stage]; the challan, charge order and previous relevant orders are annexed as [ ].</w:t>
      </w:r>
    </w:p>
    <w:p>
      <w:pPr>
        <w:keepNext w:val="0"/>
        <w:keepLines/>
        <w:ind w:left="283" w:hanging="283"/>
      </w:pPr>
      <w:r>
        <w:rPr>
          <w:b w:val="0"/>
        </w:rPr>
        <w:t>9. That all victims, complainants and accused concerned are identified in [schedule]. The compromise covers [persons and issues]; any person or count not covered, minor victim or third-party/public interest is expressly disclosed as [ ].</w:t>
      </w:r>
    </w:p>
    <w:p>
      <w:pPr>
        <w:keepNext w:val="0"/>
        <w:keepLines/>
        <w:ind w:left="283" w:hanging="283"/>
      </w:pPr>
      <w:r>
        <w:rPr>
          <w:b w:val="0"/>
        </w:rPr>
        <w:t>10. That the dispute arose from [specific private transaction or relationship]. Its predominantly private character is shown by [facts], while the seriousness and social impact of the alleged offence are addressed by [facts].</w:t>
      </w:r>
    </w:p>
    <w:p>
      <w:pPr>
        <w:keepNext w:val="0"/>
        <w:keepLines/>
        <w:ind w:left="283" w:hanging="283"/>
      </w:pPr>
      <w:r>
        <w:rPr>
          <w:b w:val="0"/>
        </w:rPr>
        <w:t>11. That the settlement dated [ ] was reached through [process] voluntarily. Consideration or obligations are [terms]; performance is evidenced by [receipts / return of property / statements]. Any remaining obligation is [precise term and deadline].</w:t>
      </w:r>
    </w:p>
    <w:p>
      <w:pPr>
        <w:keepNext w:val="0"/>
        <w:keepLines/>
        <w:ind w:left="283" w:hanging="283"/>
      </w:pPr>
      <w:r>
        <w:rPr>
          <w:b w:val="0"/>
        </w:rPr>
        <w:t>12. That the reasons for submitting that continuation would be unjust despite the prosecution material are [case-specific reasons]. The Court is not asked to treat the compromise as automatic proof that conviction is impossible.</w:t>
      </w:r>
    </w:p>
    <w:p>
      <w:pPr>
        <w:keepNext w:val="0"/>
        <w:keepLines/>
        <w:ind w:left="283" w:hanging="283"/>
      </w:pPr>
      <w:r>
        <w:rPr>
          <w:b w:val="0"/>
        </w:rPr>
        <w:t>13. That proclamation status, antecedents, other FIRs, prior quashing petitions and bail conditions are fully disclosed as [ ]. The petitioners and affected persons are available for judicial verification of the settlement as directed.</w:t>
      </w:r>
    </w:p>
    <w:p>
      <w:pPr>
        <w:keepNext w:val="0"/>
        <w:keepLines/>
        <w:ind w:left="283" w:hanging="283"/>
      </w:pPr>
      <w:r>
        <w:rPr>
          <w:b w:val="0"/>
        </w:rPr>
        <w:t>14. That [OPTIONAL: retain only after verifying the cited rule and these facts] the transaction is predominantly [private category] as evidenced by [records], the compromise is voluntary and covers [persons], and the prosecution stage is [ ]. Applying Gian Singh, continuation would defeat the ends of justice because [specific reason]; seriousness, public impact and any excluded category are addressed by [analysis].</w:t>
      </w:r>
    </w:p>
    <w:p>
      <w:pPr>
        <w:keepNext/>
        <w:keepLines/>
      </w:pPr>
      <w:r>
        <w:rPr>
          <w:b/>
        </w:rPr>
        <w:t>PRAYER</w:t>
      </w:r>
    </w:p>
    <w:p>
      <w:pPr>
        <w:keepNext w:val="0"/>
        <w:keepLines/>
      </w:pPr>
      <w:r>
        <w:rPr>
          <w:b w:val="0"/>
        </w:rPr>
        <w:t>It is, therefore, respectfully prayed that the above-noted FIR (Annexure P-1) and all consequential proceedings arising therefrom may kindly be quashed on the basis of the compromise dated [DATE] (Annexure P-2). [If so directed, the parties may be sent to the trial court / Illaqa Magistrate to record their statements on the genuineness of the compromise.] It is further prayed that further proceedings before the trial court may be stayed during the pendency of this petition.</w:t>
      </w:r>
    </w:p>
    <w:p>
      <w:pPr>
        <w:keepNext/>
        <w:keepLines/>
      </w:pPr>
      <w:r>
        <w:rPr>
          <w:b w:val="0"/>
        </w:rPr>
        <w:t>Place: [PLACE]    Date: [DATE]</w:t>
        <w:br/>
        <w:t>PETITIONER(S)Through [NAME OF ADVOCATE]AdvocateEnrolment No. [__]</w:t>
      </w:r>
    </w:p>
    <w:p>
      <w:pPr>
        <w:keepNext w:val="0"/>
        <w:keepLines/>
      </w:pPr>
      <w:r>
        <w:rPr>
          <w:b w:val="0"/>
          <w:sz w:val="20"/>
        </w:rPr>
        <w:t>Note: Annexures usually filed: P-1 FIR, P-2 compromise deed, identity documents of the parties, and any affidavit of respondent No. 2. Follow the High Court's current filing checklist.</w:t>
      </w:r>
    </w:p>
    <w:p>
      <w:pPr>
        <w:keepNext/>
        <w:keepLines/>
        <w:pageBreakBefore/>
        <w:jc w:val="center"/>
      </w:pPr>
      <w:r>
        <w:rPr>
          <w:b/>
        </w:rPr>
        <w:t>IN THE HIGH COURT OF PUNJAB AND HARYANA AT CHANDIGARH</w:t>
      </w:r>
    </w:p>
    <w:p>
      <w:pPr>
        <w:keepNext/>
        <w:keepLines/>
        <w:jc w:val="center"/>
      </w:pPr>
      <w:r>
        <w:rPr>
          <w:b w:val="0"/>
        </w:rPr>
        <w:t>CRM-M No. ____ of 20__</w:t>
      </w:r>
    </w:p>
    <w:p>
      <w:pPr>
        <w:keepNext w:val="0"/>
        <w:keepLines/>
      </w:pPr>
      <w:r>
        <w:rPr>
          <w:b w:val="0"/>
        </w:rPr>
        <w:t>[NAME OF PETITIONER(S)]… Petitioner(s)</w:t>
      </w:r>
    </w:p>
    <w:p>
      <w:pPr>
        <w:keepNext/>
        <w:keepLines/>
        <w:jc w:val="center"/>
      </w:pPr>
      <w:r>
        <w:rPr>
          <w:b w:val="0"/>
        </w:rPr>
        <w:t>Versus</w:t>
      </w:r>
    </w:p>
    <w:p>
      <w:pPr>
        <w:keepNext w:val="0"/>
        <w:keepLines/>
      </w:pPr>
      <w:r>
        <w:rPr>
          <w:b w:val="0"/>
        </w:rPr>
        <w:t>[NAME OF STATE AND ANOTHER]… State and another</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Use Section 528 BNSS or saved Section 482 CrPC as applicable; preserve accurate penal sections based on offence date. Seek Magistrate verification if directed. A settlement is not a general ground to quash heinous offences, corruption or serious offences affecting society.</w:t>
      </w:r>
    </w:p>
    <w:p>
      <w:pPr>
        <w:keepNext w:val="0"/>
        <w:keepLines/>
      </w:pPr>
      <w:r>
        <w:rPr>
          <w:b w:val="0"/>
          <w:sz w:val="22"/>
        </w:rPr>
        <w:t>Fact-specific authority. Gian Singh v. State of Punjab, (2012) 10 SCC 303; judgment dated 24 September 2012, concluding principles. Explain why the offence is predominantly private and why the voluntary settlement supports justice. Serious social offences and special-law restrictions require separate scrutiny; agreement alone is insufficient. Read the judgment</w:t>
        <w:br/>
        <w:t>Source: https://indiankanoon.org/doc/69949024/</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