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UNDER ORDER IX RULE 9 READ WITH SECTION 151 CPC FOR RESTORATION OF THE SUIT DISMISSED IN DEFAULT ON [DATE]</w:t>
      </w:r>
    </w:p>
    <w:p>
      <w:pPr>
        <w:keepNext w:val="0"/>
        <w:keepLines/>
      </w:pPr>
      <w:r>
        <w:rPr>
          <w:b w:val="0"/>
        </w:rPr>
        <w:t>Respectfully showeth:</w:t>
      </w:r>
    </w:p>
    <w:p>
      <w:pPr>
        <w:keepNext w:val="0"/>
        <w:keepLines/>
        <w:ind w:left="283" w:hanging="283"/>
      </w:pPr>
      <w:r>
        <w:rPr>
          <w:b w:val="0"/>
        </w:rPr>
        <w:t>1. That the above-noted suit was fixed for [STAGE] on [DATE] and was dismissed in default of appearance of the plaintiff [under Order IX Rule 8 CPC].</w:t>
      </w:r>
    </w:p>
    <w:p>
      <w:pPr>
        <w:keepNext w:val="0"/>
        <w:keepLines/>
        <w:ind w:left="283" w:hanging="283"/>
      </w:pPr>
      <w:r>
        <w:rPr>
          <w:b w:val="0"/>
        </w:rPr>
        <w:t>2. That the plaintiff and counsel could not appear on that date because [SUFFICIENT CAUSE — e.g. illness with medical record, wrong noting of the date, counsel's genuine reason].</w:t>
      </w:r>
    </w:p>
    <w:p>
      <w:pPr>
        <w:keepNext w:val="0"/>
        <w:keepLines/>
        <w:ind w:left="283" w:hanging="283"/>
      </w:pPr>
      <w:r>
        <w:rPr>
          <w:b w:val="0"/>
        </w:rPr>
        <w:t>3. That the non-appearance was neither intentional nor deliberate, and the plaintiff has always been diligent in pursuing the suit.</w:t>
      </w:r>
    </w:p>
    <w:p>
      <w:pPr>
        <w:keepNext w:val="0"/>
        <w:keepLines/>
        <w:ind w:left="283" w:hanging="283"/>
      </w:pPr>
      <w:r>
        <w:rPr>
          <w:b w:val="0"/>
        </w:rPr>
        <w:t>4. That this application is filed within thirty days of the order of dismissal [Article 122 of the Limitation Act, 1963].</w:t>
      </w:r>
    </w:p>
    <w:p>
      <w:pPr>
        <w:keepNext w:val="0"/>
        <w:keepLines/>
        <w:ind w:left="283" w:hanging="283"/>
      </w:pPr>
      <w:r>
        <w:rPr>
          <w:b w:val="0"/>
        </w:rPr>
        <w:t>5. That dismissal occurred on [date] under [exact rule and terms of order], when [both parties absent / defendant present and plaintiff absent / other situation]. The applicable restoration provision is selected accordingly, rather than assuming every dismissal falls under Order IX Rule 9.</w:t>
      </w:r>
    </w:p>
    <w:p>
      <w:pPr>
        <w:keepNext w:val="0"/>
        <w:keepLines/>
        <w:ind w:left="283" w:hanging="283"/>
      </w:pPr>
      <w:r>
        <w:rPr>
          <w:b w:val="0"/>
        </w:rPr>
        <w:t>6. That on the hearing date [ ] the applicant and counsel were unable to appear because [separate reasons and times], supported by [contemporary documents].</w:t>
      </w:r>
    </w:p>
    <w:p>
      <w:pPr>
        <w:keepNext w:val="0"/>
        <w:keepLines/>
        <w:ind w:left="283" w:hanging="283"/>
      </w:pPr>
      <w:r>
        <w:rPr>
          <w:b w:val="0"/>
        </w:rPr>
        <w:t>7. That the dismissal was learned of on [date], and steps thereafter were [dated chronology]. Limitation under the applicable article and any necessary condonation are calculated as [particulars].</w:t>
      </w:r>
    </w:p>
    <w:p>
      <w:pPr>
        <w:keepNext w:val="0"/>
        <w:keepLines/>
        <w:ind w:left="283" w:hanging="283"/>
      </w:pPr>
      <w:r>
        <w:rPr>
          <w:b w:val="0"/>
        </w:rPr>
        <w:t>8. That previous defaults, costs, compliance and the stage to be restored are [details]. The applicant offers [proportionate terms] and is ready to proceed on [task].</w:t>
      </w:r>
    </w:p>
    <w:p>
      <w:pPr>
        <w:keepNext/>
        <w:keepLines/>
      </w:pPr>
      <w:r>
        <w:rPr>
          <w:b/>
        </w:rPr>
        <w:t>PRAYER</w:t>
      </w:r>
    </w:p>
    <w:p>
      <w:pPr>
        <w:keepNext w:val="0"/>
        <w:keepLines/>
      </w:pPr>
      <w:r>
        <w:rPr>
          <w:b w:val="0"/>
        </w:rPr>
        <w:t>It is, therefore, respectfully prayed that the order dated [DATE] dismissing the suit in default may kindly be set aside, and the suit restored to its original number and stage.</w:t>
      </w:r>
    </w:p>
    <w:p>
      <w:pPr>
        <w:keepNext/>
        <w:keepLines/>
      </w:pPr>
      <w:r>
        <w:rPr>
          <w:b w:val="0"/>
        </w:rPr>
        <w:t>Place: [PLACE]    Date: [DATE]</w:t>
        <w:br/>
        <w:t>APPLICANT / PLAINTIFFThrough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Use Rule 4 or Rule 9 as warranted by the actual dismissal order; examine Rule 9’s fresh-suit bar. Do not replace restoration by an unjustified new suit. Notice and separate delay relief must be addressed where required.</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