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 Ἀδήλου Θέσεως</w:t>
      </w:r>
      <w:r>
        <w:br/>
      </w:r>
      <w:r>
        <w:rPr>
          <w:i/>
          <w:color w:val="666666"/>
          <w:sz w:val="40"/>
        </w:rPr>
        <w:t>Fragments of Uncertain Placement</w:t>
      </w:r>
    </w:p>
    <w:p>
      <w:pPr>
        <w:jc w:val="center"/>
      </w:pPr>
      <w:r>
        <w:rPr>
          <w:rFonts w:ascii="Times New Roman" w:hAnsi="Times New Roman"/>
          <w:color w:val="1E3A70"/>
          <w:sz w:val="32"/>
        </w:rPr>
        <w:t>Ἀγαθαρχίδης ὁ Κνίδιος</w:t>
      </w:r>
      <w:r>
        <w:br/>
      </w:r>
      <w:r>
        <w:rPr>
          <w:i/>
          <w:color w:val="666666"/>
          <w:sz w:val="28"/>
        </w:rPr>
        <w:t>by Agatharchides Cnidus</w:t>
      </w:r>
    </w:p>
    <w:p/>
    <w:p>
      <w:r>
        <w:rPr>
          <w:rFonts w:ascii="Courier New" w:hAnsi="Courier New"/>
          <w:color w:val="555555"/>
          <w:sz w:val="20"/>
        </w:rPr>
        <w:t>[112]</w:t>
      </w:r>
    </w:p>
    <w:p>
      <w:r>
        <w:rPr>
          <w:rFonts w:ascii="Gentium Plus" w:hAnsi="Gentium Plus"/>
          <w:sz w:val="24"/>
        </w:rPr>
        <w:t>Diodor. I, 41, 4, de Nili incrementis: Ἔγγιστα δὲ τῇ ἀληθείᾳ προσελήλυθεν Ἀγαθαρχίδης ὁ Κνίδιος· φησὶ γὰρ κατ’ ἐνιαυτὸν ἐν τοῖς κατὰ τὴν Αἰθιοπίαν ὄρεσι γίνεσθαι συνεχεῖς ὄμβρους ἀπὸ θερινῶν τροπῶν</w:t>
      </w:r>
    </w:p>
    <w:p>
      <w:r>
        <w:rPr>
          <w:rFonts w:ascii="Courier New" w:hAnsi="Courier New"/>
          <w:color w:val="555555"/>
          <w:sz w:val="20"/>
        </w:rPr>
        <w:t>[5]</w:t>
      </w:r>
    </w:p>
    <w:p>
      <w:r>
        <w:rPr>
          <w:rFonts w:ascii="Gentium Plus" w:hAnsi="Gentium Plus"/>
          <w:sz w:val="24"/>
        </w:rPr>
        <w:t>μέχρι τῆς μετοπωρινῆς ἰσημερίας· εὐλόγως οὖν τὸν Νεῖλον ἐν μὲν τῷ χειμῶνι συστέλλεσθαι, τὴν κατὰ φύ‐ σιν ἔχοντα ῥύσιν ἀπὸ μόνων τῶν πηγῶν, κατὰ δὲ τὸ θέρος διὰ τοὺς ἐκχεομένους ὄμβρους λαμβάνειν τὴν αὔ‐ ξησιν. Εἰ δὲ τὰς αἰτίας μηδεὶς ἀποδοῦναι δύναται</w:t>
      </w:r>
    </w:p>
    <w:p>
      <w:r>
        <w:rPr>
          <w:rFonts w:ascii="Courier New" w:hAnsi="Courier New"/>
          <w:color w:val="555555"/>
          <w:sz w:val="20"/>
        </w:rPr>
        <w:t>[10]</w:t>
      </w:r>
    </w:p>
    <w:p>
      <w:r>
        <w:rPr>
          <w:rFonts w:ascii="Gentium Plus" w:hAnsi="Gentium Plus"/>
          <w:sz w:val="24"/>
        </w:rPr>
        <w:t>μέχρι τοῦ νῦν τῆς τῶν ὑδάτων γενέσεως, οὐ προσή‐ κειν ἀθετεῖσθαι τὴν ἰδίαν ἀπόφασιν· πολλὰ γὰρ τὴν φύσιν ἐναντίως φέρειν, ὧν τὰς αἰτίας οὐκ ἐφικτὸν ἀν‐ θρώποις ἀκριβῶς ἐξευρεῖν· μαρτυρεῖν δὲ τοῖς ὑφ’ ἑαυτοῦ λεγομένοις καὶ τὸ γινόμενον περί τινας τόπους τῆς</w:t>
      </w:r>
    </w:p>
    <w:p>
      <w:r>
        <w:rPr>
          <w:rFonts w:ascii="Courier New" w:hAnsi="Courier New"/>
          <w:color w:val="555555"/>
          <w:sz w:val="20"/>
        </w:rPr>
        <w:t>[15]</w:t>
      </w:r>
    </w:p>
    <w:p>
      <w:r>
        <w:rPr>
          <w:rFonts w:ascii="Gentium Plus" w:hAnsi="Gentium Plus"/>
          <w:sz w:val="24"/>
        </w:rPr>
        <w:t>Ἀσίας. Πρὸς μὲν γὰρ τοῖς ὅροις τῆς Σκυθίας τοῖς πρὸς τὸ Καυκάσιον ὄρος συνάπτουσι, παρεληλυθότος ἤδη τοῦ χειμῶνος, καθ’ ἕκαστον ἔτος νιφετοὺς ἐξαι‐ σίους γίνεσθαι συνεχῶς ἐπὶ πολλὰς ἡμέρας, ἐν δὲ τοῖς πρὸς βορρᾶν ἐστραμμένοις μέρεσι τῆς Ἰνδικῆς ὡρισμέ‐</w:t>
      </w:r>
    </w:p>
    <w:p>
      <w:r>
        <w:rPr>
          <w:rFonts w:ascii="Courier New" w:hAnsi="Courier New"/>
          <w:color w:val="555555"/>
          <w:sz w:val="20"/>
        </w:rPr>
        <w:t>[20]</w:t>
      </w:r>
    </w:p>
    <w:p>
      <w:r>
        <w:rPr>
          <w:rFonts w:ascii="Gentium Plus" w:hAnsi="Gentium Plus"/>
          <w:sz w:val="24"/>
        </w:rPr>
        <w:t>νοις καιροῖς καὶ χάλαζαν ἄπιστον τὸ μέγεθος καὶ τὸ πλῆθος καταράττειν, καὶ περὶ μὲν τὸν Ὑδάσπην πο‐</w:t>
      </w:r>
    </w:p>
    <w:p>
      <w:r>
        <w:rPr>
          <w:rFonts w:ascii="Courier New" w:hAnsi="Courier New"/>
          <w:color w:val="555555"/>
          <w:sz w:val="20"/>
        </w:rPr>
        <w:t>[25]</w:t>
      </w:r>
    </w:p>
    <w:p>
      <w:r>
        <w:rPr>
          <w:rFonts w:ascii="Gentium Plus" w:hAnsi="Gentium Plus"/>
          <w:sz w:val="24"/>
        </w:rPr>
        <w:t>τοὺς συνεχεῖς τόπους χειμάζειν. Οὐδὲν οὖν εἶναι πα‐ ράδοξον εἰ καὶ κατὰ τὴν Αἰθιοπίαν τὴν κειμένην ὑπὲρ Αἰγύπτου συνεχεῖς ἐν τοῖς ὄρεσιν ὄμβροι καταράττον‐ τες ἐν τῷ θέρει πληροῦσι τὸν ποταμὸν, ἄλλως τε καὶ τῆς ἐναργείας αὐτῆς μαρτυρουμένης ὑπὸ τῶν περὶ τοὺς</w:t>
      </w:r>
    </w:p>
    <w:p>
      <w:r>
        <w:rPr>
          <w:rFonts w:ascii="Courier New" w:hAnsi="Courier New"/>
          <w:color w:val="555555"/>
          <w:sz w:val="20"/>
        </w:rPr>
        <w:t>[30]</w:t>
      </w:r>
    </w:p>
    <w:p>
      <w:r>
        <w:rPr>
          <w:rFonts w:ascii="Gentium Plus" w:hAnsi="Gentium Plus"/>
          <w:sz w:val="24"/>
        </w:rPr>
        <w:t>τόπους οἰκούντων βαρβάρων. Εἰ δὲ τοῖς παρ’ ἡμῖν γινομένοις ἐναντίαν ἔχει τὰ λεγόμενα φύσιν, οὐ διὰ τοῦτ’ ἀπιστητέον· καὶ γὰρ τὸν νότον παρ’ ἡμῖν μὲν εἶ‐ ναι χειμέριον, περὶ δὲ τὴν Αἰθιοπίαν αἴθριον ὑπάρχειν, καὶ τὰς βορείους πνοὰς περὶ μὲν τὴν Εὐρώπην εὐτό‐</w:t>
      </w:r>
    </w:p>
    <w:p>
      <w:r>
        <w:rPr>
          <w:rFonts w:ascii="Courier New" w:hAnsi="Courier New"/>
          <w:color w:val="555555"/>
          <w:sz w:val="20"/>
        </w:rPr>
        <w:t>[35]</w:t>
      </w:r>
    </w:p>
    <w:p>
      <w:r>
        <w:rPr>
          <w:rFonts w:ascii="Gentium Plus" w:hAnsi="Gentium Plus"/>
          <w:sz w:val="24"/>
        </w:rPr>
        <w:t>νους εἶναι, κατ’ ἐκείνην δὲ τὴν χώραν βληχρὰς καὶ ἀτόνους καὶ παντελῶς ἀσθενεῖς.</w:t>
      </w:r>
    </w:p>
    <w:p>
      <w:r>
        <w:rPr>
          <w:rFonts w:ascii="Courier New" w:hAnsi="Courier New"/>
          <w:color w:val="555555"/>
          <w:sz w:val="20"/>
        </w:rPr>
        <w:t>[113]</w:t>
      </w:r>
    </w:p>
    <w:p>
      <w:r>
        <w:rPr>
          <w:rFonts w:ascii="Gentium Plus" w:hAnsi="Gentium Plus"/>
          <w:sz w:val="24"/>
        </w:rPr>
        <w:t>Plutarch. Qu. Conv. VIII, 9, 16: Οἱ δὲ περὶ τὴν Ἐρυθρὰν θάλασσαν νοσήσαντες, ὡς Ἀγαθαρχίδας ἱστόρηκεν, ἄλλοις τε συμπτώμασιν ἐχρήσαντο καινοῖς καὶ ἀνιστορήτοις, καὶ δρακόντια μικρὰ τὰς κνήμας</w:t>
      </w:r>
    </w:p>
    <w:p>
      <w:r>
        <w:rPr>
          <w:rFonts w:ascii="Courier New" w:hAnsi="Courier New"/>
          <w:color w:val="555555"/>
          <w:sz w:val="20"/>
        </w:rPr>
        <w:t>[5]</w:t>
      </w:r>
    </w:p>
    <w:p>
      <w:r>
        <w:rPr>
          <w:rFonts w:ascii="Gentium Plus" w:hAnsi="Gentium Plus"/>
          <w:sz w:val="24"/>
        </w:rPr>
        <w:t>διεσθίοντα καὶ τοὺς βραχίονας ἐξέκυψεν, ἁψαμένων δ’ αὖθις ἀνεδύετο, καὶ φλεγμονὰς ἀκαρτερήτους ἐνει‐ λούμενα τοῖς μυώδεσι παρεῖχε· καὶ τοῦτο τὸ πάθος οὔτε πρότερον οἶδεν οὐδεὶς, οὔτε ὕστερον ἄλλοις, ἀλλὰ ἐκείνοις γε μόνοις γενόμενον, ὡς ἕτερα πολλά.</w:t>
      </w:r>
    </w:p>
    <w:p>
      <w:r>
        <w:rPr>
          <w:rFonts w:ascii="Courier New" w:hAnsi="Courier New"/>
          <w:color w:val="555555"/>
          <w:sz w:val="20"/>
        </w:rPr>
        <w:t>[114]</w:t>
      </w:r>
    </w:p>
    <w:p>
      <w:r>
        <w:rPr>
          <w:rFonts w:ascii="Gentium Plus" w:hAnsi="Gentium Plus"/>
          <w:sz w:val="24"/>
        </w:rPr>
        <w:t>Elian. N. A. XVI, 27: Ἀγαθαρχίδης φησὶν εἶναι γένος ἐν τῇ Λιβύῃ τινῶν ἀνθρώπων, καὶ μέντοι καὶ καλεῖσθαι αὐτοὺς Ψύλλους· καὶ ὅσα μὲν κατὰ τὸν ἄλλον βίον τῶν λοιπῶν ἀνθρώπων διαφέρειν οὐδὲ ἓν, τὸ</w:t>
      </w:r>
    </w:p>
    <w:p>
      <w:r>
        <w:rPr>
          <w:rFonts w:ascii="Courier New" w:hAnsi="Courier New"/>
          <w:color w:val="555555"/>
          <w:sz w:val="20"/>
        </w:rPr>
        <w:t>[5]</w:t>
      </w:r>
    </w:p>
    <w:p>
      <w:r>
        <w:rPr>
          <w:rFonts w:ascii="Gentium Plus" w:hAnsi="Gentium Plus"/>
          <w:sz w:val="24"/>
        </w:rPr>
        <w:t>δὲ σῶμα ἔχειν ξένον τε καὶ παράδοξον ὡς πρὸς τοὺς ἑτεροφύλους ἀντικρινόμενον· τὰ γάρ τοι ζῷα τὰ δά‐ κετα καὶ τὰ ἐγχρίμπτοντα πάμπολλα ὄντα, μηδὲν αὐτοὺς μόνους ἀδικεῖν· οὔτε γοῦν ὄφεως δακόντος ἐπαΐουσιν, οὔτε φαλαγγίου νύξαντος ὡς τοὺς ἄλλους εἰς</w:t>
      </w:r>
    </w:p>
    <w:p>
      <w:r>
        <w:rPr>
          <w:rFonts w:ascii="Courier New" w:hAnsi="Courier New"/>
          <w:color w:val="555555"/>
          <w:sz w:val="20"/>
        </w:rPr>
        <w:t>[10]</w:t>
      </w:r>
    </w:p>
    <w:p>
      <w:r>
        <w:rPr>
          <w:rFonts w:ascii="Gentium Plus" w:hAnsi="Gentium Plus"/>
          <w:sz w:val="24"/>
        </w:rPr>
        <w:t>θάνατον, οὔτε μὴν σκορπίου κέντρον ἀπερείσαντος. Ἐπὰν δὲ ἄρα τούτων προσπελάσῃ τι καὶ παρα‐ ψαύσῃ τοῦ σώματος, καὶ ἅμα τι καὶ τῆς ὀσμῆς τῆς ἐκείνων (ψαύσῃ ἢ) σπάσῃ, ὥσπερ οὖν φαρμάκου γευ‐ σάμενον ὑπνοποιοῦ, κάρωσίν τινα ἑλκτικὴν εἰς ἀναι‐</w:t>
      </w:r>
    </w:p>
    <w:p>
      <w:r>
        <w:rPr>
          <w:rFonts w:ascii="Courier New" w:hAnsi="Courier New"/>
          <w:color w:val="555555"/>
          <w:sz w:val="20"/>
        </w:rPr>
        <w:t>[15]</w:t>
      </w:r>
    </w:p>
    <w:p>
      <w:r>
        <w:rPr>
          <w:rFonts w:ascii="Gentium Plus" w:hAnsi="Gentium Plus"/>
          <w:sz w:val="24"/>
        </w:rPr>
        <w:t>σθησίαν ἐμποιοῦντος, ἐξασθενεῖ καὶ παρεῖται, ἔστ’ ἂν παραδράμῃ ὁ ἄνθρωπος. Ὅπως δὲ ἐλέγχουσι τὰ ἑαυτῶν βρέφη, εἴτε ἐστὶ γνήσια, εἴτε καὶ νόθα, ἐν τοῖς ἑρπετοῖς βασανίζοντες, ὡς ἐν τῷ πυρὶ τὸν χρυσὸν οἱ</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