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Ἀγίας ὁ Τροιζήνιος</w:t>
      </w:r>
      <w:r>
        <w:br/>
      </w:r>
      <w:r>
        <w:rPr>
          <w:i/>
          <w:color w:val="666666"/>
          <w:sz w:val="28"/>
        </w:rPr>
        <w:t>by Agias Troezen</w:t>
      </w:r>
    </w:p>
    <w:p/>
    <w:p>
      <w:r>
        <w:rPr>
          <w:rFonts w:ascii="Courier New" w:hAnsi="Courier New"/>
          <w:color w:val="555555"/>
          <w:sz w:val="20"/>
        </w:rPr>
        <w:t>[t1a-4]</w:t>
      </w:r>
    </w:p>
    <w:p>
      <w:r>
        <w:rPr>
          <w:rFonts w:ascii="Gentium Plus" w:hAnsi="Gentium Plus"/>
          <w:sz w:val="24"/>
        </w:rPr>
        <w:t>ΑΡΓΟΛΙΚΑ.</w:t>
      </w:r>
    </w:p>
    <w:p>
      <w:r>
        <w:rPr>
          <w:rFonts w:ascii="Courier New" w:hAnsi="Courier New"/>
          <w:color w:val="555555"/>
          <w:sz w:val="20"/>
        </w:rPr>
        <w:t>[1a]</w:t>
      </w:r>
    </w:p>
    <w:p>
      <w:r>
        <w:rPr>
          <w:rFonts w:ascii="Gentium Plus" w:hAnsi="Gentium Plus"/>
          <w:sz w:val="24"/>
        </w:rPr>
        <w:t>Athenaeus III: Ἀγίας δὲ καὶ Δερκύλος ἐν Ἀργολικοῖς τοὺς στραβήλους ἀστραβήλους ὀνομά‐ ζουσι, μνημονεύοντες αὐτῶν ὡς ἐπιτηδείων ὄντων εἰς τὸ σαλπίζειν.</w:t>
      </w:r>
    </w:p>
    <w:p>
      <w:r>
        <w:rPr>
          <w:rFonts w:ascii="Courier New" w:hAnsi="Courier New"/>
          <w:color w:val="555555"/>
          <w:sz w:val="20"/>
        </w:rPr>
        <w:t>[1b]</w:t>
      </w:r>
    </w:p>
    <w:p>
      <w:r>
        <w:rPr>
          <w:rFonts w:ascii="Gentium Plus" w:hAnsi="Gentium Plus"/>
          <w:sz w:val="24"/>
        </w:rPr>
        <w:t>Schol. Il. λ, 690: Αὐγέας (leg. Ἀγίας) δὲ ἐν αʹ Ἀργολικῶν φησὶ τῶν Γηρυόνου βοῶν ἀφελέσθαι Νηλέα· ὅθεν Ἡρα‐ κλέα Νέστορι παραδοῦναι τὴν ἀρχήν. Τελέσαρχος δὲ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κτλ.</w:t>
      </w:r>
    </w:p>
    <w:p>
      <w:r>
        <w:rPr>
          <w:rFonts w:ascii="Courier New" w:hAnsi="Courier New"/>
          <w:color w:val="555555"/>
          <w:sz w:val="20"/>
        </w:rPr>
        <w:t>[2 (t)]</w:t>
      </w:r>
    </w:p>
    <w:p>
      <w:pPr>
        <w:jc w:val="center"/>
      </w:pPr>
      <w:r>
        <w:rPr>
          <w:rFonts w:ascii="Gentium Plus" w:hAnsi="Gentium Plus"/>
          <w:b/>
          <w:sz w:val="24"/>
        </w:rPr>
        <w:t>E LIBRO TERTIO.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Clemens Alex. Strom. I, 21: Ἀγίας δὲ καὶ Δερκύλος ἐν τῇ τρίτῃ μηνὸς Πανέμου ὀγδόῃ φθίνοντος (Ilium captum esse dicunt).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Schol. Vatican. Eur. Troad. 16: Τὸν δὲ ἕρκειον Δία ἄλλοι ἱστορικοὶ ἀναγράφουσιν ἰδίαν τινὰ σχέσιν περὶ αὐτοῦ ἱστοροῦντες, τρισὶν ὀφθαλμοῖς αὐτὸν κεχρῆ‐ σθαί φασιν, ὡς οἱ περὶ Ἀγίαν καὶ Δερκύλον.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Athenaeus XIV: Ἀγίας δ’ ὁ μουσικὸς ἔφη, τὸν στύρακα, τὸν ἐν ταῖς ὀρχήστραις θυμιώμενον τοῖς Διονυσίοις, Φρύγιον ποιεῖν ὀδμὴν τοῖς αἰσθανομέ‐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