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Ποίησις ἀργύρου (e cod. Venet. Marc. 299, fol.</w:t>
      </w:r>
      <w:r>
        <w:br/>
      </w:r>
      <w:r>
        <w:rPr>
          <w:i/>
          <w:color w:val="666666"/>
          <w:sz w:val="40"/>
        </w:rPr>
        <w:t>Making of Silver</w:t>
      </w:r>
    </w:p>
    <w:p>
      <w:pPr>
        <w:jc w:val="center"/>
      </w:pPr>
      <w:r>
        <w:rPr>
          <w:i/>
          <w:color w:val="666666"/>
          <w:sz w:val="28"/>
        </w:rPr>
        <w:t>by Alchemist I</w:t>
      </w:r>
    </w:p>
    <w:p/>
    <w:p>
      <w:r>
        <w:rPr>
          <w:rFonts w:ascii="Courier New" w:hAnsi="Courier New"/>
          <w:color w:val="555555"/>
          <w:sz w:val="20"/>
        </w:rPr>
        <w:t>[11t]</w:t>
      </w:r>
    </w:p>
    <w:p>
      <w:pPr>
        <w:jc w:val="center"/>
      </w:pPr>
      <w:r>
        <w:rPr>
          <w:rFonts w:ascii="Gentium Plus" w:hAnsi="Gentium Plus"/>
          <w:b/>
          <w:sz w:val="24"/>
        </w:rPr>
        <w:t>ΠΟΙΗΣΙΣ ΑΡΓΥΡΟΥ</w:t>
      </w:r>
    </w:p>
    <w:p>
      <w:r>
        <w:rPr>
          <w:rFonts w:ascii="Courier New" w:hAnsi="Courier New"/>
          <w:color w:val="555555"/>
          <w:sz w:val="20"/>
        </w:rPr>
        <w:t>[12]</w:t>
      </w:r>
    </w:p>
    <w:p>
      <w:r>
        <w:rPr>
          <w:rFonts w:ascii="Gentium Plus" w:hAnsi="Gentium Plus"/>
          <w:sz w:val="24"/>
        </w:rPr>
        <w:t>Λαβὼν μολύβδου μοῖραν αʹ, κασσιτέρου μοίρας 𐅶ϛ, διὰ χώνης χοῦν ποίει· καὶ τρίψας ὄξει καὶ ἅλατι, λεύκαινε ταῦτα. Εἶτα βαλὼν εἰς κατζίον ἐν ἐλαίῳ λύε τρίς. Εἶτα ἐπὶ μοίρας εʹ τούτων βάλε ἀργύρου</w:t>
      </w:r>
    </w:p>
    <w:p>
      <w:r>
        <w:rPr>
          <w:rFonts w:ascii="Courier New" w:hAnsi="Courier New"/>
          <w:color w:val="555555"/>
          <w:sz w:val="20"/>
        </w:rPr>
        <w:t>[15]</w:t>
      </w:r>
    </w:p>
    <w:p>
      <w:r>
        <w:rPr>
          <w:rFonts w:ascii="Gentium Plus" w:hAnsi="Gentium Plus"/>
          <w:sz w:val="24"/>
        </w:rPr>
        <w:t>μοῖραν αʹ· καὶ ἑνώσας διάλυε πυρί. Ἔπειτα λύων κασσιτέρου μοίρας εʹ, ἀπὸ τούτου βάλε τοῦ συνθέματος μοῖραν μίαν· καὶ ὄψῃ αὐτὴν τὴν φύσιν τοῦ ἀργύρου. ΕΤΕΡΩΣ. Λαβὼν ὑδράργυρον δυτικὸν καὶ ὑδράργυρον ἀνατολικὸν, ἐπίσης τρίψον καὶ βάλε εἰς ὕελον, καὶ ἕψει ἑπτάκις· τὸ δὲ ἀναβαίνει</w:t>
      </w:r>
    </w:p>
    <w:p>
      <w:r>
        <w:rPr>
          <w:rFonts w:ascii="Courier New" w:hAnsi="Courier New"/>
          <w:color w:val="555555"/>
          <w:sz w:val="20"/>
        </w:rPr>
        <w:t>[20]</w:t>
      </w:r>
    </w:p>
    <w:p>
      <w:r>
        <w:rPr>
          <w:rFonts w:ascii="Gentium Plus" w:hAnsi="Gentium Plus"/>
          <w:sz w:val="24"/>
        </w:rPr>
        <w:t>ὡσεὶ κρύσταλλος. Εἶτα τρίψον αὐτὸ μετὰ λευκοῦ τῶν ὠῶν, καὶ αὖθις</w:t>
      </w:r>
    </w:p>
    <w:p>
      <w:r>
        <w:rPr>
          <w:rFonts w:ascii="Courier New" w:hAnsi="Courier New"/>
          <w:color w:val="555555"/>
          <w:sz w:val="20"/>
        </w:rPr>
        <w:t>[2 . 390]</w:t>
      </w:r>
    </w:p>
    <w:p>
      <w:r>
        <w:rPr>
          <w:rFonts w:ascii="Gentium Plus" w:hAnsi="Gentium Plus"/>
          <w:sz w:val="24"/>
        </w:rPr>
        <w:t>ἐν τῷ σκεύει τοῦ ὄξους ὡς τὸ ἄνω ῥηθέν· καὶ στάζει κάτω τὸ ὕδωρ· ἐν ᾧ βαλὼν τὰ λευκὰ, ἔνθαψον αὐτὸ φιλοσόφως ὑέλῳ εἰς κόπρον ἡμέρας μʹ, ἄχρις ἂν ὅλον γένηται ὕδωρ.</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