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Λεύκωσις ὕδατος, δι’ οὗ λευκαίνεται οἰκονομούμενον</w:t>
      </w:r>
      <w:r>
        <w:br/>
      </w:r>
      <w:r>
        <w:rPr>
          <w:i/>
          <w:color w:val="666666"/>
          <w:sz w:val="40"/>
        </w:rPr>
        <w:t>Whitening of Water, Through Which Arsenic and Sandarac are Whitened</w:t>
      </w:r>
    </w:p>
    <w:p>
      <w:pPr>
        <w:jc w:val="center"/>
      </w:pPr>
      <w:r>
        <w:rPr>
          <w:i/>
          <w:color w:val="666666"/>
          <w:sz w:val="28"/>
        </w:rPr>
        <w:t>by Alchemist I</w:t>
      </w:r>
    </w:p>
    <w:p/>
    <w:p>
      <w:r>
        <w:rPr>
          <w:rFonts w:ascii="Courier New" w:hAnsi="Courier New"/>
          <w:color w:val="555555"/>
          <w:sz w:val="20"/>
        </w:rPr>
        <w:t>[2 . 391 (1t)]</w:t>
      </w:r>
    </w:p>
    <w:p>
      <w:pPr>
        <w:jc w:val="center"/>
      </w:pPr>
      <w:r>
        <w:rPr>
          <w:rFonts w:ascii="Gentium Plus" w:hAnsi="Gentium Plus"/>
          <w:b/>
          <w:sz w:val="24"/>
        </w:rPr>
        <w:t>ΛΕΥΚΩΣΙΣ ΥΔΑΤΟΣ</w:t>
      </w:r>
    </w:p>
    <w:p>
      <w:r>
        <w:rPr>
          <w:rFonts w:ascii="Courier New" w:hAnsi="Courier New"/>
          <w:color w:val="555555"/>
          <w:sz w:val="20"/>
        </w:rPr>
        <w:t>[2t]</w:t>
      </w:r>
    </w:p>
    <w:p>
      <w:pPr>
        <w:jc w:val="center"/>
      </w:pPr>
      <w:r>
        <w:rPr>
          <w:rFonts w:ascii="Gentium Plus" w:hAnsi="Gentium Plus"/>
          <w:b/>
          <w:sz w:val="24"/>
        </w:rPr>
        <w:t>ΔΙ’ ΟΥ ΛΕΥΚΑΙΝΕΤΑΙ ΟΙΚΟΝΟΜΟΥΜΕΝΟΝ ΤΟ ΑΡΣΕΝΙΚΟΝ</w:t>
      </w:r>
    </w:p>
    <w:p>
      <w:r>
        <w:rPr>
          <w:rFonts w:ascii="Courier New" w:hAnsi="Courier New"/>
          <w:color w:val="555555"/>
          <w:sz w:val="20"/>
        </w:rPr>
        <w:t>[3t]</w:t>
      </w:r>
    </w:p>
    <w:p>
      <w:pPr>
        <w:jc w:val="center"/>
      </w:pPr>
      <w:r>
        <w:rPr>
          <w:rFonts w:ascii="Gentium Plus" w:hAnsi="Gentium Plus"/>
          <w:b/>
          <w:sz w:val="24"/>
        </w:rPr>
        <w:t>ΚΑΙ ΣΑΝΔΑΡΑΧΗ</w:t>
      </w:r>
    </w:p>
    <w:p>
      <w:r>
        <w:rPr>
          <w:rFonts w:ascii="Courier New" w:hAnsi="Courier New"/>
          <w:color w:val="555555"/>
          <w:sz w:val="20"/>
        </w:rPr>
        <w:t>[4]</w:t>
      </w:r>
    </w:p>
    <w:p>
      <w:r>
        <w:rPr>
          <w:rFonts w:ascii="Gentium Plus" w:hAnsi="Gentium Plus"/>
          <w:sz w:val="24"/>
        </w:rPr>
        <w:t>Ὅτε συνενοῦται ὁ χαλκὸς ὀπτούμενος στυπτηρίας σχιστῆς μέρος αʹ,</w:t>
      </w:r>
    </w:p>
    <w:p>
      <w:r>
        <w:rPr>
          <w:rFonts w:ascii="Courier New" w:hAnsi="Courier New"/>
          <w:color w:val="555555"/>
          <w:sz w:val="20"/>
        </w:rPr>
        <w:t>[5]</w:t>
      </w:r>
    </w:p>
    <w:p>
      <w:r>
        <w:rPr>
          <w:rFonts w:ascii="Gentium Plus" w:hAnsi="Gentium Plus"/>
          <w:sz w:val="24"/>
        </w:rPr>
        <w:t>κόμμεως λευκοῦ μέρος αʹ, λύει σὺν τῷ κόμμει ὕδωρ, καὶ ὅταν λύει, γίνεται γλοιοῦ πάχος. Βάλε τὴν στυπτηρίαν ἀπὸ σκεῦος, καὶ κατάχεε τὸ ὕδωρ τοῦ κόμμεως· ὄπτα ἕως οὗ ἀναξηρανθῇ, καὶ ἔχε. Τοῦτο συνλειοῦται τὸ ἀρσενίκην, καὶ ἡ σανδαράχη, καὶ χαλκὸς, καὶ τότε εἰς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