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Λαλιὰ εἰς Ἀσκληπιόν</w:t>
      </w:r>
      <w:r>
        <w:br/>
      </w:r>
      <w:r>
        <w:rPr>
          <w:i/>
          <w:color w:val="666666"/>
          <w:sz w:val="40"/>
        </w:rPr>
        <w:t>Speech to Asclepius</w:t>
      </w:r>
    </w:p>
    <w:p>
      <w:pPr>
        <w:jc w:val="center"/>
      </w:pPr>
      <w:r>
        <w:rPr>
          <w:rFonts w:ascii="Times New Roman" w:hAnsi="Times New Roman"/>
          <w:color w:val="1E3A70"/>
          <w:sz w:val="32"/>
        </w:rPr>
        <w:t>Ἀριστείδης ὁ ῥήτωρ</w:t>
      </w:r>
      <w:r>
        <w:br/>
      </w:r>
      <w:r>
        <w:rPr>
          <w:i/>
          <w:color w:val="666666"/>
          <w:sz w:val="28"/>
        </w:rPr>
        <w:t>by Aristides Orator</w:t>
      </w:r>
    </w:p>
    <w:p/>
    <w:p>
      <w:r>
        <w:rPr>
          <w:rFonts w:ascii="Gentium Plus" w:hAnsi="Gentium Plus"/>
          <w:sz w:val="24"/>
        </w:rPr>
        <w:t>Ὦ πολλὰ δὴ πολλάκις ἐν νυξί τε καὶ ἡμέραις ἰδίᾳ τε καὶ δημοσίᾳ κληθεὶς ὑφ’ ἡμῶν, Ἀσκληπιὲ δέσποτα, ὡς ἀσμέ‐ νοις καὶ ὑπερποθοῦσιν ἔδωκας ἡμῖν οἷον ἐκ πελάγους</w:t>
      </w:r>
    </w:p>
    <w:p>
      <w:r>
        <w:rPr>
          <w:rFonts w:ascii="Courier New" w:hAnsi="Courier New"/>
          <w:color w:val="555555"/>
          <w:sz w:val="20"/>
        </w:rPr>
        <w:t>[20]</w:t>
      </w:r>
    </w:p>
    <w:p>
      <w:r>
        <w:rPr>
          <w:rFonts w:ascii="Gentium Plus" w:hAnsi="Gentium Plus"/>
          <w:sz w:val="24"/>
        </w:rPr>
        <w:t>πολλοῦ καὶ κατηφείας λιμένος τε λαβέσθαι γαληνοῦ καὶ προσειπεῖν τὴν κοινὴν τῶν ἀνθρώπων ἑστίαν, ἧς ἀτέλε‐ στος μὲν οὐδεὶς δή που τῶν ὑφ’ ἡλίῳ, διισχυρίσασθαι δὲ ἔστιν ὡς Ἑλλήνων γε οὐδείς πω πλείω μέχρι τοῦδε ἀπέλαυσε. καὶ γὰρ εἰ σφόδρα εἰωθότι ταῦτα ἐμοὶ λέγειν,</w:t>
      </w:r>
    </w:p>
    <w:p>
      <w:r>
        <w:rPr>
          <w:rFonts w:ascii="Courier New" w:hAnsi="Courier New"/>
          <w:color w:val="555555"/>
          <w:sz w:val="20"/>
        </w:rPr>
        <w:t>[25]</w:t>
      </w:r>
    </w:p>
    <w:p>
      <w:r>
        <w:rPr>
          <w:rFonts w:ascii="Gentium Plus" w:hAnsi="Gentium Plus"/>
          <w:sz w:val="24"/>
        </w:rPr>
        <w:t>ὀκνητέον γε οὐδὲν μᾶλλον. οὔκουν τάς γε προσρήσεις τὰς ἐφ’ ἡμέρᾳ ταύτας ἐλλείπομεν φεύγοντες τὴν συνήθειαν,</w:t>
      </w:r>
    </w:p>
    <w:p>
      <w:r>
        <w:rPr>
          <w:rFonts w:ascii="Courier New" w:hAnsi="Courier New"/>
          <w:color w:val="555555"/>
          <w:sz w:val="20"/>
        </w:rPr>
        <w:t>[37]</w:t>
      </w:r>
    </w:p>
    <w:p>
      <w:r>
        <w:rPr>
          <w:rFonts w:ascii="Gentium Plus" w:hAnsi="Gentium Plus"/>
          <w:sz w:val="24"/>
        </w:rPr>
        <w:t>ἐξ ἀρχῆς. ἐμοὶ δὲ ἐπιμελὴς μὲν δή που καὶ ἡ διὰ τῶν θυμάτων τε καὶ θυμιαμάτων χάρις τε καὶ τιμὴ, εἴτε κατὰ τὴν Ἡσιόδου παραίνεσιν γιγνομένη εἴτε καὶ προθυ‐ μότερον τῆς δυνάμεως. ἡ δ’ ἐπὶ τοῦ λόγου μοι πολὺ δὴ</w:t>
      </w:r>
    </w:p>
    <w:p>
      <w:r>
        <w:rPr>
          <w:rFonts w:ascii="Courier New" w:hAnsi="Courier New"/>
          <w:color w:val="555555"/>
          <w:sz w:val="20"/>
        </w:rPr>
        <w:t>[5]</w:t>
      </w:r>
    </w:p>
    <w:p>
      <w:r>
        <w:rPr>
          <w:rFonts w:ascii="Gentium Plus" w:hAnsi="Gentium Plus"/>
          <w:sz w:val="24"/>
        </w:rPr>
        <w:t>μάλιστα προσήκειν φαίνεται. εἰ γὰρ οὖν ὅλως μὲν κέρδος ἀνθρώπῳ τοῦ βίου καὶ ὡσπερεὶ κεφάλαιον ἡ περὶ τοὺς λόγους διατριβὴ, τῶν δὲ λόγων οἱ περὶ τοὺς θεοὺς ἀναγκαιότατοι, φαίνεται δὲ ἡμῖν γε καὶ τὸ κατ’ αὐτοὺς τοὺς λόγους παρ’ αὐτοῦ τοῦ θεοῦ γενόμενον, οὔτε τῷ</w:t>
      </w:r>
    </w:p>
    <w:p>
      <w:r>
        <w:rPr>
          <w:rFonts w:ascii="Courier New" w:hAnsi="Courier New"/>
          <w:color w:val="555555"/>
          <w:sz w:val="20"/>
        </w:rPr>
        <w:t>[10]</w:t>
      </w:r>
    </w:p>
    <w:p>
      <w:r>
        <w:rPr>
          <w:rFonts w:ascii="Gentium Plus" w:hAnsi="Gentium Plus"/>
          <w:sz w:val="24"/>
        </w:rPr>
        <w:t>θεῷ καλλίων χάρις, οἶμαι, τῆς ἐπὶ τῶν λόγων οὔτε τοῖς λόγοις ἔχοιμεν ἂν εἰς ὅ τι κρεῖττον χρησαίμεθα. καὶ δὴ λέγωμεν ἀπ’ ἀρχῆς ἀρξάμενοι, κοινὰ μὲν οἶδ’ ὅτι καὶ βοώμενα, πῶς γὰρ οὔ; τοσούτῳ δ’ ἡμῖν δικαιότερα, ὅσῳ προστιθέντες καὶ πλεονάζοντες ταῖς θεραπείαις ἀμείνους</w:t>
      </w:r>
    </w:p>
    <w:p>
      <w:r>
        <w:rPr>
          <w:rFonts w:ascii="Courier New" w:hAnsi="Courier New"/>
          <w:color w:val="555555"/>
          <w:sz w:val="20"/>
        </w:rPr>
        <w:t>[15]</w:t>
      </w:r>
    </w:p>
    <w:p>
      <w:r>
        <w:rPr>
          <w:rFonts w:ascii="Gentium Plus" w:hAnsi="Gentium Plus"/>
          <w:sz w:val="24"/>
        </w:rPr>
        <w:t>ἂν εἴημεν ἢ παραλείποντες ἃ μηδεὶς τῶν πάντων ἀξιοῖ σιγᾶν. Ἀσκληπιοῦ δυνάμεις μεγάλαι τε καὶ πολλαὶ, μᾶλ‐ λον δ’ ἅπασαι, οὐχ ὅσον ὁ τῶν ἀνθρώπων βίος χωρεῖ. καὶ Διὸς Ἀσκληπιοῦ νεὼν οὐκ ἄλλως οἱ τῇδε ἱδρύσαντο. ἀλλ’ εἴπερ ἐμοὶ σαφὴς ὁ διδάσκαλος, εἰκὸς δὲ παντὸς</w:t>
      </w:r>
    </w:p>
    <w:p>
      <w:r>
        <w:rPr>
          <w:rFonts w:ascii="Courier New" w:hAnsi="Courier New"/>
          <w:color w:val="555555"/>
          <w:sz w:val="20"/>
        </w:rPr>
        <w:t>[20]</w:t>
      </w:r>
    </w:p>
    <w:p>
      <w:r>
        <w:rPr>
          <w:rFonts w:ascii="Gentium Plus" w:hAnsi="Gentium Plus"/>
          <w:sz w:val="24"/>
        </w:rPr>
        <w:t>μᾶλλον, ἐν ὅτῳ δὲ ταῦτ’ ἐδίδαξε τρόπῳ καὶ ὅπως ἐν τοῖς ἱεροῖς λόγοις εἴρηται, οὗτός ἐσθ’ ὁ τὸ πᾶν ἄγων καὶ</w:t>
      </w:r>
    </w:p>
    <w:p>
      <w:r>
        <w:rPr>
          <w:rFonts w:ascii="Courier New" w:hAnsi="Courier New"/>
          <w:color w:val="555555"/>
          <w:sz w:val="20"/>
        </w:rPr>
        <w:t>[25]</w:t>
      </w:r>
    </w:p>
    <w:p>
      <w:r>
        <w:rPr>
          <w:rFonts w:ascii="Gentium Plus" w:hAnsi="Gentium Plus"/>
          <w:sz w:val="24"/>
        </w:rPr>
        <w:t>τρίτον ἀπὸ Διὸς νομίζομεν αὐτὸν, αὖθις αὖ καὶ συνάπτο‐ μεν τοῖς ὀνόμασιν, ἐπεί τοι καὶ αὐτὸν τὸν Δία γενέσθαι λέγουσί ποτε, πάλιν δὲ αὐτὸν ἀποφαίνουσιν ὄντα τῶν ὄντων πατέρα καὶ ποιητήν. Ἀλλὰ ταῦτα μὲν, ὥς φησι Πλάτων, ὅπως αὐτοῖς</w:t>
      </w:r>
    </w:p>
    <w:p>
      <w:r>
        <w:rPr>
          <w:rFonts w:ascii="Courier New" w:hAnsi="Courier New"/>
          <w:color w:val="555555"/>
          <w:sz w:val="20"/>
        </w:rPr>
        <w:t>[30]</w:t>
      </w:r>
    </w:p>
    <w:p>
      <w:r>
        <w:rPr>
          <w:rFonts w:ascii="Gentium Plus" w:hAnsi="Gentium Plus"/>
          <w:sz w:val="24"/>
        </w:rPr>
        <w:t>τοῖς θεοῖς φίλον ἐχέτω καὶ λεγέσθω. ἐπανέλθωμεν δὲ ὅθεν ἐξέβημεν. πάσας ἔχων ὁ θεὸς τὰς δυνάμεις διὰ πάν‐ των ἄρα εὐεργετεῖν προείλετο τοὺς ἀνθρώπους ἑκάστῳ τὰ προσήκοντα ἀποδιδούς. μεγίστην δὲ καὶ κοινοτάτην εὐερ‐</w:t>
      </w:r>
    </w:p>
    <w:p>
      <w:r>
        <w:rPr>
          <w:rFonts w:ascii="Courier New" w:hAnsi="Courier New"/>
          <w:color w:val="555555"/>
          <w:sz w:val="20"/>
        </w:rPr>
        <w:t>[38]</w:t>
      </w:r>
    </w:p>
    <w:p>
      <w:r>
        <w:rPr>
          <w:rFonts w:ascii="Gentium Plus" w:hAnsi="Gentium Plus"/>
          <w:sz w:val="24"/>
        </w:rPr>
        <w:t>γεσίαν εἰς ἅπαντας κατέθετο ἀθάνατον ποιήσας τὸ γένος τῇ διαδοχῇ, γάμους τε καὶ παίδων γενέσεις καὶ τροφῶν ἀφορμὰς καὶ πόρους διὰ τῆς ὑγιείας ἐργασάμενος. τὰ δ’ ἐν μέρει πρὸς ἄνδρα ὁρῶν ἤδη διεδίδου, οἷον δὴ τέχνας</w:t>
      </w:r>
    </w:p>
    <w:p>
      <w:r>
        <w:rPr>
          <w:rFonts w:ascii="Courier New" w:hAnsi="Courier New"/>
          <w:color w:val="555555"/>
          <w:sz w:val="20"/>
        </w:rPr>
        <w:t>[5]</w:t>
      </w:r>
    </w:p>
    <w:p>
      <w:r>
        <w:rPr>
          <w:rFonts w:ascii="Gentium Plus" w:hAnsi="Gentium Plus"/>
          <w:sz w:val="24"/>
        </w:rPr>
        <w:t>καὶ ἐπιτηδεύματα καὶ βίους πάντας, κοινῷ τινι φαρμάκῳ πρὸς ἅπαντας πόνους καὶ πράξεις πάσας τῇ ὑγιείᾳ χρώ‐ μενος. ἰατρεῖα δ’ εἰς τὸ μέσον κατεστήσατο, καὶ φιλο‐ τεχνεῖν ἀνέθηκεν ἑαυτῷ νύκτα καὶ ἡμέραν, ὑπὲρ εὐθυμίας τῶν ἀεὶ δεομένων τε καὶ δεησομένων. ἄλλοι μὲν οὖν ἄλλα</w:t>
      </w:r>
    </w:p>
    <w:p>
      <w:r>
        <w:rPr>
          <w:rFonts w:ascii="Courier New" w:hAnsi="Courier New"/>
          <w:color w:val="555555"/>
          <w:sz w:val="20"/>
        </w:rPr>
        <w:t>[10]</w:t>
      </w:r>
    </w:p>
    <w:p>
      <w:r>
        <w:rPr>
          <w:rFonts w:ascii="Gentium Plus" w:hAnsi="Gentium Plus"/>
          <w:sz w:val="24"/>
        </w:rPr>
        <w:t>ᾄδουσί τε καὶ ᾄσονται τὸν ἀεὶ χρόνον, ἐγὼ δὲ τῶν εἰς ἐμαυτὸν οὑτωσὶ μνησθῆναι βούλομαι. εἰσὶν οἵ φασιν ἀνα‐ στῆναι κείμενοι, ὁμολογούμενα δή που λέγοντες καὶ πάλαι τῷ θεῷ μελετώμενα. ἡμεῖς τοίνυν οὐχ ἅπαξ, ἀλλ’ οὐδὲ ῥᾴδιον εἰπεῖν ὁσάκις τῆς εὐεργεσίας ταύτης ἐτύχομεν. ἔτι</w:t>
      </w:r>
    </w:p>
    <w:p>
      <w:r>
        <w:rPr>
          <w:rFonts w:ascii="Courier New" w:hAnsi="Courier New"/>
          <w:color w:val="555555"/>
          <w:sz w:val="20"/>
        </w:rPr>
        <w:t>[15]</w:t>
      </w:r>
    </w:p>
    <w:p>
      <w:r>
        <w:rPr>
          <w:rFonts w:ascii="Gentium Plus" w:hAnsi="Gentium Plus"/>
          <w:sz w:val="24"/>
        </w:rPr>
        <w:t>καὶ χρόνους ἔστιν οἷς ἐπέδωκεν ἐκ προρρήσεως· τούτων ἡμεῖς ἐσμέν· τοῦτο γὰρ εἰπεῖν ἀλυπότατον. ἀλλὰ καὶ μέλη τοῦ σώματος αἰτιῶνταί τινες, καὶ ἄνδρες λέγω καὶ γυναῖ‐ κες, προνοίᾳ τοῦ θεοῦ γενέσθαι σφίσι, τῶν παρὰ τῆς φύσεως διαφθαρέντων. καὶ καταλέγουσιν ἄλλος ἄλλο τι,</w:t>
      </w:r>
    </w:p>
    <w:p>
      <w:r>
        <w:rPr>
          <w:rFonts w:ascii="Courier New" w:hAnsi="Courier New"/>
          <w:color w:val="555555"/>
          <w:sz w:val="20"/>
        </w:rPr>
        <w:t>[20]</w:t>
      </w:r>
    </w:p>
    <w:p>
      <w:r>
        <w:rPr>
          <w:rFonts w:ascii="Gentium Plus" w:hAnsi="Gentium Plus"/>
          <w:sz w:val="24"/>
        </w:rPr>
        <w:t>οἱ μὲν ἀπὸ στόματος οὑτωσὶ φράζοντες, οἱ δὲ ἐν τοῖς</w:t>
      </w:r>
    </w:p>
    <w:p>
      <w:r>
        <w:rPr>
          <w:rFonts w:ascii="Courier New" w:hAnsi="Courier New"/>
          <w:color w:val="555555"/>
          <w:sz w:val="20"/>
        </w:rPr>
        <w:t>[25]</w:t>
      </w:r>
    </w:p>
    <w:p>
      <w:r>
        <w:rPr>
          <w:rFonts w:ascii="Gentium Plus" w:hAnsi="Gentium Plus"/>
          <w:sz w:val="24"/>
        </w:rPr>
        <w:t>δόνας καὶ ἀπορίας μεθημερινάς τε καὶ νυκτερινὰς ἀφεῖλε πολλοῖς, οὐ μὲν οὖν ἔχοι τις ἂν εἰπεῖν ὅσοις. τὰς δέ γε ἡμετέρας περὶ ταῦτα τρικυμίας αὐτὸς μὲν ἄριστα σύνοι‐ δεν, αὐτὸς δὲ καὶ παύσας φαίνεται. καὶ μὴν τό γε παρά‐ δοξον πλεῖστον ἐν τοῖς ὁράμασι τοῦ θεοῦ, οἷον τὸν μὲν</w:t>
      </w:r>
    </w:p>
    <w:p>
      <w:r>
        <w:rPr>
          <w:rFonts w:ascii="Courier New" w:hAnsi="Courier New"/>
          <w:color w:val="555555"/>
          <w:sz w:val="20"/>
        </w:rPr>
        <w:t>[30]</w:t>
      </w:r>
    </w:p>
    <w:p>
      <w:r>
        <w:rPr>
          <w:rFonts w:ascii="Gentium Plus" w:hAnsi="Gentium Plus"/>
          <w:sz w:val="24"/>
        </w:rPr>
        <w:t>γύψου πίνειν, τὸν δὲ κωνείου, τὸν δὲ γυμνοῦσθαι καὶ λούειν ψυχρῷ, θέρμης οὐδ’ ὅλως, ὡς ἄν τις δόξαι, δεό‐ μενον. ἡμᾶς τοίνυν καὶ τοῦτον τὸν τρόπον τετίμηκε, κα‐ τάρρους καὶ ψύξεις ποταμοῖς καὶ θαλάττῃ παύων, κατα‐</w:t>
      </w:r>
    </w:p>
    <w:p>
      <w:r>
        <w:rPr>
          <w:rFonts w:ascii="Courier New" w:hAnsi="Courier New"/>
          <w:color w:val="555555"/>
          <w:sz w:val="20"/>
        </w:rPr>
        <w:t>[39]</w:t>
      </w:r>
    </w:p>
    <w:p>
      <w:r>
        <w:rPr>
          <w:rFonts w:ascii="Gentium Plus" w:hAnsi="Gentium Plus"/>
          <w:sz w:val="24"/>
        </w:rPr>
        <w:t>κλίσεις ἀπόρους ὁδῶν μήκεσιν ἰώμενος, τροφῆς δ’ ἐνδείᾳ συνεχεῖ τὰς ἀμυθήτους καθάρσεις προστιθεὶς, ἀναπνεῖν δὲ ἀποροῦντι λέγειν καὶ γράφειν προστάττων, ὥστ’ εἴ τι καὶ τοῖς οὕτω θεραπευθεῖσιν ἔπεστιν αὔχημα, μηδ’ ἡμᾶς</w:t>
      </w:r>
    </w:p>
    <w:p>
      <w:r>
        <w:rPr>
          <w:rFonts w:ascii="Courier New" w:hAnsi="Courier New"/>
          <w:color w:val="555555"/>
          <w:sz w:val="20"/>
        </w:rPr>
        <w:t>[5]</w:t>
      </w:r>
    </w:p>
    <w:p>
      <w:r>
        <w:rPr>
          <w:rFonts w:ascii="Gentium Plus" w:hAnsi="Gentium Plus"/>
          <w:sz w:val="24"/>
        </w:rPr>
        <w:t>ἀμοίρους εἶναι τούτου. καὶ μὴν οἱ μὲν καρτερήσεις ἑαυτῶν διηγοῦνται καὶ ὅσα καὶ οἷα ὑπέμειναν τοῦ θεοῦ καθη‐ γουμένου, οἱ δὲ ὡς ῥᾳστώνην εὕροντο ὧν ἐδέοντο. ἡμῖν δὲ πλεῖστα μὲν δή που κεκαρτέρηται κατὰ πολλοὺς καὶ παντοδαποὺς τρόπους, τὰ δὲ πάνυ κούφως ἐν ἡδονῇ</w:t>
      </w:r>
    </w:p>
    <w:p>
      <w:r>
        <w:rPr>
          <w:rFonts w:ascii="Courier New" w:hAnsi="Courier New"/>
          <w:color w:val="555555"/>
          <w:sz w:val="20"/>
        </w:rPr>
        <w:t>[10]</w:t>
      </w:r>
    </w:p>
    <w:p>
      <w:r>
        <w:rPr>
          <w:rFonts w:ascii="Gentium Plus" w:hAnsi="Gentium Plus"/>
          <w:sz w:val="24"/>
        </w:rPr>
        <w:t>γεγένηται, ὡς μηδαμοῦ τοὺς τρυφῶντας ἂν εἶναι, εἰ βού‐ λοιο ἀντεξετάζειν. καὶ τὰς μὲν ἄλλας ἂν ἔχων εἰπεῖν πόλεις Ἀσίας καὶ Εὐρώπης καὶ τὰς περὶ ταύτας ὁμιλίας καὶ συνευφραινομένων ὡς ἐπ’ οἰκείοις ἀγαθοῖς, πῶς οὐκ ἐπέκεινα τρυφῆς θήσομαι; τί δ’ ἂν εἴποις θορύβους ἐν</w:t>
      </w:r>
    </w:p>
    <w:p>
      <w:r>
        <w:rPr>
          <w:rFonts w:ascii="Courier New" w:hAnsi="Courier New"/>
          <w:color w:val="555555"/>
          <w:sz w:val="20"/>
        </w:rPr>
        <w:t>[15]</w:t>
      </w:r>
    </w:p>
    <w:p>
      <w:r>
        <w:rPr>
          <w:rFonts w:ascii="Gentium Plus" w:hAnsi="Gentium Plus"/>
          <w:sz w:val="24"/>
        </w:rPr>
        <w:t>βουλευτηρίοις καὶ σπουδὰς ἔξω παραδείγματος, τὸ δὲ καὶ πρὶν εἰπεῖν ὁτιοῦν πεπιστεῦσθαι προέχειν; ἆρ’ οὐ θεία τις χάρις καὶ τὰ πρῶτα τῆς ῥᾳστώνης ἔχουσα; φαίην ἂν ἔγωγε, εἴπερ εἴη μεμνῆσθαι τῶν κρειττόνων. ἤδη τοίνυν τινῶν ἤκουσα λεγόντων ὡς αὐτοῖς πλέουσι καὶ θορυβουμένοις</w:t>
      </w:r>
    </w:p>
    <w:p>
      <w:r>
        <w:rPr>
          <w:rFonts w:ascii="Courier New" w:hAnsi="Courier New"/>
          <w:color w:val="555555"/>
          <w:sz w:val="20"/>
        </w:rPr>
        <w:t>[20]</w:t>
      </w:r>
    </w:p>
    <w:p>
      <w:r>
        <w:rPr>
          <w:rFonts w:ascii="Gentium Plus" w:hAnsi="Gentium Plus"/>
          <w:sz w:val="24"/>
        </w:rPr>
        <w:t>φανεὶς ὁ θεὸς χεῖρα ὤρεξεν. ἕτεροι δέ γε φήσουσιν ὡς πράγματα ἄττα κατώρθωσαν ὑποθήκαις ἀκολουθήσαντες τοῦ θεοῦ. οὐδὲ ταῦτα ἀκούειν μᾶλλον ἢ λέγειν ἔχομεν πεπειραμένοι. ὅσα δ’ αὐτῶν οἷόν τε ἀπομνημονεῦσαι ἐν τοῖς ἱεροῖς καὶ ταῦτα ἔνεστι λόγοις. ἀλλὰ καὶ σοφίσματα</w:t>
      </w:r>
    </w:p>
    <w:p>
      <w:r>
        <w:rPr>
          <w:rFonts w:ascii="Courier New" w:hAnsi="Courier New"/>
          <w:color w:val="555555"/>
          <w:sz w:val="20"/>
        </w:rPr>
        <w:t>[25]</w:t>
      </w:r>
    </w:p>
    <w:p>
      <w:r>
        <w:rPr>
          <w:rFonts w:ascii="Gentium Plus" w:hAnsi="Gentium Plus"/>
          <w:sz w:val="24"/>
        </w:rPr>
        <w:t>πυκτικὰ πύκτῃ τινὶ τῶν ἐφ’ ἡμῶν ἐγκαθεύδοντι προειπεῖν λέγεται τὸν θεόν· οἷς ἔδει χρησάμενον καταβαλεῖν τινα τῶν πάνυ λαμπρῶν ἀνταγωνιστῶν. μαθήματα δὲ ἡμῖν γε καὶ μέλη καὶ λόγων ὑποθέσεις καὶ πρὸς τούτοις ἐννοή‐ ματα αὐτὰ καὶ τὴν λέξιν, ὥσπερ οἱ τοῖς παισὶ τὰ γράμ‐</w:t>
      </w:r>
    </w:p>
    <w:p>
      <w:r>
        <w:rPr>
          <w:rFonts w:ascii="Courier New" w:hAnsi="Courier New"/>
          <w:color w:val="555555"/>
          <w:sz w:val="20"/>
        </w:rPr>
        <w:t>[30]</w:t>
      </w:r>
    </w:p>
    <w:p>
      <w:r>
        <w:rPr>
          <w:rFonts w:ascii="Gentium Plus" w:hAnsi="Gentium Plus"/>
          <w:sz w:val="24"/>
        </w:rPr>
        <w:t>ματα. ἐπιθεὶς τοίνυν ὥσπερ κεφάλαιον τῶν εὐεργεσιῶν τοῦ θεοῦ καὶ δὴ κατακλείσω τὸν λόγον ἐνταῦθά που. ἐμοὶ γὰρ, ὦ δέσποτα Ἀσκληπιὲ, πολλὰ καὶ παντοῖα,</w:t>
      </w:r>
    </w:p>
    <w:p>
      <w:r>
        <w:rPr>
          <w:rFonts w:ascii="Courier New" w:hAnsi="Courier New"/>
          <w:color w:val="555555"/>
          <w:sz w:val="20"/>
        </w:rPr>
        <w:t>[40]</w:t>
      </w:r>
    </w:p>
    <w:p>
      <w:r>
        <w:rPr>
          <w:rFonts w:ascii="Gentium Plus" w:hAnsi="Gentium Plus"/>
          <w:sz w:val="24"/>
        </w:rPr>
        <w:t>ὥσπερ ὑπεῖπον, παρὰ σοῦ καὶ τῆς σῆς φιλανθρωπίας γεγένηται, μέγιστον δὲ καὶ πλείστης χάριτος ἄξιον καὶ σχεδὸν ὡς εἰπεῖν οἰκειότατον οἱ λόγοι. τὸ γὰρ τοῦ Πιν‐ δάρου μετέβαλες. ἐκείνου μὲν γὰρ ὁ Πὰν τὸν παιᾶνα</w:t>
      </w:r>
    </w:p>
    <w:p>
      <w:r>
        <w:rPr>
          <w:rFonts w:ascii="Courier New" w:hAnsi="Courier New"/>
          <w:color w:val="555555"/>
          <w:sz w:val="20"/>
        </w:rPr>
        <w:t>[5]</w:t>
      </w:r>
    </w:p>
    <w:p>
      <w:r>
        <w:rPr>
          <w:rFonts w:ascii="Gentium Plus" w:hAnsi="Gentium Plus"/>
          <w:sz w:val="24"/>
        </w:rPr>
        <w:t>ὠρχήσατο, ὡς λόγος, ἐγὼ δὲ, εἰ θέμις εἰπεῖν, ὧν ὑπο‐ κριτὴς εἶναι· προὔτρεψάς τε γὰρ αὐτὸς ἐπ’ αὐτοὺς καὶ τῆς ἀσκήσεως κατέστης ἡγεμών. καὶ οὐκ ἀπέχρη ταῦτα, ἀλλ’ ἃ καὶ τούτοις εἰκὸς ἦν ἀκολουθῆσαι, καὶ τούτων ἐπεμελήθης, ὅπως ἔσται μοι τὸ ἔργον ἐν δόξῃ. καὶ οὐκ</w:t>
      </w:r>
    </w:p>
    <w:p>
      <w:r>
        <w:rPr>
          <w:rFonts w:ascii="Courier New" w:hAnsi="Courier New"/>
          <w:color w:val="555555"/>
          <w:sz w:val="20"/>
        </w:rPr>
        <w:t>[10]</w:t>
      </w:r>
    </w:p>
    <w:p>
      <w:r>
        <w:rPr>
          <w:rFonts w:ascii="Gentium Plus" w:hAnsi="Gentium Plus"/>
          <w:sz w:val="24"/>
        </w:rPr>
        <w:t>ἔστιν οὐ πόλις, οὐκ ἰδιώτης, οὐ τῶν εἰς ἄρχοντας τελούν‐ των, ὃς οὐ καὶ κατὰ μικρὸν ἡμῖν ὁμιλήσας οὐκ ἠσπάσατο εἰς ὅσον οἷός τε ἦν τὸν ἔπαινον ἐκτείνων, οὐ τῶν ἐμῶν, οἶμαι, λόγων ταῦτα ἐργαζομένων, ἀλλὰ σοῦ τοῦ κυρίου. τὸ δὲ δὴ μέγιστον τῶν περὶ ταῦτα τὸ καὶ τοῖς θείοις</w:t>
      </w:r>
    </w:p>
    <w:p>
      <w:r>
        <w:rPr>
          <w:rFonts w:ascii="Courier New" w:hAnsi="Courier New"/>
          <w:color w:val="555555"/>
          <w:sz w:val="20"/>
        </w:rPr>
        <w:t>[15]</w:t>
      </w:r>
    </w:p>
    <w:p>
      <w:r>
        <w:rPr>
          <w:rFonts w:ascii="Gentium Plus" w:hAnsi="Gentium Plus"/>
          <w:sz w:val="24"/>
        </w:rPr>
        <w:t>βασιλεῦσιν εἰς τοσοῦτον οἰκειῶσαι καὶ χωρὶς τῆς ἐπὶ τῶν γραμμάτων συνουσίας ἀποδεῖξαι λέγοντα ἐν αὐτοῖς καὶ σπουδαζόμενον ἃ μηδεὶς πώποτε, καὶ ταῦτα ὁμοίως μὲν παρὰ τῶν βασιλέων, ὁμοίως δὲ καὶ τῶν βασιλίδων γενέ‐ σθαι, καὶ παντὸς δὴ τοῦ βασιλείου χοροῦ. Ὀδυσσεῖ δὲ</w:t>
      </w:r>
    </w:p>
    <w:p>
      <w:r>
        <w:rPr>
          <w:rFonts w:ascii="Courier New" w:hAnsi="Courier New"/>
          <w:color w:val="555555"/>
          <w:sz w:val="20"/>
        </w:rPr>
        <w:t>[20]</w:t>
      </w:r>
    </w:p>
    <w:p>
      <w:r>
        <w:rPr>
          <w:rFonts w:ascii="Gentium Plus" w:hAnsi="Gentium Plus"/>
          <w:sz w:val="24"/>
        </w:rPr>
        <w:t>ὑπῆρξε παρ’ Ἀθηνᾶς ἐν Ἀλκινόου καὶ Φαίαξιν ἐπιδείξα‐ σθαι. μέγα δή που καὶ τοῦτο καὶ μάλα ἐν καιρῷ. καὶ ταῦτά τε οὕτως ἐπέπρακτο καὶ τὸ σύνθημα παρῆν ἀνα‐</w:t>
      </w:r>
    </w:p>
    <w:p>
      <w:r>
        <w:rPr>
          <w:rFonts w:ascii="Courier New" w:hAnsi="Courier New"/>
          <w:color w:val="555555"/>
          <w:sz w:val="20"/>
        </w:rPr>
        <w:t>[25]</w:t>
      </w:r>
    </w:p>
    <w:p>
      <w:r>
        <w:rPr>
          <w:rFonts w:ascii="Gentium Plus" w:hAnsi="Gentium Plus"/>
          <w:sz w:val="24"/>
        </w:rPr>
        <w:t>αὐτήκοοι τῶν κρειττόνων οἱ τελεώτατοι. τούτων καὶ πολ‐ λῶν ἑτέρων οὔτε παρ’ αὐτοῖς ἡμῖν ἰδίᾳ κἀν ταῖς ὁμιλίαις ταῖς πρὸς τοὺς ἐντυγχάνοντας τὴν δυνατὴν ἔχοντες χάριν οὐ παυσόμεθα, ἕως ἄν τι μνήμης καὶ τοῦ φρονεῖν μετὸν ἡμῖν τυγχάνῃ. φαίην δ’ ἂν ἔγωγε καὶ ταύτην παρὰ σοῦ</w:t>
      </w:r>
    </w:p>
    <w:p>
      <w:r>
        <w:rPr>
          <w:rFonts w:ascii="Courier New" w:hAnsi="Courier New"/>
          <w:color w:val="555555"/>
          <w:sz w:val="20"/>
        </w:rPr>
        <w:t>[30]</w:t>
      </w:r>
    </w:p>
    <w:p>
      <w:r>
        <w:rPr>
          <w:rFonts w:ascii="Gentium Plus" w:hAnsi="Gentium Plus"/>
          <w:sz w:val="24"/>
        </w:rPr>
        <w:t>κεκομίσθαι τὴν χάριν, τὸ σὲ τὸν πάντα ἄριστον παρεῖναί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