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Πρὸς τοὺς Μοναχοὺς Ἐπιστολή</w:t>
      </w:r>
      <w:r>
        <w:br/>
      </w:r>
      <w:r>
        <w:rPr>
          <w:i/>
          <w:color w:val="666666"/>
          <w:sz w:val="40"/>
        </w:rPr>
        <w:t>Letter to the Monks</w:t>
      </w:r>
    </w:p>
    <w:p>
      <w:pPr>
        <w:jc w:val="center"/>
      </w:pPr>
      <w:r>
        <w:rPr>
          <w:rFonts w:ascii="Times New Roman" w:hAnsi="Times New Roman"/>
          <w:color w:val="1E3A70"/>
          <w:sz w:val="32"/>
        </w:rPr>
        <w:t>Ἀθανάσιος ὁ Μέγας Ἀλεξανδρείας</w:t>
      </w:r>
      <w:r>
        <w:br/>
      </w:r>
      <w:r>
        <w:rPr>
          <w:i/>
          <w:color w:val="666666"/>
          <w:sz w:val="28"/>
        </w:rPr>
        <w:t>by Athanasius Great Alexandria</w:t>
      </w:r>
    </w:p>
    <w:p/>
    <w:p>
      <w:r>
        <w:rPr>
          <w:rFonts w:ascii="Courier New" w:hAnsi="Courier New"/>
          <w:color w:val="555555"/>
          <w:sz w:val="20"/>
        </w:rPr>
        <w:t>[26 . 1185 (40t)]</w:t>
      </w:r>
    </w:p>
    <w:p>
      <w:pPr>
        <w:jc w:val="center"/>
      </w:pPr>
      <w:r>
        <w:rPr>
          <w:rFonts w:ascii="Gentium Plus" w:hAnsi="Gentium Plus"/>
          <w:b/>
          <w:sz w:val="24"/>
        </w:rPr>
        <w:t>ΤΟΥ ΕΝΑΓΙΟΙΣ ΠΑΤΡΟΣ ΗΜΩΝ ΑΘΑΝΑΣΙΟΥ.</w:t>
      </w:r>
    </w:p>
    <w:p>
      <w:r>
        <w:rPr>
          <w:rFonts w:ascii="Courier New" w:hAnsi="Courier New"/>
          <w:color w:val="555555"/>
          <w:sz w:val="20"/>
        </w:rPr>
        <w:t>[41]</w:t>
      </w:r>
    </w:p>
    <w:p>
      <w:r>
        <w:rPr>
          <w:rFonts w:ascii="Gentium Plus" w:hAnsi="Gentium Plus"/>
          <w:sz w:val="24"/>
        </w:rPr>
        <w:t>Τοῖς τὸν μονήρη βίον ἀσκοῦσι, καὶ ἐν πίστει Θεοῦ ἱδρυμένοις, ἀγαπητοῖς καὶ ποθεινοτάτοις ἀδελφοῖς</w:t>
      </w:r>
    </w:p>
    <w:p>
      <w:r>
        <w:rPr>
          <w:rFonts w:ascii="Courier New" w:hAnsi="Courier New"/>
          <w:color w:val="555555"/>
          <w:sz w:val="20"/>
        </w:rPr>
        <w:t>[26 . 1188]</w:t>
      </w:r>
    </w:p>
    <w:p>
      <w:r>
        <w:rPr>
          <w:rFonts w:ascii="Gentium Plus" w:hAnsi="Gentium Plus"/>
          <w:sz w:val="24"/>
        </w:rPr>
        <w:t>Εὐχαριστῶ μὲν τῷ Κυρίῳ, τῷ δόντι ὑμῖν εἰς αὐ‐ τὸν πιστεῦσαι, ἵνα μετὰ τῶν ἁγίων καὶ ὑμεῖς ἔχητε τὴν ζωὴν τὴν αἰώνιον· ἐπειδὴ δέ εἰσί τινες οἱ τὰ Ἀρείου φρονοῦντες, περιερχόμενοι τὰ μοναστήρια, δι’ οὐδὲν</w:t>
      </w:r>
    </w:p>
    <w:p>
      <w:r>
        <w:rPr>
          <w:rFonts w:ascii="Courier New" w:hAnsi="Courier New"/>
          <w:color w:val="555555"/>
          <w:sz w:val="20"/>
        </w:rPr>
        <w:t>[5]</w:t>
      </w:r>
    </w:p>
    <w:p>
      <w:r>
        <w:rPr>
          <w:rFonts w:ascii="Gentium Plus" w:hAnsi="Gentium Plus"/>
          <w:sz w:val="24"/>
        </w:rPr>
        <w:t>ἄλλο εἰ μὴ ἵνα, ὡς πρὸς ὑμᾶς ἐλθόντες καὶ ἀφ’ ἡμῶν ὑποστρέφοντες, τοὺς ἀκεραίους ἐξαπατῶσι· τινὲς δέ εἰσιν οἱ διαβεβαιοῦντες μὲν τὰ Ἀρείου μὴ φρονεῖν, συγκαταβαίνοντες δὲ, καὶ μετ’ αὐτῶν εὐχόμενοι ἐπὶ τὸ αὐτό· ἀναγκαίως, παρακελευόντων τινῶν εἰλικρι‐</w:t>
      </w:r>
    </w:p>
    <w:p>
      <w:r>
        <w:rPr>
          <w:rFonts w:ascii="Courier New" w:hAnsi="Courier New"/>
          <w:color w:val="555555"/>
          <w:sz w:val="20"/>
        </w:rPr>
        <w:t>[10]</w:t>
      </w:r>
    </w:p>
    <w:p>
      <w:r>
        <w:rPr>
          <w:rFonts w:ascii="Gentium Plus" w:hAnsi="Gentium Plus"/>
          <w:sz w:val="24"/>
        </w:rPr>
        <w:t>νεστάτων ἀδελφῶν, πρὸς ὑμᾶς γράφειν ἐσπούδασα, ἵνα τὴν εὐσεβῆ πίστιν, ἣν ἡ τοῦ Θεοῦ χάρις ἐν ὑμῖν ἐργάζεται, ἀκεραίως καὶ ἀδόλως φυλάττοντες, οὐ μὴ πρόφασιν δῶτε σκανδάλου τοῖς ἀδελφοῖς. Ὅταν γάρ τινες ὑμᾶς τοὺς ἐν Χριστῷ πιστοὺς θεωρήσαντες</w:t>
      </w:r>
    </w:p>
    <w:p>
      <w:r>
        <w:rPr>
          <w:rFonts w:ascii="Courier New" w:hAnsi="Courier New"/>
          <w:color w:val="555555"/>
          <w:sz w:val="20"/>
        </w:rPr>
        <w:t>[15]</w:t>
      </w:r>
    </w:p>
    <w:p>
      <w:r>
        <w:rPr>
          <w:rFonts w:ascii="Gentium Plus" w:hAnsi="Gentium Plus"/>
          <w:sz w:val="24"/>
        </w:rPr>
        <w:t>μετ’ αὐτῶν συνερχομένους καὶ κοινωνοῦντας, πάντως ὑπονοήσαντες ἀδιάφορον εἶναι τὸ τοιοῦτον, εἰς τὸν τῆς ἀσεβείας ἐμπεσοῦνται βόρβορον. Ἵν’ οὖν μὴ τοῦτο γένηται, θελήσατε, ἀγαπητοὶ, τοὺς μὲν φανερῶς φρονοῦντας τὰ τῆς ἀσεβείας ἀποστρέφεσθαι, τοὺς δὲ</w:t>
      </w:r>
    </w:p>
    <w:p>
      <w:r>
        <w:rPr>
          <w:rFonts w:ascii="Courier New" w:hAnsi="Courier New"/>
          <w:color w:val="555555"/>
          <w:sz w:val="20"/>
        </w:rPr>
        <w:t>[20]</w:t>
      </w:r>
    </w:p>
    <w:p>
      <w:r>
        <w:rPr>
          <w:rFonts w:ascii="Gentium Plus" w:hAnsi="Gentium Plus"/>
          <w:sz w:val="24"/>
        </w:rPr>
        <w:t>νομίζοντας τὰ Ἀρείου μὴ φρονεῖν, κοινωνοῦντας δὲ μετὰ τῶν ἀσεβῶν φυλάττεσθαι· καὶ μάλιστα ὧν τὸ φρόνημα ἀποστρεφόμεθα, τούτους ἀπὸ τῆς κοινωνίας προσήκει φεύγειν. Εἰ δέ τις προσποιεῖται μὲν ὁμολογεῖν ὀρθὴν πίστιν, φαίνεται δὲ κοινωνῶν ἐκείνοις,</w:t>
      </w:r>
    </w:p>
    <w:p>
      <w:r>
        <w:rPr>
          <w:rFonts w:ascii="Courier New" w:hAnsi="Courier New"/>
          <w:color w:val="555555"/>
          <w:sz w:val="20"/>
        </w:rPr>
        <w:t>[25]</w:t>
      </w:r>
    </w:p>
    <w:p>
      <w:r>
        <w:rPr>
          <w:rFonts w:ascii="Gentium Plus" w:hAnsi="Gentium Plus"/>
          <w:sz w:val="24"/>
        </w:rPr>
        <w:t>τὸν τοιοῦτον προτρέψασθε ἀπέχεσθαι τῆς τοιαύτης συνηθείας· καὶ ἐὰν μὲν ἐπαγγέλληται, ἔχετε τὸν τοιοῦτον ὡς ἀδελφόν· ἐὰν δὲ φιλονείκως ἐπιμένῃ, τὸν τοιοῦτον παραιτεῖσθε. Οὕτω γὰρ διατελοῦντες καθα‐ ρὰν τὴν πίστιν διατηρήσετε· κἀκεῖνοι βλέποντες</w:t>
      </w:r>
    </w:p>
    <w:p>
      <w:r>
        <w:rPr>
          <w:rFonts w:ascii="Courier New" w:hAnsi="Courier New"/>
          <w:color w:val="555555"/>
          <w:sz w:val="20"/>
        </w:rPr>
        <w:t>[30]</w:t>
      </w:r>
    </w:p>
    <w:p>
      <w:r>
        <w:rPr>
          <w:rFonts w:ascii="Gentium Plus" w:hAnsi="Gentium Plus"/>
          <w:sz w:val="24"/>
        </w:rPr>
        <w:t>ὑμᾶς ὠφεληθήσονται, φοβηθέντες μὴ ἄρα ὡς ἀσε‐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