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Ἀπόσπασμα</w:t>
      </w:r>
      <w:r>
        <w:br/>
      </w:r>
      <w:r>
        <w:rPr>
          <w:i/>
          <w:color w:val="666666"/>
          <w:sz w:val="40"/>
        </w:rPr>
        <w:t>Fragment</w:t>
      </w:r>
    </w:p>
    <w:p>
      <w:pPr>
        <w:jc w:val="center"/>
      </w:pPr>
      <w:r>
        <w:rPr>
          <w:rFonts w:ascii="Times New Roman" w:hAnsi="Times New Roman"/>
          <w:color w:val="1E3A70"/>
          <w:sz w:val="32"/>
        </w:rPr>
        <w:t>Ἀθηνίων ὁ κωμικός</w:t>
      </w:r>
      <w:r>
        <w:br/>
      </w:r>
      <w:r>
        <w:rPr>
          <w:i/>
          <w:color w:val="666666"/>
          <w:sz w:val="28"/>
        </w:rPr>
        <w:t>by Athenion Comic Poet</w:t>
      </w:r>
    </w:p>
    <w:p/>
    <w:p>
      <w:r>
        <w:rPr>
          <w:rFonts w:ascii="Courier New" w:hAnsi="Courier New"/>
          <w:color w:val="555555"/>
          <w:sz w:val="20"/>
        </w:rPr>
        <w:t>[tit 1]</w:t>
      </w:r>
    </w:p>
    <w:p>
      <w:r>
        <w:rPr>
          <w:rFonts w:ascii="Gentium Plus" w:hAnsi="Gentium Plus"/>
          <w:sz w:val="24"/>
        </w:rPr>
        <w:t>ΣΑΜΟΘΡΑΙΚΕΣ</w:t>
      </w:r>
    </w:p>
    <w:p>
      <w:r>
        <w:rPr>
          <w:rFonts w:ascii="Courier New" w:hAnsi="Courier New"/>
          <w:color w:val="555555"/>
          <w:sz w:val="20"/>
        </w:rPr>
        <w:t>[1]</w:t>
      </w:r>
    </w:p>
    <w:p>
      <w:r>
        <w:rPr>
          <w:rFonts w:ascii="Gentium Plus" w:hAnsi="Gentium Plus"/>
          <w:sz w:val="24"/>
        </w:rPr>
        <w:t>οὐκ οἶσθ’ ὅτι πάντων ἡ μαγειρικὴ τέχνη πρὸς εὐσέβειαν πλεῖστα προενήνεχθ’ ὅλως; Β. τοιοῦτόν ἐστι τοῦτο; Α. πάνυ γε, βάρβαρε. τοῦ θηριώδους καὶ παρασπόνδου βίου</w:t>
      </w:r>
    </w:p>
    <w:p>
      <w:r>
        <w:rPr>
          <w:rFonts w:ascii="Courier New" w:hAnsi="Courier New"/>
          <w:color w:val="555555"/>
          <w:sz w:val="20"/>
        </w:rPr>
        <w:t>[5]</w:t>
      </w:r>
    </w:p>
    <w:p>
      <w:r>
        <w:rPr>
          <w:rFonts w:ascii="Gentium Plus" w:hAnsi="Gentium Plus"/>
          <w:sz w:val="24"/>
        </w:rPr>
        <w:t>ἡμᾶς γὰρ ἀπολύσασα καὶ τῆς δυσχεροῦς ἀλληλοφαγίας, ἤγαγ’ εἰς τάξιν τινά, καὶ τουτονὶ περιῆψεν ὃν νυνὶ βίον ζῶμεν. Β. τίνα τρόπον; Α. πρόσεχε, κἀγώ σοι φράσω. ἀλληλοφαγίας καὶ κακῶν ὄντων συχνῶν,</w:t>
      </w:r>
    </w:p>
    <w:p>
      <w:r>
        <w:rPr>
          <w:rFonts w:ascii="Courier New" w:hAnsi="Courier New"/>
          <w:color w:val="555555"/>
          <w:sz w:val="20"/>
        </w:rPr>
        <w:t>[10]</w:t>
      </w:r>
    </w:p>
    <w:p>
      <w:r>
        <w:rPr>
          <w:rFonts w:ascii="Gentium Plus" w:hAnsi="Gentium Plus"/>
          <w:sz w:val="24"/>
        </w:rPr>
        <w:t>γενόμενος ἄνθρωπός τις οὐκ ἀβέλτερος θύσας ἱερεῖον πρῶτος ὤπτησεν κρέας. ὡς δ’ ἦν τὸ κρέας ἥδιον ἀνθρώπου κρεῶν, αὑτοὺς μὲν οὐκ ἐμασῶντο, τὰ δὲ βοσκήματα θύοντες ὤπτων. ὡς δ’ ἅπαξ τῆς ἡδονῆς</w:t>
      </w:r>
    </w:p>
    <w:p>
      <w:r>
        <w:rPr>
          <w:rFonts w:ascii="Courier New" w:hAnsi="Courier New"/>
          <w:color w:val="555555"/>
          <w:sz w:val="20"/>
        </w:rPr>
        <w:t>[15]</w:t>
      </w:r>
    </w:p>
    <w:p>
      <w:r>
        <w:rPr>
          <w:rFonts w:ascii="Gentium Plus" w:hAnsi="Gentium Plus"/>
          <w:sz w:val="24"/>
        </w:rPr>
        <w:t>ἐμπειρίαν τιν’ ἔλαβον, ἀρχῆς γενομένης, ἐπὶ πλεῖον ηὖξον τὴν μαγειρικὴν τέχνην.</w:t>
      </w:r>
    </w:p>
    <w:p>
      <w:r>
        <w:rPr>
          <w:rFonts w:ascii="Courier New" w:hAnsi="Courier New"/>
          <w:color w:val="555555"/>
          <w:sz w:val="20"/>
        </w:rPr>
        <w:t>[20]</w:t>
      </w:r>
    </w:p>
    <w:p>
      <w:r>
        <w:rPr>
          <w:rFonts w:ascii="Gentium Plus" w:hAnsi="Gentium Plus"/>
          <w:sz w:val="24"/>
        </w:rPr>
        <w:t>εἰς τὴν τοιαύτην χρῆσιν ἐξηυρημένοι. ὡς δ’ ἤρες’ αὐτοῖς ὕστερον, καὶ τοὺς ἅλας προσάγουσιν ἤδη τῶν ἱερῶν γεγραμμένων τὰ πάτρια διατηροῦντες, ἅπερ ἡμῖν μόνα ἅπασιν ἀρχὴ γέγονε τῆς σωτηρίας,</w:t>
      </w:r>
    </w:p>
    <w:p>
      <w:r>
        <w:rPr>
          <w:rFonts w:ascii="Courier New" w:hAnsi="Courier New"/>
          <w:color w:val="555555"/>
          <w:sz w:val="20"/>
        </w:rPr>
        <w:t>[25]</w:t>
      </w:r>
    </w:p>
    <w:p>
      <w:r>
        <w:rPr>
          <w:rFonts w:ascii="Gentium Plus" w:hAnsi="Gentium Plus"/>
          <w:sz w:val="24"/>
        </w:rPr>
        <w:t>τὸ προσφιλοτεχνεῖν διά τε τῶν ἡδυσμάτων ἐπὶ πλεῖον αὔξειν τὴν μαγειρικὴν τέχνην. Β. καινὸς πάρεστιν οὑτοσὶ Παλαίφατος. Α. μετὰ ταῦτα γαστρίον τις ὠνθυλευμένον προϊόντος εἰσηνέγκατ’ ἤδη τοῦ χρόνου·</w:t>
      </w:r>
    </w:p>
    <w:p>
      <w:r>
        <w:rPr>
          <w:rFonts w:ascii="Courier New" w:hAnsi="Courier New"/>
          <w:color w:val="555555"/>
          <w:sz w:val="20"/>
        </w:rPr>
        <w:t>[30]</w:t>
      </w:r>
    </w:p>
    <w:p>
      <w:r>
        <w:rPr>
          <w:rFonts w:ascii="Gentium Plus" w:hAnsi="Gentium Plus"/>
          <w:sz w:val="24"/>
        </w:rPr>
        <w:t>ἐρίφιον ἐτακέρωσε, πνικτῷ διέλαβεν περικομματίῳ, διεγίγγρας’ ὑποκρούσας γλυκεῖ, ἰχθὺν παρεισεκύκλησεν οὐδ’ ὁρώμενον, λάχανον, τάριχος, πουλύποδας, χόνδρον, μέλι. ὡς πολὺ δὲ διὰ τὰς ἡδονὰς ἃς νῦν λέγω</w:t>
      </w:r>
    </w:p>
    <w:p>
      <w:r>
        <w:rPr>
          <w:rFonts w:ascii="Courier New" w:hAnsi="Courier New"/>
          <w:color w:val="555555"/>
          <w:sz w:val="20"/>
        </w:rPr>
        <w:t>[35]</w:t>
      </w:r>
    </w:p>
    <w:p>
      <w:r>
        <w:rPr>
          <w:rFonts w:ascii="Gentium Plus" w:hAnsi="Gentium Plus"/>
          <w:sz w:val="24"/>
        </w:rPr>
        <w:t>ἀπεῖχ’ ἕκαστος τοῦ φαγεῖν ἂν ἔτι νεκροῦ, αὑτοῖς ἅπαντες ἠξίουν συζῆν, ὄχλος ἠθροίζετ’, ἐγένονθ’ αἱ πόλεις, οἰκούμεναι διὰ τὴν τέχνην, ὅπερ εἶπα, τὴν μαγειρικήν. Β. ἄνθρωπε, χαῖρε· περὶ πόδ’ εἶ τῷ δεσπότῃ.</w:t>
      </w:r>
    </w:p>
    <w:p>
      <w:r>
        <w:rPr>
          <w:rFonts w:ascii="Courier New" w:hAnsi="Courier New"/>
          <w:color w:val="555555"/>
          <w:sz w:val="20"/>
        </w:rPr>
        <w:t>[40]</w:t>
      </w:r>
    </w:p>
    <w:p>
      <w:r>
        <w:rPr>
          <w:rFonts w:ascii="Gentium Plus" w:hAnsi="Gentium Plus"/>
          <w:sz w:val="24"/>
        </w:rPr>
        <w:t>Α. καταρχόμεθ’ ἡμεῖς οἱ μάγειροι, θύομεν, σπονδὰς ποιοῦμεν, τῷ μάλιστα τοὺς θεοὺς ἡμῖν ὑπακούειν διὰ τὸ ταῦθ’ εὑρηκέναι τὰ μάλιστα συντείνοντα πρὸς τὸ ζῆν καλῶς. Β. ὑπὲρ εὐσεβείας οὖν ἀφεὶς παῦσαι λέγων,</w:t>
      </w:r>
    </w:p>
    <w:p>
      <w:r>
        <w:rPr>
          <w:rFonts w:ascii="Courier New" w:hAnsi="Courier New"/>
          <w:color w:val="555555"/>
          <w:sz w:val="20"/>
        </w:rPr>
        <w:t>[45]</w:t>
      </w:r>
    </w:p>
    <w:p>
      <w:r>
        <w:rPr>
          <w:rFonts w:ascii="Gentium Plus" w:hAnsi="Gentium Plus"/>
          <w:sz w:val="24"/>
        </w:rPr>
        <w:t>ἥμαρτον· ἀλλὰ δεῦρο σὺ ξυνείσιθι</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