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Ἀποσπάσματα</w:t>
      </w:r>
      <w:r>
        <w:br/>
      </w:r>
      <w:r>
        <w:rPr>
          <w:i/>
          <w:color w:val="666666"/>
          <w:sz w:val="40"/>
        </w:rPr>
        <w:t>Fragments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Κλαύδιος Ἀπολλινάριος ὁ Ἱεραπολίτης</w:t>
      </w:r>
      <w:r>
        <w:br/>
      </w:r>
      <w:r>
        <w:rPr>
          <w:i/>
          <w:color w:val="666666"/>
          <w:sz w:val="28"/>
        </w:rPr>
        <w:t>by Claudius Apollinaris Hierapolis</w:t>
      </w:r>
    </w:p>
    <w:p/>
    <w:p>
      <w:r>
        <w:rPr>
          <w:rFonts w:ascii="Courier New" w:hAnsi="Courier New"/>
          <w:color w:val="555555"/>
          <w:sz w:val="20"/>
        </w:rPr>
        <w:t>[1 (t)]</w:t>
      </w:r>
    </w:p>
    <w:p>
      <w:pPr>
        <w:jc w:val="center"/>
      </w:pPr>
      <w:r>
        <w:rPr>
          <w:rFonts w:ascii="Gentium Plus" w:hAnsi="Gentium Plus"/>
          <w:b/>
          <w:sz w:val="24"/>
        </w:rPr>
        <w:t>Ex Apologia.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... ἐξ ἐκείνου τὴν δι’ εὐχῆς τὸ παράδοξον πεποιηκυῖαν λε‐ γεῶνα οἰκείαν τῷ γεγονότι πρὸς τοῦ βασιλέως εἰληφέναι προση‐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γορίαν, κεραυνοβόλον τῇ Ῥω‐ μαίων ἐπικληθεῖσαν φωνῇ.</w:t>
      </w:r>
    </w:p>
    <w:p>
      <w:r>
        <w:rPr>
          <w:rFonts w:ascii="Courier New" w:hAnsi="Courier New"/>
          <w:color w:val="555555"/>
          <w:sz w:val="20"/>
        </w:rPr>
        <w:t>[2 (t)]</w:t>
      </w:r>
    </w:p>
    <w:p>
      <w:pPr>
        <w:jc w:val="center"/>
      </w:pPr>
      <w:r>
        <w:rPr>
          <w:rFonts w:ascii="Gentium Plus" w:hAnsi="Gentium Plus"/>
          <w:b/>
          <w:sz w:val="24"/>
        </w:rPr>
        <w:t>Fortasse ex eadem.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Εἰρηναῖός τε καὶ Κλήμης, Ἀ‐ πολινάριός τε ὁ Ἱεραπολίτης καὶ Σεραπίων ὁ τῆς ἐν Ἀντιοχείᾳ προεστὼς ἐκκλησίας, ἔμψυχον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τὸν ἐνανθρωπήσαντα ἐν τοῖς πονηθεῖσιν αὐτοῖς λόγοις ὡς ὁμολογούμενον [αὐτοῖς] φά‐ σκουσιν.</w:t>
      </w:r>
    </w:p>
    <w:p>
      <w:r>
        <w:rPr>
          <w:rFonts w:ascii="Courier New" w:hAnsi="Courier New"/>
          <w:color w:val="555555"/>
          <w:sz w:val="20"/>
        </w:rPr>
        <w:t>[3 (t)]</w:t>
      </w:r>
    </w:p>
    <w:p>
      <w:pPr>
        <w:jc w:val="center"/>
      </w:pPr>
      <w:r>
        <w:rPr>
          <w:rFonts w:ascii="Gentium Plus" w:hAnsi="Gentium Plus"/>
          <w:b/>
          <w:sz w:val="24"/>
        </w:rPr>
        <w:t>Ex libro De pascha.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Εἰσὶ τοίνυν οἳ δι’ ἄγνοιαν φι‐ λονεικοῦσι περὶ τούτων, συγ‐ γνωστὸν πρᾶγμα πεπονθότες· ἄγνοια γὰρ οὐ κατηγορίαν ἀνα‐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δέχεται, ἀλλὰ διδαχῆς προσδεῖ‐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θεν, καὶ διηγοῦνται Ματθαῖον οὕτω λέγειν ὡς νενοήκασιν· ὅθεν ἀσύμφωνός τε νόμῳ ἡ νόησις αὐτῶν, καὶ στασιάζειν δοκεῖ κατ’ αὐτοὺς τὰ εὐαγγέλια.</w:t>
      </w:r>
    </w:p>
    <w:p>
      <w:r>
        <w:rPr>
          <w:rFonts w:ascii="Courier New" w:hAnsi="Courier New"/>
          <w:color w:val="555555"/>
          <w:sz w:val="20"/>
        </w:rPr>
        <w:t>[4 (t)]</w:t>
      </w:r>
    </w:p>
    <w:p>
      <w:pPr>
        <w:jc w:val="center"/>
      </w:pPr>
      <w:r>
        <w:rPr>
          <w:rFonts w:ascii="Gentium Plus" w:hAnsi="Gentium Plus"/>
          <w:b/>
          <w:sz w:val="24"/>
        </w:rPr>
        <w:t>Ex codem libro.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Ἡ ιδʹ τὸ ἀληθινὸν τοῦ κυρίου πάσχα, ἡ θυσία ἡ μεγάλη, ὁ ἀντὶ τοῦ ἀμνοῦ παῖς θεοῦ, ὁ δεθείς, ὁ δήσας τὸν ἰσχυρόν,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καὶ ὁ κριθεὶς κριτὴς ζώντων καὶ νεκρῶν, καὶ ὁ παραδοθεὶς εἰς χεῖρας ἁμαρτωλῶν ἵνα σταυ‐ ρωθῇ, ὁ ὑψωθεὶς ἐπὶ κερά‐ των μονοκέρωτος, καὶ ὁ τὴν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ἁγίαν πλευρὰν ἐκκεντηθείς, ὁ ἐκχέας ἐκ τῆς πλευρᾶς αὐτοῦ τὰ δύο πάλιν καθάρσια, ὕδωρ καὶ αἷμα, λόγον καὶ πνεῦμα, καὶ ὁ ταφεὶς ἐν ἡμέρᾳ τῇ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τοῦ πάσχα, ἐπιτεθέντος τῷ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