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Κλεομένης ὁ Λυρικός</w:t>
      </w:r>
      <w:r>
        <w:br/>
      </w:r>
      <w:r>
        <w:rPr>
          <w:i/>
          <w:color w:val="666666"/>
          <w:sz w:val="28"/>
        </w:rPr>
        <w:t>by Cleomenes Lyric Poet</w:t>
      </w:r>
    </w:p>
    <w:p/>
    <w:p>
      <w:r>
        <w:rPr>
          <w:rFonts w:ascii="Courier New" w:hAnsi="Courier New"/>
          <w:color w:val="555555"/>
          <w:sz w:val="20"/>
        </w:rPr>
        <w:t>[1 (tit)]</w:t>
      </w:r>
    </w:p>
    <w:p>
      <w:r>
        <w:rPr>
          <w:rFonts w:ascii="Gentium Plus" w:hAnsi="Gentium Plus"/>
          <w:sz w:val="24"/>
        </w:rPr>
        <w:t>Μελέαγρος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