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Δημόδοκος ὁ Λέριος</w:t>
      </w:r>
      <w:r>
        <w:br/>
      </w:r>
      <w:r>
        <w:rPr>
          <w:i/>
          <w:color w:val="666666"/>
          <w:sz w:val="28"/>
        </w:rPr>
        <w:t>by Demodocus Leros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Μιλήσιοι ἀξύνετοι μὲν οὔκ εἰσιν, δρῶσιν δ’ οἷά περ ἀξύνετοι.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καὶ τόδε Δημοδόκου. Λέριοι κακοί· οὐχ ὃ μέν, ὃς δ’ οὔ·</w:t>
      </w:r>
    </w:p>
    <w:p>
      <w:r>
        <w:rPr>
          <w:rFonts w:ascii="Courier New" w:hAnsi="Courier New"/>
          <w:color w:val="555555"/>
          <w:sz w:val="20"/>
        </w:rPr>
        <w:t>[πάντες, πλὴν Προκλέους—καὶ Προκλέης Λέριος.]</w:t>
      </w:r>
    </w:p>
    <w:p>
      <w:r>
        <w:rPr>
          <w:rFonts w:ascii="Gentium Plus" w:hAnsi="Gentium Plus"/>
          <w:sz w:val="24"/>
        </w:rPr>
        <w:t>⊗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πάντες μὲν Κίλικες κακοὶ ἀνέρες· ἐν δὲ Κίλιξιν</w:t>
      </w:r>
    </w:p>
    <w:p>
      <w:r>
        <w:rPr>
          <w:rFonts w:ascii="Courier New" w:hAnsi="Courier New"/>
          <w:color w:val="555555"/>
          <w:sz w:val="20"/>
        </w:rPr>
        <w:t>[εἷς ἀγαθὸς Κινύρης—καὶ Κινύρης δὲ Κίλιξ.]</w:t>
      </w:r>
    </w:p>
    <w:p>
      <w:r>
        <w:rPr>
          <w:rFonts w:ascii="Gentium Plus" w:hAnsi="Gentium Plus"/>
          <w:sz w:val="24"/>
        </w:rPr>
        <w:t>⊗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Καππαδόκην ποτ’ ἔχιδνα κακὴ δάκεν· ἀλλὰ καὶ αὐτὴ</w:t>
      </w:r>
    </w:p>
    <w:p>
      <w:r>
        <w:rPr>
          <w:rFonts w:ascii="Courier New" w:hAnsi="Courier New"/>
          <w:color w:val="555555"/>
          <w:sz w:val="20"/>
        </w:rPr>
        <w:t>[κάτθανε γευσαμένη αἵματος ἰοβόλου.]</w:t>
      </w:r>
    </w:p>
    <w:p>
      <w:r>
        <w:rPr>
          <w:rFonts w:ascii="Gentium Plus" w:hAnsi="Gentium Plus"/>
          <w:sz w:val="24"/>
        </w:rPr>
        <w:t>⊗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Καππαδόκαι φαῦλοι μὲν ἀεί· ζώνης δὲ τυχόντες φαυλότεροι· κέρδους δ’ εἵνεκα φαυλότατοι· ἢν δ’ ἄρα δὶς καὶ τρὶς μεγάλης δράξωνται ἀπήνης, δή ῥα τότ’ εἰς ὥρας φαυλεπιφαυλότεροι.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μή, λίτομαι βασιλεῦ, μὴ τετράκις, ὄφρα μὴ αὐτὸς</w:t>
      </w:r>
    </w:p>
    <w:p>
      <w:r>
        <w:rPr>
          <w:rFonts w:ascii="Courier New" w:hAnsi="Courier New"/>
          <w:color w:val="555555"/>
          <w:sz w:val="20"/>
        </w:rPr>
        <w:t>[κόσμος ὀλισθήσῃ καππαδοκιζόμενος.]</w:t>
      </w:r>
    </w:p>
    <w:p>
      <w:r>
        <w:rPr>
          <w:rFonts w:ascii="Gentium Plus" w:hAnsi="Gentium Plus"/>
          <w:sz w:val="24"/>
        </w:rPr>
        <w:t>⊗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ἢν τύχηις †τήνων δικάζ͜εο͜ τὴν Πριηνίην δίκην.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