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Διογένης ὁ Σινωπεύς</w:t>
      </w:r>
      <w:r>
        <w:br/>
      </w:r>
      <w:r>
        <w:rPr>
          <w:i/>
          <w:color w:val="666666"/>
          <w:sz w:val="28"/>
        </w:rPr>
        <w:t>by Diogenes Sinope</w:t>
      </w:r>
    </w:p>
    <w:p/>
    <w:p>
      <w:r>
        <w:rPr>
          <w:rFonts w:ascii="Courier New" w:hAnsi="Courier New"/>
          <w:color w:val="555555"/>
          <w:sz w:val="20"/>
        </w:rPr>
        <w:t>[1 (tit)]</w:t>
      </w:r>
    </w:p>
    <w:p>
      <w:r>
        <w:rPr>
          <w:rFonts w:ascii="Gentium Plus" w:hAnsi="Gentium Plus"/>
          <w:sz w:val="24"/>
        </w:rPr>
        <w:t>ΑΤΡΕΥΣ</w:t>
      </w:r>
    </w:p>
    <w:p>
      <w:r>
        <w:rPr>
          <w:rFonts w:ascii="Courier New" w:hAnsi="Courier New"/>
          <w:color w:val="555555"/>
          <w:sz w:val="20"/>
        </w:rPr>
        <w:t>[1a (tit)]</w:t>
      </w:r>
    </w:p>
    <w:p>
      <w:r>
        <w:rPr>
          <w:rFonts w:ascii="Gentium Plus" w:hAnsi="Gentium Plus"/>
          <w:sz w:val="24"/>
        </w:rPr>
        <w:t>ΑΧΙΛΛΕΥΣ</w:t>
      </w:r>
    </w:p>
    <w:p>
      <w:r>
        <w:rPr>
          <w:rFonts w:ascii="Courier New" w:hAnsi="Courier New"/>
          <w:color w:val="555555"/>
          <w:sz w:val="20"/>
        </w:rPr>
        <w:t>[1b (tit)]</w:t>
      </w:r>
    </w:p>
    <w:p>
      <w:r>
        <w:rPr>
          <w:rFonts w:ascii="Gentium Plus" w:hAnsi="Gentium Plus"/>
          <w:sz w:val="24"/>
        </w:rPr>
        <w:t>ΕΛΕΝΗ</w:t>
      </w:r>
    </w:p>
    <w:p>
      <w:r>
        <w:rPr>
          <w:rFonts w:ascii="Courier New" w:hAnsi="Courier New"/>
          <w:color w:val="555555"/>
          <w:sz w:val="20"/>
        </w:rPr>
        <w:t>[1c (tit)]</w:t>
      </w:r>
    </w:p>
    <w:p>
      <w:r>
        <w:rPr>
          <w:rFonts w:ascii="Gentium Plus" w:hAnsi="Gentium Plus"/>
          <w:sz w:val="24"/>
        </w:rPr>
        <w:t>ΗΡΑΚΛΗΣ</w:t>
      </w:r>
    </w:p>
    <w:p>
      <w:r>
        <w:rPr>
          <w:rFonts w:ascii="Courier New" w:hAnsi="Courier New"/>
          <w:color w:val="555555"/>
          <w:sz w:val="20"/>
        </w:rPr>
        <w:t>[1d (tit)]</w:t>
      </w:r>
    </w:p>
    <w:p>
      <w:r>
        <w:rPr>
          <w:rFonts w:ascii="Gentium Plus" w:hAnsi="Gentium Plus"/>
          <w:sz w:val="24"/>
        </w:rPr>
        <w:t>ΘΥΕΣΤΗΣ</w:t>
      </w:r>
    </w:p>
    <w:p>
      <w:r>
        <w:rPr>
          <w:rFonts w:ascii="Courier New" w:hAnsi="Courier New"/>
          <w:color w:val="555555"/>
          <w:sz w:val="20"/>
        </w:rPr>
        <w:t>[1e (tit)]</w:t>
      </w:r>
    </w:p>
    <w:p>
      <w:r>
        <w:rPr>
          <w:rFonts w:ascii="Gentium Plus" w:hAnsi="Gentium Plus"/>
          <w:sz w:val="24"/>
        </w:rPr>
        <w:t>ΜΗΔΕΙΑ</w:t>
      </w:r>
    </w:p>
    <w:p>
      <w:r>
        <w:rPr>
          <w:rFonts w:ascii="Courier New" w:hAnsi="Courier New"/>
          <w:color w:val="555555"/>
          <w:sz w:val="20"/>
        </w:rPr>
        <w:t>[1f (tit)]</w:t>
      </w:r>
    </w:p>
    <w:p>
      <w:r>
        <w:rPr>
          <w:rFonts w:ascii="Gentium Plus" w:hAnsi="Gentium Plus"/>
          <w:sz w:val="24"/>
        </w:rPr>
        <w:t>ΟΙΔΙΠΟΥΣ</w:t>
      </w:r>
    </w:p>
    <w:p>
      <w:r>
        <w:rPr>
          <w:rFonts w:ascii="Courier New" w:hAnsi="Courier New"/>
          <w:color w:val="555555"/>
          <w:sz w:val="20"/>
        </w:rPr>
        <w:t>[1g (tit)]</w:t>
      </w:r>
    </w:p>
    <w:p>
      <w:r>
        <w:rPr>
          <w:rFonts w:ascii="Gentium Plus" w:hAnsi="Gentium Plus"/>
          <w:sz w:val="24"/>
        </w:rPr>
        <w:t>ΧΡΥΣΙΠΠΟΣ</w:t>
      </w:r>
    </w:p>
    <w:p>
      <w:r>
        <w:rPr>
          <w:rFonts w:ascii="Courier New" w:hAnsi="Courier New"/>
          <w:color w:val="555555"/>
          <w:sz w:val="20"/>
        </w:rPr>
        <w:t>[1h]</w:t>
      </w:r>
    </w:p>
    <w:p>
      <w:r>
        <w:rPr>
          <w:rFonts w:ascii="Gentium Plus" w:hAnsi="Gentium Plus"/>
          <w:sz w:val="24"/>
        </w:rPr>
        <w:t>οἱ τῆς ἀνάνδρου καὶ διεσκατωμένης τρυφῆς ὑφ’ ἡδοναῖσι σαχθέντες κέαρ πονεῖν θέλοντες οὐδὲ βαιά –⏑–</w:t>
      </w:r>
    </w:p>
    <w:p>
      <w:r>
        <w:rPr>
          <w:rFonts w:ascii="Courier New" w:hAnsi="Courier New"/>
          <w:color w:val="555555"/>
          <w:sz w:val="20"/>
        </w:rPr>
        <w:t>[2]</w:t>
      </w:r>
    </w:p>
    <w:p>
      <w:r>
        <w:rPr>
          <w:rFonts w:ascii="Gentium Plus" w:hAnsi="Gentium Plus"/>
          <w:sz w:val="24"/>
        </w:rPr>
        <w:t>θέλω τύχης σταλαγμὸν ἢ φρενῶν πίθον, ἧς μὴ παρούσης δυστυχοῦσιν αἱ φρένες</w:t>
      </w:r>
    </w:p>
    <w:p>
      <w:r>
        <w:rPr>
          <w:rFonts w:ascii="Courier New" w:hAnsi="Courier New"/>
          <w:color w:val="555555"/>
          <w:sz w:val="20"/>
        </w:rPr>
        <w:t>[t,3-7]</w:t>
      </w:r>
    </w:p>
    <w:p>
      <w:pPr>
        <w:jc w:val="center"/>
      </w:pPr>
      <w:r>
        <w:rPr>
          <w:rFonts w:ascii="Gentium Plus" w:hAnsi="Gentium Plus"/>
          <w:b/>
          <w:sz w:val="24"/>
        </w:rPr>
        <w:t>DUBIA</w:t>
      </w:r>
    </w:p>
    <w:p>
      <w:r>
        <w:rPr>
          <w:rFonts w:ascii="Courier New" w:hAnsi="Courier New"/>
          <w:color w:val="555555"/>
          <w:sz w:val="20"/>
        </w:rPr>
        <w:t>[3]</w:t>
      </w:r>
    </w:p>
    <w:p>
      <w:r>
        <w:rPr>
          <w:rFonts w:ascii="Gentium Plus" w:hAnsi="Gentium Plus"/>
          <w:sz w:val="24"/>
        </w:rPr>
        <w:t>ΗΡΑΚΛΗΣ· ὦ τλῆμον ἀρετή· λόγος ἄρ’ ἦσθ’, ἐγὼ δέ σε</w:t>
      </w:r>
    </w:p>
    <w:p>
      <w:r>
        <w:rPr>
          <w:rFonts w:ascii="Courier New" w:hAnsi="Courier New"/>
          <w:color w:val="555555"/>
          <w:sz w:val="20"/>
        </w:rPr>
        <w:t>[5]</w:t>
      </w:r>
    </w:p>
    <w:p>
      <w:r>
        <w:rPr>
          <w:rFonts w:ascii="Gentium Plus" w:hAnsi="Gentium Plus"/>
          <w:sz w:val="24"/>
        </w:rPr>
        <w:t>καὶ τὴν γόνιμον ἁπάσης ἡδονῆς ἀκολασίαν</w:t>
      </w:r>
    </w:p>
    <w:p>
      <w:r>
        <w:rPr>
          <w:rFonts w:ascii="Courier New" w:hAnsi="Courier New"/>
          <w:color w:val="555555"/>
          <w:sz w:val="20"/>
        </w:rPr>
        <w:t>[4]</w:t>
      </w:r>
    </w:p>
    <w:p>
      <w:r>
        <w:rPr>
          <w:rFonts w:ascii="Gentium Plus" w:hAnsi="Gentium Plus"/>
          <w:sz w:val="24"/>
        </w:rPr>
        <w:t>ἄπολις, ἄοικος, πατρίδος ἐστερημένος, πτωχός, πλανήτης, βίον ἔχων ἐφήμερον</w:t>
      </w:r>
    </w:p>
    <w:p>
      <w:r>
        <w:rPr>
          <w:rFonts w:ascii="Courier New" w:hAnsi="Courier New"/>
          <w:color w:val="555555"/>
          <w:sz w:val="20"/>
        </w:rPr>
        <w:t>[5]</w:t>
      </w:r>
    </w:p>
    <w:p>
      <w:r>
        <w:rPr>
          <w:rFonts w:ascii="Gentium Plus" w:hAnsi="Gentium Plus"/>
          <w:sz w:val="24"/>
        </w:rPr>
        <w:t>ὅς με ῥάκη τ’ ἤμπισχε κἀξηνάγκασεν πτωχὸν γενέσθαι κἀκ δόμων ἀνάστατον</w:t>
      </w:r>
    </w:p>
    <w:p>
      <w:r>
        <w:rPr>
          <w:rFonts w:ascii="Courier New" w:hAnsi="Courier New"/>
          <w:color w:val="555555"/>
          <w:sz w:val="20"/>
        </w:rPr>
        <w:t>[6]</w:t>
      </w:r>
    </w:p>
    <w:p>
      <w:r>
        <w:rPr>
          <w:rFonts w:ascii="Gentium Plus" w:hAnsi="Gentium Plus"/>
          <w:sz w:val="24"/>
        </w:rPr>
        <w:t>ὅσοι δὲ φιλοσοφοῦντες ἐκμοχθοῦσί τι, ἐνταῦθ’ ὑπάρχει τῷ βίῳ γαστρὸς κρατεῖν· διδάσκαλος γὰρ ηὑτέλεια τῶν σοφῶν</w:t>
      </w:r>
    </w:p>
    <w:p>
      <w:r>
        <w:rPr>
          <w:rFonts w:ascii="Courier New" w:hAnsi="Courier New"/>
          <w:color w:val="555555"/>
          <w:sz w:val="20"/>
        </w:rPr>
        <w:t>[7]</w:t>
      </w:r>
    </w:p>
    <w:p>
      <w:r>
        <w:rPr>
          <w:rFonts w:ascii="Gentium Plus" w:hAnsi="Gentium Plus"/>
          <w:sz w:val="24"/>
        </w:rPr>
        <w:t>ἐγὼ γάρ, εἰ νοῦν εἶχ’ ἔμ’ ὁ σπείρας πατήρ, ἠπιστάμην ἂν μουσικὴν παρεὶς πονεῖν, ὡς εὐτυχήσων καὶ κακῶς πράξων ποτέ. πρῶτον μέν, ἐξ ὧν πάντα γίγνεται βροτοῖς,</w:t>
      </w:r>
    </w:p>
    <w:p>
      <w:r>
        <w:rPr>
          <w:rFonts w:ascii="Courier New" w:hAnsi="Courier New"/>
          <w:color w:val="555555"/>
          <w:sz w:val="20"/>
        </w:rPr>
        <w:t>[5]</w:t>
      </w:r>
    </w:p>
    <w:p>
      <w:r>
        <w:rPr>
          <w:rFonts w:ascii="Gentium Plus" w:hAnsi="Gentium Plus"/>
          <w:sz w:val="24"/>
        </w:rPr>
        <w:t>εὔογκος εἶναι γαστρὶ μὴ πληρουμένῃ στέργειν θ’ ὑδρηροῖς ὥστε θὴρ ἀεὶ ποτοῖς, χειμῶνί τ’ ἀσκεῖν σῶμα θερμά θ’ ἡλίου τοξεύματ’ αἰνεῖν μὴ σκιατραφούμενος. νῦν δ’ οὐκ ἐθισθεὶς ταῦτ’ ἐπίσταμαι μὲν οὔ,</w:t>
      </w:r>
    </w:p>
    <w:p>
      <w:r>
        <w:rPr>
          <w:rFonts w:ascii="Courier New" w:hAnsi="Courier New"/>
          <w:color w:val="555555"/>
          <w:sz w:val="20"/>
        </w:rPr>
        <w:t>[10]</w:t>
      </w:r>
    </w:p>
    <w:p>
      <w:r>
        <w:rPr>
          <w:rFonts w:ascii="Gentium Plus" w:hAnsi="Gentium Plus"/>
          <w:sz w:val="24"/>
        </w:rPr>
        <w:t>φέρειν δ’ ἀνάγκη· τὸν γὰρ Ὀρφέα λαβών ἅπαν τε Μουσῶν ἐννεάφθογγον μέλος,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