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Διονύσιος ὁ Χαλκιδεύς</w:t>
      </w:r>
      <w:r>
        <w:br/>
      </w:r>
      <w:r>
        <w:rPr>
          <w:i/>
          <w:color w:val="666666"/>
          <w:sz w:val="28"/>
        </w:rPr>
        <w:t>by Dionysius Chalcis</w:t>
      </w:r>
    </w:p>
    <w:p/>
    <w:p>
      <w:r>
        <w:rPr>
          <w:rFonts w:ascii="Courier New" w:hAnsi="Courier New"/>
          <w:color w:val="555555"/>
          <w:sz w:val="20"/>
        </w:rPr>
        <w:t>[t1-14]</w:t>
      </w:r>
    </w:p>
    <w:p>
      <w:r>
        <w:rPr>
          <w:rFonts w:ascii="Gentium Plus" w:hAnsi="Gentium Plus"/>
          <w:sz w:val="24"/>
        </w:rPr>
        <w:t>ΚΤΙΣΕΙΣ.</w:t>
      </w:r>
    </w:p>
    <w:p>
      <w:r>
        <w:rPr>
          <w:rFonts w:ascii="Courier New" w:hAnsi="Courier New"/>
          <w:color w:val="555555"/>
          <w:sz w:val="20"/>
        </w:rPr>
        <w:t>[t1]</w:t>
      </w:r>
    </w:p>
    <w:p>
      <w:r>
        <w:rPr>
          <w:rFonts w:ascii="Gentium Plus" w:hAnsi="Gentium Plus"/>
          <w:sz w:val="24"/>
        </w:rPr>
        <w:t>E LIBRO PRIMO.</w:t>
      </w:r>
    </w:p>
    <w:p>
      <w:r>
        <w:rPr>
          <w:rFonts w:ascii="Courier New" w:hAnsi="Courier New"/>
          <w:color w:val="555555"/>
          <w:sz w:val="20"/>
        </w:rPr>
        <w:t>[1]</w:t>
      </w:r>
    </w:p>
    <w:p>
      <w:r>
        <w:rPr>
          <w:rFonts w:ascii="Gentium Plus" w:hAnsi="Gentium Plus"/>
          <w:sz w:val="24"/>
        </w:rPr>
        <w:t>Schol. Apollon. Rh. IV, 264: Οἱ Ἀρκάδες δο‐ κοῦσι πρὸ τῆς σελήνης γεγονέναι, ὡς καὶ Εὔδοξος ἐν τῇ Περιόδῳ. Θεόδωρος δὲ ἐν εἰκοστῷ ἐννάτῳ, ὀλίγῳ πρότερον φησὶ τοῦ πρὸς τοὺς γί‐</w:t>
      </w:r>
    </w:p>
    <w:p>
      <w:r>
        <w:rPr>
          <w:rFonts w:ascii="Courier New" w:hAnsi="Courier New"/>
          <w:color w:val="555555"/>
          <w:sz w:val="20"/>
        </w:rPr>
        <w:t>[5]</w:t>
      </w:r>
    </w:p>
    <w:p>
      <w:r>
        <w:rPr>
          <w:rFonts w:ascii="Gentium Plus" w:hAnsi="Gentium Plus"/>
          <w:sz w:val="24"/>
        </w:rPr>
        <w:t>γαντας πολέμου Ἡρακλέους τὴν σελήνην φανῆναι. Καὶ Ἀρίστων ὁ Χῖος ἐν ταῖς Θέσεσι, καὶ Διονύσιος ὁ Χαλκιδεὺς ἐν πρώτῳ Κτίσεων τὰ αὐτά φασι· καὶ ἔθνος δὲ Ἀρκαδίας Σεληνίτας εἶναι.</w:t>
      </w:r>
    </w:p>
    <w:p>
      <w:r>
        <w:rPr>
          <w:rFonts w:ascii="Courier New" w:hAnsi="Courier New"/>
          <w:color w:val="555555"/>
          <w:sz w:val="20"/>
        </w:rPr>
        <w:t>[t2a-2b]</w:t>
      </w:r>
    </w:p>
    <w:p>
      <w:r>
        <w:rPr>
          <w:rFonts w:ascii="Gentium Plus" w:hAnsi="Gentium Plus"/>
          <w:sz w:val="24"/>
        </w:rPr>
        <w:t>E LIBRO TERTIO.</w:t>
      </w:r>
    </w:p>
    <w:p>
      <w:r>
        <w:rPr>
          <w:rFonts w:ascii="Courier New" w:hAnsi="Courier New"/>
          <w:color w:val="555555"/>
          <w:sz w:val="20"/>
        </w:rPr>
        <w:t>[2a]</w:t>
      </w:r>
    </w:p>
    <w:p>
      <w:r>
        <w:rPr>
          <w:rFonts w:ascii="Gentium Plus" w:hAnsi="Gentium Plus"/>
          <w:sz w:val="24"/>
        </w:rPr>
        <w:t>Harpocrat. v. Ἡφαιστία: Ὅτι βʹ πόλεις ἦσαν τῆς Λήμνου Μύρρινά τε καὶ Ἡφαιστία δηλοῖ καὶ Διονύ‐ σιος ὁ Χαλκιδεὺς ἐν γʹ Κτίσεων.</w:t>
      </w:r>
    </w:p>
    <w:p>
      <w:r>
        <w:rPr>
          <w:rFonts w:ascii="Courier New" w:hAnsi="Courier New"/>
          <w:color w:val="555555"/>
          <w:sz w:val="20"/>
        </w:rPr>
        <w:t>[2b]</w:t>
      </w:r>
    </w:p>
    <w:p>
      <w:r>
        <w:rPr>
          <w:rFonts w:ascii="Gentium Plus" w:hAnsi="Gentium Plus"/>
          <w:sz w:val="24"/>
        </w:rPr>
        <w:t>Crameri Anecd. Ox. IV: Χαλκιδεῖς οἱ ἐν Εὐβοίᾳ τοῖς ῥήμασι τοῖς συντασσομένοις δοτικαῖς αἰτιατικὰς πρότερον ἐπιφέροντες τὰς δοτικὰς συνά‐ πτουσιν· οἷον Διονύσιος ὁ Χαλκιδεύς· «Μυρρίνην τὴν</w:t>
      </w:r>
    </w:p>
    <w:p>
      <w:r>
        <w:rPr>
          <w:rFonts w:ascii="Courier New" w:hAnsi="Courier New"/>
          <w:color w:val="555555"/>
          <w:sz w:val="20"/>
        </w:rPr>
        <w:t>[5]</w:t>
      </w:r>
    </w:p>
    <w:p>
      <w:r>
        <w:rPr>
          <w:rFonts w:ascii="Gentium Plus" w:hAnsi="Gentium Plus"/>
          <w:sz w:val="24"/>
        </w:rPr>
        <w:t>Ἀμαζονίδα περιβλεψάμενος, ἔδωκεν αὐτῷ τὰς ἄλλας</w:t>
      </w:r>
    </w:p>
    <w:p>
      <w:r>
        <w:rPr>
          <w:rFonts w:ascii="Courier New" w:hAnsi="Courier New"/>
          <w:color w:val="555555"/>
          <w:sz w:val="20"/>
        </w:rPr>
        <w:t>[t2c]</w:t>
      </w:r>
    </w:p>
    <w:p>
      <w:r>
        <w:rPr>
          <w:rFonts w:ascii="Gentium Plus" w:hAnsi="Gentium Plus"/>
          <w:sz w:val="24"/>
        </w:rPr>
        <w:t>E LIBRO QUINTO.</w:t>
      </w:r>
    </w:p>
    <w:p>
      <w:r>
        <w:rPr>
          <w:rFonts w:ascii="Courier New" w:hAnsi="Courier New"/>
          <w:color w:val="555555"/>
          <w:sz w:val="20"/>
        </w:rPr>
        <w:t>[2c]</w:t>
      </w:r>
    </w:p>
    <w:p>
      <w:r>
        <w:rPr>
          <w:rFonts w:ascii="Gentium Plus" w:hAnsi="Gentium Plus"/>
          <w:sz w:val="24"/>
        </w:rPr>
        <w:t>Harpocratio· Ἡραῖον τεῖχος ... χωρίον ἐστὶν ἐν Θρᾴκῃ οὕτως ὀνομαζόμενον, ὑπὸ Σαμίων δὲ οἰκίσθη, ὥς φησι Διονύσιος ἐν εʹ Κτίσεων.</w:t>
      </w:r>
    </w:p>
    <w:p>
      <w:r>
        <w:rPr>
          <w:rFonts w:ascii="Courier New" w:hAnsi="Courier New"/>
          <w:color w:val="555555"/>
          <w:sz w:val="20"/>
        </w:rPr>
        <w:t>[t3-14]</w:t>
      </w:r>
    </w:p>
    <w:p>
      <w:r>
        <w:rPr>
          <w:rFonts w:ascii="Gentium Plus" w:hAnsi="Gentium Plus"/>
          <w:sz w:val="24"/>
        </w:rPr>
        <w:t>E LIBRIS INCERTIS.</w:t>
      </w:r>
    </w:p>
    <w:p>
      <w:r>
        <w:rPr>
          <w:rFonts w:ascii="Courier New" w:hAnsi="Courier New"/>
          <w:color w:val="555555"/>
          <w:sz w:val="20"/>
        </w:rPr>
        <w:t>[3]</w:t>
      </w:r>
    </w:p>
    <w:p>
      <w:r>
        <w:rPr>
          <w:rFonts w:ascii="Gentium Plus" w:hAnsi="Gentium Plus"/>
          <w:sz w:val="24"/>
        </w:rPr>
        <w:t>Photius Lex.: Πραξιδίκη, θεὸς, ἧς κεφαλὴν μό‐ νον ἱδρύοντο. Μνασέας δὲ ἐν τῷ Περὶ Εὐρώπης Σωτῆρος καὶ τῆς ἀδελφῆς Πραξιδίκης γενέσθαι Κτήσιον υἱὸν, καὶ θυγατέρας Ὁμόνοιαν καὶ Ἀρετήν· ἃς ἀπὸ τῆς</w:t>
      </w:r>
    </w:p>
    <w:p>
      <w:r>
        <w:rPr>
          <w:rFonts w:ascii="Courier New" w:hAnsi="Courier New"/>
          <w:color w:val="555555"/>
          <w:sz w:val="20"/>
        </w:rPr>
        <w:t>[5]</w:t>
      </w:r>
    </w:p>
    <w:p>
      <w:r>
        <w:rPr>
          <w:rFonts w:ascii="Gentium Plus" w:hAnsi="Gentium Plus"/>
          <w:sz w:val="24"/>
        </w:rPr>
        <w:t>μητρὸς Πραξιδίκας κληθῆναι. Διονύσιος δὲ ἐν Κτίσεσιν Ὠγύγου θυγατέρας· Ἀλκομενίαν, Θελξινίαν, Αὐλίδα, ἃς ὕστερον Πραξιδίκας ὀνομασθῆναι.</w:t>
      </w:r>
    </w:p>
    <w:p>
      <w:r>
        <w:rPr>
          <w:rFonts w:ascii="Courier New" w:hAnsi="Courier New"/>
          <w:color w:val="555555"/>
          <w:sz w:val="20"/>
        </w:rPr>
        <w:t>[4]</w:t>
      </w:r>
    </w:p>
    <w:p>
      <w:r>
        <w:rPr>
          <w:rFonts w:ascii="Gentium Plus" w:hAnsi="Gentium Plus"/>
          <w:sz w:val="24"/>
        </w:rPr>
        <w:t>Photius Lex.: Τελμισσεῖς οἰκοῦσιν ἐν Καρίᾳ, ἀπέχοντες ξʹ στάδια Ἁλικαρνασσοῦ, ὡς Πολέμων. Τελμισσὸς δὲ πόλις ἐν Λυκίᾳ ἀπὸ Τελμισ‐ σοῦ τοῦ Ἀπόλλωνος καὶ μιᾶς τῶν Ἀντήνορος θυγατέ‐</w:t>
      </w:r>
    </w:p>
    <w:p>
      <w:r>
        <w:rPr>
          <w:rFonts w:ascii="Courier New" w:hAnsi="Courier New"/>
          <w:color w:val="555555"/>
          <w:sz w:val="20"/>
        </w:rPr>
        <w:t>[5]</w:t>
      </w:r>
    </w:p>
    <w:p>
      <w:r>
        <w:rPr>
          <w:rFonts w:ascii="Gentium Plus" w:hAnsi="Gentium Plus"/>
          <w:sz w:val="24"/>
        </w:rPr>
        <w:t>ρων, ᾗ ἐμίγη εἰς σκύλακα μεταβαλών· διὸ καὶ τερα‐ σκόπον αὐτὸν ἐποίησεν, ὡς Διονύσιος ἐν Κτίσεσιν.</w:t>
      </w:r>
    </w:p>
    <w:p>
      <w:r>
        <w:rPr>
          <w:rFonts w:ascii="Courier New" w:hAnsi="Courier New"/>
          <w:color w:val="555555"/>
          <w:sz w:val="20"/>
        </w:rPr>
        <w:t>[5]</w:t>
      </w:r>
    </w:p>
    <w:p>
      <w:r>
        <w:rPr>
          <w:rFonts w:ascii="Gentium Plus" w:hAnsi="Gentium Plus"/>
          <w:sz w:val="24"/>
        </w:rPr>
        <w:t>Zenob. V, 74: Πᾶσα γῆ πατρίς: τοῦτο μέρος ἐστὶ χρησμοῦ, ὃν ἀνεῖλεν ὁ θεὸς Μελεῷ τῷ Πελασγῷ περὶ οἰκήσεως μαντευομένῳ. Μέμνηται τοῦ χρησμοῦ καὶ Μνασέας καὶ Διονύσιος ὁ Χαλκιδεύς.</w:t>
      </w:r>
    </w:p>
    <w:p>
      <w:r>
        <w:rPr>
          <w:rFonts w:ascii="Courier New" w:hAnsi="Courier New"/>
          <w:color w:val="555555"/>
          <w:sz w:val="20"/>
        </w:rPr>
        <w:t>[6]</w:t>
      </w:r>
    </w:p>
    <w:p>
      <w:r>
        <w:rPr>
          <w:rFonts w:ascii="Gentium Plus" w:hAnsi="Gentium Plus"/>
          <w:sz w:val="24"/>
        </w:rPr>
        <w:t>Schol. Apoll. Rhod. I, 558: Σουΐδας γὰρ καὶ Ἀριστοτέλης οἱ περὶ Εὐβοίας πεπραγματευμένοι, καὶ ὁ τοὺς Φρυγίους λόγους γράψας, καὶ Δηΐμαχος καὶ Διονύσιος ὁ Χαλκιδεὺς, οὐ τὴν περὶ Ἀχιλλέως διεσπαρ‐</w:t>
      </w:r>
    </w:p>
    <w:p>
      <w:r>
        <w:rPr>
          <w:rFonts w:ascii="Courier New" w:hAnsi="Courier New"/>
          <w:color w:val="555555"/>
          <w:sz w:val="20"/>
        </w:rPr>
        <w:t>[5]</w:t>
      </w:r>
    </w:p>
    <w:p>
      <w:r>
        <w:rPr>
          <w:rFonts w:ascii="Gentium Plus" w:hAnsi="Gentium Plus"/>
          <w:sz w:val="24"/>
        </w:rPr>
        <w:t>μένην ἀφῆκαν ἡμῖν ἐπὶ χώρας δόξαν. Ἀλλὰ τοὐναντίον</w:t>
      </w:r>
    </w:p>
    <w:p>
      <w:r>
        <w:rPr>
          <w:rFonts w:ascii="Courier New" w:hAnsi="Courier New"/>
          <w:color w:val="555555"/>
          <w:sz w:val="20"/>
        </w:rPr>
        <w:t>[7]</w:t>
      </w:r>
    </w:p>
    <w:p>
      <w:r>
        <w:rPr>
          <w:rFonts w:ascii="Gentium Plus" w:hAnsi="Gentium Plus"/>
          <w:sz w:val="24"/>
        </w:rPr>
        <w:t>Strabo XII: Ὅτι δ’ ἦν κατοικία Μυσῶν ἡ Βιθυνία, πρῶτον μαρτυρήσει Σκύλαξ ὁ Καρυανδεὺς, φήσας περιοικεῖν τὴν Ἀσκανίαν λίμνην Φρύγας καὶ Μυσούς· ἔπειτα Διονύσιος ὁ τὰς Κτίσεις συγγράψας,</w:t>
      </w:r>
    </w:p>
    <w:p>
      <w:r>
        <w:rPr>
          <w:rFonts w:ascii="Courier New" w:hAnsi="Courier New"/>
          <w:color w:val="555555"/>
          <w:sz w:val="20"/>
        </w:rPr>
        <w:t>[5]</w:t>
      </w:r>
    </w:p>
    <w:p>
      <w:r>
        <w:rPr>
          <w:rFonts w:ascii="Gentium Plus" w:hAnsi="Gentium Plus"/>
          <w:sz w:val="24"/>
        </w:rPr>
        <w:t>ὃς τὰ κατὰ Χαλκηδόνα καὶ βυζάντιον στενὰ, ἃ νῦν Θρᾴκιος Βόσπορος καλεῖται, πρότερόν φησι Μύσιον Βόσπορον προσαγορεύεσθαι. Τοῦτο δ’ ἄν τις καὶ τοῦ Θρᾷκας εἶναι τοὺς Μυσοὺς μαρτύριον θείη.</w:t>
      </w:r>
    </w:p>
    <w:p>
      <w:r>
        <w:rPr>
          <w:rFonts w:ascii="Courier New" w:hAnsi="Courier New"/>
          <w:color w:val="555555"/>
          <w:sz w:val="20"/>
        </w:rPr>
        <w:t>[8]</w:t>
      </w:r>
    </w:p>
    <w:p>
      <w:r>
        <w:rPr>
          <w:rFonts w:ascii="Gentium Plus" w:hAnsi="Gentium Plus"/>
          <w:sz w:val="24"/>
        </w:rPr>
        <w:t>Joann. Lydus De mensib.: Διονύσιος ἐν ταῖς Κτίσεσί φησι τὸν Χαλκιδικὸν Εὔρι‐ πον ἑπτάκις καθ’ ἡμέραν στρεφόμενον, κατὰ μόνας δὲ ἑβδομάδας ἵστασθαι.</w:t>
      </w:r>
    </w:p>
    <w:p>
      <w:r>
        <w:rPr>
          <w:rFonts w:ascii="Courier New" w:hAnsi="Courier New"/>
          <w:color w:val="555555"/>
          <w:sz w:val="20"/>
        </w:rPr>
        <w:t>[9]</w:t>
      </w:r>
    </w:p>
    <w:p>
      <w:r>
        <w:rPr>
          <w:rFonts w:ascii="Gentium Plus" w:hAnsi="Gentium Plus"/>
          <w:sz w:val="24"/>
        </w:rPr>
        <w:t>Plinius H. N. IV, 21: Euboea ante vocitata est Chalcodontis, aut Macris, ut Dionysius et Ephorus tradunt.</w:t>
      </w:r>
    </w:p>
    <w:p>
      <w:r>
        <w:rPr>
          <w:rFonts w:ascii="Courier New" w:hAnsi="Courier New"/>
          <w:color w:val="555555"/>
          <w:sz w:val="20"/>
        </w:rPr>
        <w:t>[10]</w:t>
      </w:r>
    </w:p>
    <w:p>
      <w:r>
        <w:rPr>
          <w:rFonts w:ascii="Gentium Plus" w:hAnsi="Gentium Plus"/>
          <w:sz w:val="24"/>
        </w:rPr>
        <w:t>Schol. Apoll. Rh. I, 1024: Διονύσιος δὲ ὁ Χαλκιδεὺς εἰρῆσθαί φησιν αὐτοὺς Μάκρωνας, ἐπειδὴ Εὐβοέων εἰσὶ Μάκρωνες ἄποικοι. Ἄλλοι δὲ Μά‐ κρωνας αὐτούς φασι λέγεσθαι διὰ τὸ πλείστους εἶναι</w:t>
      </w:r>
    </w:p>
    <w:p>
      <w:r>
        <w:rPr>
          <w:rFonts w:ascii="Courier New" w:hAnsi="Courier New"/>
          <w:color w:val="555555"/>
          <w:sz w:val="20"/>
        </w:rPr>
        <w:t>[5]</w:t>
      </w:r>
    </w:p>
    <w:p>
      <w:r>
        <w:rPr>
          <w:rFonts w:ascii="Gentium Plus" w:hAnsi="Gentium Plus"/>
          <w:sz w:val="24"/>
        </w:rPr>
        <w:t>παρ’ αὐτοῖς μακροκεφάλους, ὥσπερ παρὰ τοῖς Πέρσαις γρυπούς. Μέμνηται δὲ τούτων Ἡρόδοτος ἐκ δευτέρᾳ.</w:t>
      </w:r>
    </w:p>
    <w:p>
      <w:r>
        <w:rPr>
          <w:rFonts w:ascii="Courier New" w:hAnsi="Courier New"/>
          <w:color w:val="555555"/>
          <w:sz w:val="20"/>
        </w:rPr>
        <w:t>[11]</w:t>
      </w:r>
    </w:p>
    <w:p>
      <w:r>
        <w:rPr>
          <w:rFonts w:ascii="Gentium Plus" w:hAnsi="Gentium Plus"/>
          <w:sz w:val="24"/>
        </w:rPr>
        <w:t>Dionys. Hal. A. R. I, 27: Διονύσιος δὲ ὁ Χαλ‐ κιδεὺς οἰκιστὴν μὲν ἀποφαίνει τῆς πόλεως Ῥῶμον. Τοῦτον δὲ λέγει κατὰ μέν τινας Ἀσκανίου, κατὰ δέ τινας Ἠμαθίωνος παῖδα εἶναι.</w:t>
      </w:r>
    </w:p>
    <w:p>
      <w:r>
        <w:rPr>
          <w:rFonts w:ascii="Courier New" w:hAnsi="Courier New"/>
          <w:color w:val="555555"/>
          <w:sz w:val="20"/>
        </w:rPr>
        <w:t>[12]</w:t>
      </w:r>
    </w:p>
    <w:p>
      <w:r>
        <w:rPr>
          <w:rFonts w:ascii="Gentium Plus" w:hAnsi="Gentium Plus"/>
          <w:sz w:val="24"/>
        </w:rPr>
        <w:t>Schol. Apoll. Rhod. II, 279: Διονύσιος δέ φη‐ σιν ὁ Ἀθηναῖος ἐν ταῖς κυήσεσι (leg. Κτίσεσι) τὰς ἐλάφους οὕτω λέγεσθαι, πρόκας. Ὅθεν καὶ Προκόν‐ νησος, ἐπεὶ καὶ ἐν ταύτῃ πληθύουσιν ἔλαφοι. Οἱ δὲ</w:t>
      </w:r>
    </w:p>
    <w:p>
      <w:r>
        <w:rPr>
          <w:rFonts w:ascii="Courier New" w:hAnsi="Courier New"/>
          <w:color w:val="555555"/>
          <w:sz w:val="20"/>
        </w:rPr>
        <w:t>[5]</w:t>
      </w:r>
    </w:p>
    <w:p>
      <w:r>
        <w:rPr>
          <w:rFonts w:ascii="Gentium Plus" w:hAnsi="Gentium Plus"/>
          <w:sz w:val="24"/>
        </w:rPr>
        <w:t>Προχόννησον λέγουσιν εἰρῆσθαι ἀπὸ τῆς προχόου, ἣν ἔχουσα τοῖς Μιλησίοις ἀπήντησεν ἡ παρθένος, ὅτε τὴν ἀποικίαν ἐστέλλοντο. Οἱ δὲ Προχόννησον ἐτυμολογοῦσι, καθὸ πρότερον οὖσα νῆσος προσεχώσθη. Ὑπό τινων δὲ</w:t>
      </w:r>
    </w:p>
    <w:p>
      <w:r>
        <w:rPr>
          <w:rFonts w:ascii="Courier New" w:hAnsi="Courier New"/>
          <w:color w:val="555555"/>
          <w:sz w:val="20"/>
        </w:rPr>
        <w:t>[13]</w:t>
      </w:r>
    </w:p>
    <w:p>
      <w:r>
        <w:rPr>
          <w:rFonts w:ascii="Gentium Plus" w:hAnsi="Gentium Plus"/>
          <w:sz w:val="24"/>
        </w:rPr>
        <w:t>Plutarchus De malign. Herod. c. 22: Κορ‐ κυραῖοι Σαμίων μὲν ἐπὶ τούτῳ λόγον οὐ πολὺν ἔχουσι, Κνιδίων δὲ μέμνηνται καὶ Κνιδίοις εἰσὶ τιμαὶ καὶ ἀτέ‐</w:t>
      </w:r>
    </w:p>
    <w:p>
      <w:r>
        <w:rPr>
          <w:rFonts w:ascii="Courier New" w:hAnsi="Courier New"/>
          <w:color w:val="555555"/>
          <w:sz w:val="20"/>
        </w:rPr>
        <w:t>[5]</w:t>
      </w:r>
    </w:p>
    <w:p>
      <w:r>
        <w:rPr>
          <w:rFonts w:ascii="Gentium Plus" w:hAnsi="Gentium Plus"/>
          <w:sz w:val="24"/>
        </w:rPr>
        <w:t>λειαι καὶ ψηφίσματα παρ’ αὐτοῖς· οὗτοι γὰρ ἐπιπλεύ‐ σαντες ἐξήλασαν ἐκ τοῦ ἱεροῦ τοὺς Περιάνδρου φύλα‐ κας, αὐτοὶ δ’ ἀναλαβόντες τοὺς παῖδας εἰς Κέρκυραν διεκόμισαν, ὡς Ἀντήνωρ ἐν τοῖς Κρητικοῖς ἱστόρηκε, καὶ Διονύσιος ὁ Χαλκιδεὺς ἐν ταῖς Κτίσεσιν.</w:t>
      </w:r>
    </w:p>
    <w:p>
      <w:r>
        <w:rPr>
          <w:rFonts w:ascii="Courier New" w:hAnsi="Courier New"/>
          <w:color w:val="555555"/>
          <w:sz w:val="20"/>
        </w:rPr>
        <w:t>[14]</w:t>
      </w:r>
    </w:p>
    <w:p>
      <w:r>
        <w:rPr>
          <w:rFonts w:ascii="Gentium Plus" w:hAnsi="Gentium Plus"/>
          <w:sz w:val="24"/>
        </w:rPr>
        <w:t>Clemens Alex. Strom. I: Ξάν‐ θος δὲ ὁ Λυδὸς περὶ τὴν ὀκτωκαιδεκάτην Ὀλυμπιάδα, ὡς δὲ Διονύσιος περὶ τὴν πεντεκαιδεκάτην Θάσον ἐκτί‐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