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Στοιχεῖα Εὐκλείδου</w:t>
      </w:r>
      <w:r>
        <w:br/>
      </w:r>
      <w:r>
        <w:rPr>
          <w:i/>
          <w:color w:val="666666"/>
          <w:sz w:val="40"/>
        </w:rPr>
        <w:t>Euclid's Elements Book XV</w:t>
      </w:r>
    </w:p>
    <w:p>
      <w:pPr>
        <w:jc w:val="center"/>
      </w:pPr>
      <w:r>
        <w:rPr>
          <w:rFonts w:ascii="Times New Roman" w:hAnsi="Times New Roman"/>
          <w:color w:val="1E3A70"/>
          <w:sz w:val="32"/>
        </w:rPr>
        <w:t>Ἀνώνυμος Μαθητής τοῦ Ἰσιδώρου τοῦ Μιλησίου</w:t>
      </w:r>
      <w:r>
        <w:br/>
      </w:r>
      <w:r>
        <w:rPr>
          <w:i/>
          <w:color w:val="666666"/>
          <w:sz w:val="28"/>
        </w:rPr>
        <w:t>by Disciple Isidore Miletus Anonymous</w:t>
      </w:r>
    </w:p>
    <w:p/>
    <w:p>
      <w:r>
        <w:rPr>
          <w:rFonts w:ascii="Courier New" w:hAnsi="Courier New"/>
          <w:color w:val="555555"/>
          <w:sz w:val="20"/>
        </w:rPr>
        <w:t>[1]</w:t>
      </w:r>
    </w:p>
    <w:p>
      <w:r>
        <w:rPr>
          <w:rFonts w:ascii="Gentium Plus" w:hAnsi="Gentium Plus"/>
          <w:sz w:val="24"/>
        </w:rPr>
        <w:t>Εἰς τὸν δοθέντα κύβον πυραμίδα ἐγγράψαι. Ἔστω ὁ δοθεὶς κύβος ὁ ΑΒΓΔΕΖΗΘ, εἰς ὃν δεῖ πυ‐ ραμίδα ἐγγράψαι. ἐπεζεύχθωσαν αἱ ΑΓ, ΑΕ, ΓΕ, ΑΘ, ΕΘ, ΘΓ. φανερὸν δή, ὅτι τὰ ΑΕΓ, ΑΘΕ, ΑΘΓ, ΘΓΕ</w:t>
      </w:r>
    </w:p>
    <w:p>
      <w:r>
        <w:rPr>
          <w:rFonts w:ascii="Courier New" w:hAnsi="Courier New"/>
          <w:color w:val="555555"/>
          <w:sz w:val="20"/>
        </w:rPr>
        <w:t>[5]</w:t>
      </w:r>
    </w:p>
    <w:p>
      <w:r>
        <w:rPr>
          <w:rFonts w:ascii="Gentium Plus" w:hAnsi="Gentium Plus"/>
          <w:sz w:val="24"/>
        </w:rPr>
        <w:t>τρίγωνα ἰσόπλευρά ἐστιν. τετραγώνων γάρ εἰσι διάμετροι αἱ πλευραί. πυραμὶς ἄρα ἐστὶν ἡ ΑΕΓΘ· καὶ ἐγγέγρα‐ πται εἰς τὸν δοθέντα κύβον.[Omitted graphic marker]</w:t>
      </w:r>
    </w:p>
    <w:p>
      <w:r>
        <w:rPr>
          <w:rFonts w:ascii="Courier New" w:hAnsi="Courier New"/>
          <w:color w:val="555555"/>
          <w:sz w:val="20"/>
        </w:rPr>
        <w:t>[2]</w:t>
      </w:r>
    </w:p>
    <w:p>
      <w:r>
        <w:rPr>
          <w:rFonts w:ascii="Gentium Plus" w:hAnsi="Gentium Plus"/>
          <w:sz w:val="24"/>
        </w:rPr>
        <w:t>Εἰς τὴν δοθεῖσαν πυραμίδα ὀκτάεδρον ἐγγράψαι. Ἔστω ἡ δοθεῖσα πυραμὶς ἡ ΑΒΓΔ, ἧς κορυφὴ τὸ Δ</w:t>
      </w:r>
    </w:p>
    <w:p>
      <w:r>
        <w:rPr>
          <w:rFonts w:ascii="Courier New" w:hAnsi="Courier New"/>
          <w:color w:val="555555"/>
          <w:sz w:val="20"/>
        </w:rPr>
        <w:t>[5]</w:t>
      </w:r>
    </w:p>
    <w:p>
      <w:r>
        <w:rPr>
          <w:rFonts w:ascii="Gentium Plus" w:hAnsi="Gentium Plus"/>
          <w:sz w:val="24"/>
        </w:rPr>
        <w:t>μείοις, καὶ ἐπεζεύχθωσαν αἱ ΘΚ, ΘΛ, ΕΖ, ΖΗ καὶ αἱ λοιπαί. καὶ ἐπεὶ ἡ ΑΒ διπλῆ ἐστιν ἑκατέρας τῶν ΘΚ, ΗΖ,[Omitted graphic marker] ἴση ἄρα ἐστὶν ἡ ΘΚ τῇ ΗΖ καὶ παράλληλος. ὁμοίως καὶ ἡ ΘΗ τῇ ΖΚ ἴση τέ ἐστι καὶ παράλληλος. ἰσόπλευρον ἄρα ἐστὶ τὸ ΘΚΖΗ. λέγω, ὅτι καὶ ὀρθογώνιον. ἐὰν γὰρ ἀπὸ</w:t>
      </w:r>
    </w:p>
    <w:p>
      <w:r>
        <w:rPr>
          <w:rFonts w:ascii="Courier New" w:hAnsi="Courier New"/>
          <w:color w:val="555555"/>
          <w:sz w:val="20"/>
        </w:rPr>
        <w:t>[10]</w:t>
      </w:r>
    </w:p>
    <w:p>
      <w:r>
        <w:rPr>
          <w:rFonts w:ascii="Gentium Plus" w:hAnsi="Gentium Plus"/>
          <w:sz w:val="24"/>
        </w:rPr>
        <w:t>τῆς ΚΛ κάθετοι ἀχθῶσιν ἐπὶ τὰ ἐπίπεδα τὰ ΕΖΒΗ, ΖΓΕΗ, ΕΖΘΚ, ΚΛΛΗ, ὁμοίως δείξομεν τὰ ἐπὶ τοῦ ΘΚΖΗ τετραγώνου ἰσόπλευρα.</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[3]</w:t>
      </w:r>
    </w:p>
    <w:p>
      <w:r>
        <w:rPr>
          <w:rFonts w:ascii="Gentium Plus" w:hAnsi="Gentium Plus"/>
          <w:sz w:val="24"/>
        </w:rPr>
        <w:t>Εἰς τὸν δοθέντα κύβον ὀκτάεδρον ἐγγράψαι. Ἔστω ὁ δοθεὶς κύβος ὁ ΑΒΓΔΕΖΗΘ, καὶ εἰλήφθω τὰ κέντρα τῶν ἐφεστώτων τετραγώνων τὰ Κ, Λ, Μ, Ν,</w:t>
      </w:r>
    </w:p>
    <w:p>
      <w:r>
        <w:rPr>
          <w:rFonts w:ascii="Courier New" w:hAnsi="Courier New"/>
          <w:color w:val="555555"/>
          <w:sz w:val="20"/>
        </w:rPr>
        <w:t>[5]</w:t>
      </w:r>
    </w:p>
    <w:p>
      <w:r>
        <w:rPr>
          <w:rFonts w:ascii="Gentium Plus" w:hAnsi="Gentium Plus"/>
          <w:sz w:val="24"/>
        </w:rPr>
        <w:t>ΚΛΜΝ τετράγωνόν ἐστιν. ἤχθωσαν διὰ τῶν Κ, Λ παράλ‐ ληλοι αἱ ΞΟ, ΠΟ. ἐπεὶ οὖν διπλῆ ἐστιν ἡ μὲν ΠΟ τῆς ΟΚ, ἡ δὲ ΞΟ τῆς ΟΛ, ἴση ἐστὶ τῇ ΚΟ ἡ ΟΛ. διὰ τὰ αὐτὰ δὴ καὶ ἡ ΜΞ τῇ ΞΛ. τὸ ἄρα[Omitted graphic marker] ἀπὸ ΚΛ διπλάσιόν ἐστι τοῦ</w:t>
      </w:r>
    </w:p>
    <w:p>
      <w:r>
        <w:rPr>
          <w:rFonts w:ascii="Courier New" w:hAnsi="Courier New"/>
          <w:color w:val="555555"/>
          <w:sz w:val="20"/>
        </w:rPr>
        <w:t>[10]</w:t>
      </w:r>
    </w:p>
    <w:p>
      <w:r>
        <w:rPr>
          <w:rFonts w:ascii="Gentium Plus" w:hAnsi="Gentium Plus"/>
          <w:sz w:val="24"/>
        </w:rPr>
        <w:t>ἀπὸ ΟΛ. διὰ τὰ αὐτὰ δὴ καὶ τὸ ἀπὸ ΜΛ διπλάσιόν ἐστι τοῦ ΛΞ. ἴσον ἄρα τὸ ἀπὸ ΚΛ τῷ ἀπὸ ΜΛ. ἰσόπλευρον ἄρα ἐστὶ τὸ ΚΛΜΝ. καὶ φανερόν,</w:t>
      </w:r>
    </w:p>
    <w:p>
      <w:r>
        <w:rPr>
          <w:rFonts w:ascii="Courier New" w:hAnsi="Courier New"/>
          <w:color w:val="555555"/>
          <w:sz w:val="20"/>
        </w:rPr>
        <w:t>[15]</w:t>
      </w:r>
    </w:p>
    <w:p>
      <w:r>
        <w:rPr>
          <w:rFonts w:ascii="Gentium Plus" w:hAnsi="Gentium Plus"/>
          <w:sz w:val="24"/>
        </w:rPr>
        <w:t>ὅτι καὶ ὀρθογώνιον. εἰλήφθω τῶν ΒΔ, ΕΗ δύο τετραγώνων τὰ κέντρα τὰ Ρ, Σ, καὶ ἐπ‐ εζεύχθωσαν αἱ ΡΛ, ΡΜ, ΡΚ, ΡΝ, ΣΚ, ΣΛ, ΣΜ, ΣΝ. καὶ φανερόν, ὅτι ἰσόπλευρά ἐστι</w:t>
      </w:r>
    </w:p>
    <w:p>
      <w:r>
        <w:rPr>
          <w:rFonts w:ascii="Courier New" w:hAnsi="Courier New"/>
          <w:color w:val="555555"/>
          <w:sz w:val="20"/>
        </w:rPr>
        <w:t>[20]</w:t>
      </w:r>
    </w:p>
    <w:p>
      <w:r>
        <w:rPr>
          <w:rFonts w:ascii="Gentium Plus" w:hAnsi="Gentium Plus"/>
          <w:sz w:val="24"/>
        </w:rPr>
        <w:t>τὰ ποιοῦντα τὸ ὀκτάεδρον τρίγωνα· τῷ γὰρ αὐτῷ λόγῳ ἀποδείξομεν.</w:t>
      </w:r>
    </w:p>
    <w:p>
      <w:r>
        <w:rPr>
          <w:rFonts w:ascii="Courier New" w:hAnsi="Courier New"/>
          <w:color w:val="555555"/>
          <w:sz w:val="20"/>
        </w:rPr>
        <w:t>[21]</w:t>
      </w:r>
    </w:p>
    <w:p>
      <w:r>
        <w:rPr>
          <w:rFonts w:ascii="Gentium Plus" w:hAnsi="Gentium Plus"/>
          <w:sz w:val="24"/>
        </w:rPr>
      </w:r>
    </w:p>
    <w:p>
      <w:r>
        <w:rPr>
          <w:rFonts w:ascii="Courier New" w:hAnsi="Courier New"/>
          <w:color w:val="555555"/>
          <w:sz w:val="20"/>
        </w:rPr>
        <w:t>[4]</w:t>
      </w:r>
    </w:p>
    <w:p>
      <w:r>
        <w:rPr>
          <w:rFonts w:ascii="Gentium Plus" w:hAnsi="Gentium Plus"/>
          <w:sz w:val="24"/>
        </w:rPr>
        <w:t>Εἰς τὸ δοθὲν ὀκτάεδρον κύβον ἐγγράψαι. Εἰλήφθω τῶν περὶ τὰ ΑΒΓ, ΑΓΔ, ΑΒΕ, ΑΔΕ τρί‐ γωνα κύκλων τὰ κέντρα τὰ Η, Θ, Κ, Λ, καὶ ἐπεζεύχθωσαν</w:t>
      </w:r>
    </w:p>
    <w:p>
      <w:r>
        <w:rPr>
          <w:rFonts w:ascii="Courier New" w:hAnsi="Courier New"/>
          <w:color w:val="555555"/>
          <w:sz w:val="20"/>
        </w:rPr>
        <w:t>[5]</w:t>
      </w:r>
    </w:p>
    <w:p>
      <w:r>
        <w:rPr>
          <w:rFonts w:ascii="Gentium Plus" w:hAnsi="Gentium Plus"/>
          <w:sz w:val="24"/>
        </w:rPr>
        <w:t>[Omitted graphic marker]ἐστιν. ἤχθωσαν διὰ τῶν Η, Θ, Κ, Λ ταῖς ΒΓ, ΒΕ, ΓΔ, ΔΕ παράλληλοι αἱ ΜΟ, ΜΝ, ΝΞ, ΞΟ. ἐπεὶ οὖν ἰσόπλευρόν ἐστι τὸ ΑΒΓ τρίγωνον, ἡ ἀπὸ τοῦ</w:t>
      </w:r>
    </w:p>
    <w:p>
      <w:r>
        <w:rPr>
          <w:rFonts w:ascii="Courier New" w:hAnsi="Courier New"/>
          <w:color w:val="555555"/>
          <w:sz w:val="20"/>
        </w:rPr>
        <w:t>[10]</w:t>
      </w:r>
    </w:p>
    <w:p>
      <w:r>
        <w:rPr>
          <w:rFonts w:ascii="Gentium Plus" w:hAnsi="Gentium Plus"/>
          <w:sz w:val="24"/>
        </w:rPr>
        <w:t>Α ἐπὶ τὸ Θ κέντρον τοῦ περὶ τὸ ΑΒΓ τρίγωνον κύκλου δίχα τέμνει τὴν πρὸς τῷ Α γωνίαν τοῦ ΑΒΓ τριγώνου. ἴση ἄρα ἡ ΝΘ τῇ ΜΘ. διὰ τὰ αὐτὰ δὴ ἴση</w:t>
      </w:r>
    </w:p>
    <w:p>
      <w:r>
        <w:rPr>
          <w:rFonts w:ascii="Courier New" w:hAnsi="Courier New"/>
          <w:color w:val="555555"/>
          <w:sz w:val="20"/>
        </w:rPr>
        <w:t>[15]</w:t>
      </w:r>
    </w:p>
    <w:p>
      <w:r>
        <w:rPr>
          <w:rFonts w:ascii="Gentium Plus" w:hAnsi="Gentium Plus"/>
          <w:sz w:val="24"/>
        </w:rPr>
        <w:t>ἐστὶ καὶ ἡ ΗΟ τῇ ΜΗ. ἴση ἄρα καὶ ἡ ΘΜ τῇ ΗΜ, ἐπείπερ καὶ ἡ ΟΜ τῇ ΜΝ ἴση ἐστίν. καί ἐστιν ὀρθὴ ἡ ὑπὸ ΗΜΘ· ἐξ οὗ φανερόν, ὅτι ἡ ΗΘ ἴση ἐστὶ τῇ</w:t>
      </w:r>
    </w:p>
    <w:p>
      <w:r>
        <w:rPr>
          <w:rFonts w:ascii="Courier New" w:hAnsi="Courier New"/>
          <w:color w:val="555555"/>
          <w:sz w:val="20"/>
        </w:rPr>
        <w:t>[20]</w:t>
      </w:r>
    </w:p>
    <w:p>
      <w:r>
        <w:rPr>
          <w:rFonts w:ascii="Gentium Plus" w:hAnsi="Gentium Plus"/>
          <w:sz w:val="24"/>
        </w:rPr>
        <w:t>ΗΚ. διὰ τὰ αὐτὰ δὴ καὶ αἱ λοι‐ παί. ἐπεὶ οὖν παραλληλόγραμμόν ἐστι τὸ ΗΘΚΛ, ἐν ἑνί ἐστιν ἐπι‐ πέδῳ. καὶ ἐπεὶ ἥμισύ ἐστιν ἑκα‐ τέρα τῶν ὑπὸ ΗΘΜ, ΝΘΛ ὀρθῆς, λοιπὴ ἄρα ἡ ὑπὸ ΗΘΛ</w:t>
      </w:r>
    </w:p>
    <w:p>
      <w:r>
        <w:rPr>
          <w:rFonts w:ascii="Courier New" w:hAnsi="Courier New"/>
          <w:color w:val="555555"/>
          <w:sz w:val="20"/>
        </w:rPr>
        <w:t>[25]</w:t>
      </w:r>
    </w:p>
    <w:p>
      <w:r>
        <w:rPr>
          <w:rFonts w:ascii="Gentium Plus" w:hAnsi="Gentium Plus"/>
          <w:sz w:val="24"/>
        </w:rPr>
        <w:t>ὀρθή ἐστιν. ὁμοίως καὶ αἱ λοιπαί. τετράγωνον ἄρα ἐστὶ τὸ ΗΘΚΛ. δυνατὸν δὲ τὰ ἐξ ἀρχῆς λαμβάνοντα τὰ Η, Θ,</w:t>
      </w:r>
    </w:p>
    <w:p>
      <w:r>
        <w:rPr>
          <w:rFonts w:ascii="Courier New" w:hAnsi="Courier New"/>
          <w:color w:val="555555"/>
          <w:sz w:val="20"/>
        </w:rPr>
        <w:t>[30]</w:t>
      </w:r>
    </w:p>
    <w:p>
      <w:r>
        <w:rPr>
          <w:rFonts w:ascii="Gentium Plus" w:hAnsi="Gentium Plus"/>
          <w:sz w:val="24"/>
        </w:rPr>
        <w:t>τριγώνων τὰ κέντρα καὶ ἐπιζεύξωμεν κατὰ τὰ αὐτά, δεί‐ ξομεν τὰ λοιπὰ τετράγωνα καὶ ἕξομεν εἰς τὸ δοθὲν ὀκτά‐ εδρον κύβον ἐγγεγραμμένον.</w:t>
      </w:r>
    </w:p>
    <w:p>
      <w:r>
        <w:rPr>
          <w:rFonts w:ascii="Courier New" w:hAnsi="Courier New"/>
          <w:color w:val="555555"/>
          <w:sz w:val="20"/>
        </w:rPr>
        <w:t>[32]</w:t>
      </w:r>
    </w:p>
    <w:p>
      <w:r>
        <w:rPr>
          <w:rFonts w:ascii="Gentium Plus" w:hAnsi="Gentium Plus"/>
          <w:sz w:val="24"/>
        </w:rPr>
      </w:r>
    </w:p>
    <w:p>
      <w:r>
        <w:rPr>
          <w:rFonts w:ascii="Courier New" w:hAnsi="Courier New"/>
          <w:color w:val="555555"/>
          <w:sz w:val="20"/>
        </w:rPr>
        <w:t>[5]</w:t>
      </w:r>
    </w:p>
    <w:p>
      <w:r>
        <w:rPr>
          <w:rFonts w:ascii="Gentium Plus" w:hAnsi="Gentium Plus"/>
          <w:sz w:val="24"/>
        </w:rPr>
        <w:t>Εἰς τὸ δοθὲν εἰκοσάεδρον δωδεκάεδρον ἐγγράψαι. Ἐκκείσθω πεντάγωνον τοῦ εἰκοσαέδρου τὸ ΑΒΓΔΕ καὶ τὰ κέντρα τῶν κύκλων τῶν περὶ τὰ ΑΖΕ, ΑΖΒ, ΒΖΓ, ΖΓΔ, ΔΖΕ τρίγωνα τὰ Η, Θ, Κ, Λ, Μ, καὶ</w:t>
      </w:r>
    </w:p>
    <w:p>
      <w:r>
        <w:rPr>
          <w:rFonts w:ascii="Courier New" w:hAnsi="Courier New"/>
          <w:color w:val="555555"/>
          <w:sz w:val="20"/>
        </w:rPr>
        <w:t>[5]</w:t>
      </w:r>
    </w:p>
    <w:p>
      <w:r>
        <w:rPr>
          <w:rFonts w:ascii="Gentium Plus" w:hAnsi="Gentium Plus"/>
          <w:sz w:val="24"/>
        </w:rPr>
        <w:t>ἐπεζεύχθωσαν αἱ ΗΘ, ΘΚ, ΚΛ, ΛΜ, ΜΗ. καὶ πάλιν ἐπιζευχθεῖσαι αἱ ΖΗ, ΖΘ,[Omitted graphic marker] ΖΚ ἐκβεβλήσθωσαν ἐπὶ τὰ Ξ, Ν, Ο. δίχα δὴ τμηθήσον‐ ται αἱ ΕΑ, ΑΒ, ΒΓ τοῖς Ξ,</w:t>
      </w:r>
    </w:p>
    <w:p>
      <w:r>
        <w:rPr>
          <w:rFonts w:ascii="Courier New" w:hAnsi="Courier New"/>
          <w:color w:val="555555"/>
          <w:sz w:val="20"/>
        </w:rPr>
        <w:t>[10]</w:t>
      </w:r>
    </w:p>
    <w:p>
      <w:r>
        <w:rPr>
          <w:rFonts w:ascii="Gentium Plus" w:hAnsi="Gentium Plus"/>
          <w:sz w:val="24"/>
        </w:rPr>
        <w:t>Ν, Ο σημείοις. καὶ ὡς ἡ ΝΞ πρὸς ΝΟ, οὕτως ἡ ΗΘ πρὸς ΘΚ. ἴση ἄρα καὶ ἡ ΘΗ τῇ ΘΚ. ὁμοίως δὲ καὶ αἱ λοιπαὶ τοῦ ΗΘΚΛΜ πενταγώνου</w:t>
      </w:r>
    </w:p>
    <w:p>
      <w:r>
        <w:rPr>
          <w:rFonts w:ascii="Courier New" w:hAnsi="Courier New"/>
          <w:color w:val="555555"/>
          <w:sz w:val="20"/>
        </w:rPr>
        <w:t>[15]</w:t>
      </w:r>
    </w:p>
    <w:p>
      <w:r>
        <w:rPr>
          <w:rFonts w:ascii="Gentium Plus" w:hAnsi="Gentium Plus"/>
          <w:sz w:val="24"/>
        </w:rPr>
        <w:t>πλευραὶ ἴσαι δειχθήσονται. λέγω, ὅτι καὶ ἰσογώνιον. ἐπεὶ γὰρ δύο αἱ ΝΞ, ΝΟ παρὰ δύο τὰς ΗΘ, ΘΚ ἴσας γωνίας περιέχουσιν, καὶ τὰ λοιπὰ φανερά. νενοήσθω ἀπὸ τοῦ Ζ ἐπὶ τὸ τοῦ ΑΒΓΔΕ πεντα‐ γώνου ἐπίπεδον κάθετος ἠγμένη, ἥτις πεσεῖται ἐπὶ τὸ</w:t>
      </w:r>
    </w:p>
    <w:p>
      <w:r>
        <w:rPr>
          <w:rFonts w:ascii="Courier New" w:hAnsi="Courier New"/>
          <w:color w:val="555555"/>
          <w:sz w:val="20"/>
        </w:rPr>
        <w:t>[20]</w:t>
      </w:r>
    </w:p>
    <w:p>
      <w:r>
        <w:rPr>
          <w:rFonts w:ascii="Gentium Plus" w:hAnsi="Gentium Plus"/>
          <w:sz w:val="24"/>
        </w:rPr>
        <w:t>κέντρον τοῦ περὶ τὸ πεντάγωνον κύκλου. ἐὰν δὴ ἀπὸ τοῦ Ν ἐπὶ τὸ σημεῖον, καθ’ ὃ συμβάλλει ἡ ἀπὸ τοῦ Ζ κάθετος, ἐπιζεύξωμεν καὶ διὰ τοῦ Θ παράλληλον αὐτῇ ἀγάγωμεν, φανερόν, ὅτι συμβάλλει τῇ ἀπὸ τοῦ Ζ καθέτῳ, καὶ ἡ ἀπὸ τοῦ Θ παράλληλος ὀρθὴν γωνίαν περιέξει μετὰ τῆς ἀπὸ</w:t>
      </w:r>
    </w:p>
    <w:p>
      <w:r>
        <w:rPr>
          <w:rFonts w:ascii="Courier New" w:hAnsi="Courier New"/>
          <w:color w:val="555555"/>
          <w:sz w:val="20"/>
        </w:rPr>
        <w:t>[25]</w:t>
      </w:r>
    </w:p>
    <w:p>
      <w:r>
        <w:rPr>
          <w:rFonts w:ascii="Gentium Plus" w:hAnsi="Gentium Plus"/>
          <w:sz w:val="24"/>
        </w:rPr>
        <w:t>τοῦ Ζ καθέτου. πάλιν ἐὰν ἐπιζεύξωμεν ἀπὸ τῶν Ζ, Η ἐπὶ τὸ κέντρον τοῦ περὶ τὸ ΑΒΓΔΕ πεντάγωνον κύκλου καὶ ἐπὶ τὸ σημεῖον, καθ’ ὃ συμβάλλει ἡ ἀπὸ τοῦ Θ τῇ ἀπὸ τοῦ Ζ ἐπιζευγνυμένῃ, ὀρθὴν γωνίαν περιέξει μετὰ τῆς αὐτῆς· ἐξ οὗ φανερόν, ὅτι ἐν ἑνὶ ἐπιπέδῳ ἐστὶ τὸ ΗΘΚΛΜ</w:t>
      </w:r>
    </w:p>
    <w:p>
      <w:r>
        <w:rPr>
          <w:rFonts w:ascii="Courier New" w:hAnsi="Courier New"/>
          <w:color w:val="555555"/>
          <w:sz w:val="20"/>
        </w:rPr>
        <w:t>[30]</w:t>
      </w:r>
    </w:p>
    <w:p>
      <w:r>
        <w:rPr>
          <w:rFonts w:ascii="Gentium Plus" w:hAnsi="Gentium Plus"/>
          <w:sz w:val="24"/>
        </w:rPr>
        <w:t>πεντάγωνον. Δεῖ εἰδέναι ἡμᾶς, ὅτι, ἐάν τις ἐρεῖ ἡμῖν· πόσας πλευρὰς ἔχει τὸ εἰκοσάεδρον; φήσομεν οὕτως· φανερόν, ὅτι ὑπὸ εἴκοσι τριγώνων περιέχεται τὸ εἰκοσάεδρον, καὶ ὅτι ἕκα‐ στον τρίγωνον ὑπὸ τριῶν εὐθειῶν περιέχεται· δεῖ οὖν</w:t>
      </w:r>
    </w:p>
    <w:p>
      <w:r>
        <w:rPr>
          <w:rFonts w:ascii="Courier New" w:hAnsi="Courier New"/>
          <w:color w:val="555555"/>
          <w:sz w:val="20"/>
        </w:rPr>
        <w:t>[35]</w:t>
      </w:r>
    </w:p>
    <w:p>
      <w:r>
        <w:rPr>
          <w:rFonts w:ascii="Gentium Plus" w:hAnsi="Gentium Plus"/>
          <w:sz w:val="24"/>
        </w:rPr>
        <w:t>ἡμᾶς πολλαπλασιάσαι τὰ εἴκοσι τρίγωνα ἐπὶ τὰς πλευρὰς τοῦ τριγώνου· γίνεται δὲ ἑξήκοντα· ὧν ἥμισυ γίνεται τριάκοντα. ὁμοίως δὲ καὶ ἐπὶ δωδεκαέδρου πάλιν· ἐπειδὴ</w:t>
      </w:r>
    </w:p>
    <w:p>
      <w:r>
        <w:rPr>
          <w:rFonts w:ascii="Courier New" w:hAnsi="Courier New"/>
          <w:color w:val="555555"/>
          <w:sz w:val="20"/>
        </w:rPr>
        <w:t>[40]</w:t>
      </w:r>
    </w:p>
    <w:p>
      <w:r>
        <w:rPr>
          <w:rFonts w:ascii="Gentium Plus" w:hAnsi="Gentium Plus"/>
          <w:sz w:val="24"/>
        </w:rPr>
        <w:t>κάκις πέντε· γίνονται ἑξήκοντα. πάλιν τὸ ἥμισυ· γίνεται τριάκοντα. διὰ τί δὲ τὸ ἥμισυ ποιοῦμεν; ἐπειδὴ ἑκάστη πλευρά, εἴτε ᾖ τρίγωνον ἢ πεντάγωνον ἢ τετράγωνον, ὡς ἐπὶ κύβου, ἐκ δευτέρου λαμβάνεται. ὁμοίως δὲ τῇ αὐτῇ μεθόδῳ καὶ ἐπὶ τοῦ κύβου καὶ ἐπὶ τῆς πυραμίδος καὶ τοῦ</w:t>
      </w:r>
    </w:p>
    <w:p>
      <w:r>
        <w:rPr>
          <w:rFonts w:ascii="Courier New" w:hAnsi="Courier New"/>
          <w:color w:val="555555"/>
          <w:sz w:val="20"/>
        </w:rPr>
        <w:t>[45]</w:t>
      </w:r>
    </w:p>
    <w:p>
      <w:r>
        <w:rPr>
          <w:rFonts w:ascii="Gentium Plus" w:hAnsi="Gentium Plus"/>
          <w:sz w:val="24"/>
        </w:rPr>
        <w:t>ὀκταέδρου τὰ αὐτὰ ποιήσας εὑρήσεις τὰς πλευράς. Εἰ δὲ βουληθείης πάλιν ἑκάστου τῶν πέντε σχημάτων εὑρεῖν τὰς γωνίας, πάλιν τὰ αὐτὰ ποιήσας μέριζε παρὰ τὰ ἐπίπεδα τὰ περιέχοντα μίαν γωνίαν τοῦ στερεοῦ, οἷον, ἐπειδὴ τὴν τοῦ εἰκοσαέδρου γωνίαν περιέχουσι πέντε τρί‐</w:t>
      </w:r>
    </w:p>
    <w:p>
      <w:r>
        <w:rPr>
          <w:rFonts w:ascii="Courier New" w:hAnsi="Courier New"/>
          <w:color w:val="555555"/>
          <w:sz w:val="20"/>
        </w:rPr>
        <w:t>[5 (50)]</w:t>
      </w:r>
    </w:p>
    <w:p>
      <w:r>
        <w:rPr>
          <w:rFonts w:ascii="Gentium Plus" w:hAnsi="Gentium Plus"/>
          <w:sz w:val="24"/>
        </w:rPr>
        <w:t>γωνα, μέριζε παρὰ τὰ πέντε· γίνονται δώδεκα γωνίαι τοῦ εἰκοσαέδρου. ἐπὶ δὲ τοῦ δωδεκαέδρου τρία πεντάγωνα περιέχουσι τὴν γωνίαν· μέρισον παρὰ τὰ τρία, καὶ ἕξεις εἴκοσι γωνίας οὔσας τοῦ δωδεκαέδρου. ὁμοίως δὲ καὶ ἐπὶ τῶν λοιπῶν εὑρήσεις τὰς γωνίας.</w:t>
      </w:r>
    </w:p>
    <w:p>
      <w:r>
        <w:rPr>
          <w:rFonts w:ascii="Courier New" w:hAnsi="Courier New"/>
          <w:color w:val="555555"/>
          <w:sz w:val="20"/>
        </w:rPr>
        <w:t>[55]</w:t>
      </w:r>
    </w:p>
    <w:p>
      <w:r>
        <w:rPr>
          <w:rFonts w:ascii="Gentium Plus" w:hAnsi="Gentium Plus"/>
          <w:sz w:val="24"/>
        </w:rPr>
        <w:t>Ἐζητήθη, πῶς ἐφ’ ἑκάστου τῶν πέντε στερεῶν σχη‐ μάτων ἑνὸς ἐπιπέδου τῶν περιεχόντων ὁποιουοῦν δοθέντος εὑρίσκεται καὶ ἡ κλίσις, ἐν ᾗ κέκλιται πρὸς ἄλληλα τὰ περι‐ έχοντα ἐπίπεδα ἕκαστον τῶν σχημάτων. ἡ δὲ εὕρεσις, ὡς Ἰσίδωρος ὁ ἡμέτερος ὑφηγήσατο μέγας διδάσκαλος, ἔχει</w:t>
      </w:r>
    </w:p>
    <w:p>
      <w:r>
        <w:rPr>
          <w:rFonts w:ascii="Courier New" w:hAnsi="Courier New"/>
          <w:color w:val="555555"/>
          <w:sz w:val="20"/>
        </w:rPr>
        <w:t>[60]</w:t>
      </w:r>
    </w:p>
    <w:p>
      <w:r>
        <w:rPr>
          <w:rFonts w:ascii="Gentium Plus" w:hAnsi="Gentium Plus"/>
          <w:sz w:val="24"/>
        </w:rPr>
        <w:t>τὸν τρόπον τοῦτον· ὅτι μὲν ἐπὶ τοῦ κύβου κατ’ ὀρθὴν τέ‐ μνουσι γωνίαν τὰ περιέχοντα αὐτὸν ἐπίπεδα ἄλληλα, φανε‐ ρόν. ἐπὶ δὲ τῆς πυραμίδος ἐκτεθέντος ἑνὸς τριγώνου κέν‐</w:t>
      </w:r>
    </w:p>
    <w:p>
      <w:r>
        <w:rPr>
          <w:rFonts w:ascii="Courier New" w:hAnsi="Courier New"/>
          <w:color w:val="555555"/>
          <w:sz w:val="20"/>
        </w:rPr>
        <w:t>[65]</w:t>
      </w:r>
    </w:p>
    <w:p>
      <w:r>
        <w:rPr>
          <w:rFonts w:ascii="Gentium Plus" w:hAnsi="Gentium Plus"/>
          <w:sz w:val="24"/>
        </w:rPr>
        <w:t>γραφεῖσαι τεμνέτωσαν ἀλλήλας· καὶ αἱ ἀπὸ τῆς τομῆς ἐπὶ τὰ κέντρα ἐπιζευγνύμεναι εὐθεῖαι περιέξουσι τὴν κλίσιν τῶν περιεχόντων τὴν πυραμίδα ἐπιπέδων. ἐπὶ δὲ τοῦ ὀκτα‐ έδρου ἀπὸ τῆς πλευρᾶς τοῦ τριγώνου ἀναγραφέντος τετρα‐ γώνου κέντροις τοῖς πέρασι τῆς διαγωνίου, διαστήματι δὲ</w:t>
      </w:r>
    </w:p>
    <w:p>
      <w:r>
        <w:rPr>
          <w:rFonts w:ascii="Courier New" w:hAnsi="Courier New"/>
          <w:color w:val="555555"/>
          <w:sz w:val="20"/>
        </w:rPr>
        <w:t>[70]</w:t>
      </w:r>
    </w:p>
    <w:p>
      <w:r>
        <w:rPr>
          <w:rFonts w:ascii="Gentium Plus" w:hAnsi="Gentium Plus"/>
          <w:sz w:val="24"/>
        </w:rPr>
        <w:t>ὁμοίως τῇ τοῦ τριγώνου καθέτῳ γεγράφθωσαν περιφέρειαι· καὶ πάλιν αἱ ἀπὸ τῆς κοινῆς τομῆς ἐπὶ τὰ κέντρα ἐπιζευ‐ γνύμεναι εὐθεῖαι περιέξουσι τὴν λείπουσαν εἰς τὰς δύο ὀρθὰς τῆς ἐπιζητουμένης κλίσεως. ἐπὶ δὲ τοῦ εἰκοσαέδρου ἀπὸ τῆς πλευρᾶς τοῦ τριγώνου ἀναγραφέντος πενταγώνου</w:t>
      </w:r>
    </w:p>
    <w:p>
      <w:r>
        <w:rPr>
          <w:rFonts w:ascii="Courier New" w:hAnsi="Courier New"/>
          <w:color w:val="555555"/>
          <w:sz w:val="20"/>
        </w:rPr>
        <w:t>[75]</w:t>
      </w:r>
    </w:p>
    <w:p>
      <w:r>
        <w:rPr>
          <w:rFonts w:ascii="Gentium Plus" w:hAnsi="Gentium Plus"/>
          <w:sz w:val="24"/>
        </w:rPr>
        <w:t>ἐπεζεύχθω ἡ ὑπὸ δύο πλευρὰς ὑποτείνουσα εὐθεῖα, καὶ κέντροις τοῖς πέρασιν αὐτῆς, διαστήματι δὲ τῇ τοῦ τριγώ‐ νου καθέτῳ γραφεισῶν περιφερειῶν αἱ ἀπὸ τῆς κοινῆς το‐ μῆς ἐπὶ τὰ κέντρα ἐπιζευγνύμεναι περιέξουσι τὴν λείπου‐ σαν ὁμοίως εἰς τὰς δύο ὀρθὰς τῆς κλίσεως τῶν τοῦ εἰκο‐</w:t>
      </w:r>
    </w:p>
    <w:p>
      <w:r>
        <w:rPr>
          <w:rFonts w:ascii="Courier New" w:hAnsi="Courier New"/>
          <w:color w:val="555555"/>
          <w:sz w:val="20"/>
        </w:rPr>
        <w:t>[80]</w:t>
      </w:r>
    </w:p>
    <w:p>
      <w:r>
        <w:rPr>
          <w:rFonts w:ascii="Gentium Plus" w:hAnsi="Gentium Plus"/>
          <w:sz w:val="24"/>
        </w:rPr>
        <w:t>σαέδρου ἐπιπέδων. ἐπὶ δὲ τοῦ δωδεκαέδρου ἐκτεθέντος ἑνὸς πενταγώνου ἐπιζευχθείσης ὁμοίως τῆς ὑπὸ δύο πλευ‐ ρὰς ὑποτεινούσης εὐθείας κέντροις τοῖς πέρασιν αὐτῆς, διαστήματι δὲ τῇ ἀγομένῃ καθέτῳ ἀπὸ τῆς διχοτομίας αὐτῆς ἐπὶ τὴν παράλληλον αὐτῇ πλευρὰν τοῦ πενταγώνου</w:t>
      </w:r>
    </w:p>
    <w:p>
      <w:r>
        <w:rPr>
          <w:rFonts w:ascii="Courier New" w:hAnsi="Courier New"/>
          <w:color w:val="555555"/>
          <w:sz w:val="20"/>
        </w:rPr>
        <w:t>[85]</w:t>
      </w:r>
    </w:p>
    <w:p>
      <w:r>
        <w:rPr>
          <w:rFonts w:ascii="Gentium Plus" w:hAnsi="Gentium Plus"/>
          <w:sz w:val="24"/>
        </w:rPr>
        <w:t>γεγράφθωσαν περιφέρειαι· καὶ αἱ ἀπὸ τοῦ σημείου, καθ’ ὃ συμβάλλουσιν ἀλλήλαις, ἐπὶ τὰ κέντρα ἐπιζευγνύμεναι ὁμοίως περιέξουσι τὴν λείπουσαν εἰς τὰς δύο ὀρθὰς τῆς κλίσεως τῶν ἐπιπέδων τοῦ δωδεκαέδρου. Οὕτω μὲν οὖν ὁ εἰρημένος εὐκλεέστατος ἀνὴρ τὸν περὶ</w:t>
      </w:r>
    </w:p>
    <w:p>
      <w:r>
        <w:rPr>
          <w:rFonts w:ascii="Courier New" w:hAnsi="Courier New"/>
          <w:color w:val="555555"/>
          <w:sz w:val="20"/>
        </w:rPr>
        <w:t>[90]</w:t>
      </w:r>
    </w:p>
    <w:p>
      <w:r>
        <w:rPr>
          <w:rFonts w:ascii="Gentium Plus" w:hAnsi="Gentium Plus"/>
          <w:sz w:val="24"/>
        </w:rPr>
        <w:t>τῶν εἰρημένων ἀποδέδωκε λόγον σαφοῦς ἐφ’ ἑκάστῳ φαι‐</w:t>
      </w:r>
    </w:p>
    <w:p>
      <w:r>
        <w:rPr>
          <w:rFonts w:ascii="Courier New" w:hAnsi="Courier New"/>
          <w:color w:val="555555"/>
          <w:sz w:val="20"/>
        </w:rPr>
        <w:t>[95]</w:t>
      </w:r>
    </w:p>
    <w:p>
      <w:r>
        <w:rPr>
          <w:rFonts w:ascii="Gentium Plus" w:hAnsi="Gentium Plus"/>
          <w:sz w:val="24"/>
        </w:rPr>
        <w:t>περιεχομένη ἡ ΑΒΓΔ τοῦ ΑΒΓ βάσεως νοουμένου, κο‐ ρυφῆς δὲ τοῦ Δ. καὶ τμηθεί‐ [Omitted graphic marker] σης τῆς ΑΔ πλευρᾶς δίχα κατὰ τὸ Ε ἐπεζεύχθωσαν αἱ ΒΕ, ΕΓ. καὶ ἐπεὶ ἰσόπλευρά ἐστι τὰ</w:t>
      </w:r>
    </w:p>
    <w:p>
      <w:r>
        <w:rPr>
          <w:rFonts w:ascii="Courier New" w:hAnsi="Courier New"/>
          <w:color w:val="555555"/>
          <w:sz w:val="20"/>
        </w:rPr>
        <w:t>[5 (100)]</w:t>
      </w:r>
    </w:p>
    <w:p>
      <w:r>
        <w:rPr>
          <w:rFonts w:ascii="Gentium Plus" w:hAnsi="Gentium Plus"/>
          <w:sz w:val="24"/>
        </w:rPr>
        <w:t>ΑΔΒ, ΑΔΓ τρίγωνα, καὶ δίχα τέτμηται ἡ ΑΔ, αἱ ΒΕ, ΓΕ ἄρα κάθετοί εἰσιν ἐπὶ τὴν ΑΔ. λέγω, ὅτι ἡ ὑπὸ ΒΕΓ γωνία ὀξεῖά ἐστιν. ἐπεὶ γὰρ διπλῆ</w:t>
      </w:r>
    </w:p>
    <w:p>
      <w:r>
        <w:rPr>
          <w:rFonts w:ascii="Courier New" w:hAnsi="Courier New"/>
          <w:color w:val="555555"/>
          <w:sz w:val="20"/>
        </w:rPr>
        <w:t>[105]</w:t>
      </w:r>
    </w:p>
    <w:p>
      <w:r>
        <w:rPr>
          <w:rFonts w:ascii="Gentium Plus" w:hAnsi="Gentium Plus"/>
          <w:sz w:val="24"/>
        </w:rPr>
        <w:t>ἐστιν ἡ ΑΓ τῆς ΑΕ, τετρα‐ πλάσιόν ἐστι τὸ ἀπὸ τῆς ΑΓ τοῦ ἀπὸ τῆς ΑΕ. ἀλλὰ τὸ ἀπὸ τῆς ΑΓ ἴσον ἐστὶ τοῖς ἀπὸ τῶν ΑΕ, ΕΓ· ὥστε τὸ ἀπὸ ΑΓ πρὸς τὸ ἀπὸ ΓΕ λόγον ἔχει, ὃν δ πρὸς γ. καί ἐστιν ἴση ἡ ΓΕ τῇ ΕΒ· τὸ ἄρα ἀπὸ ΒΓ ἔλαττόν ἐστι</w:t>
      </w:r>
    </w:p>
    <w:p>
      <w:r>
        <w:rPr>
          <w:rFonts w:ascii="Courier New" w:hAnsi="Courier New"/>
          <w:color w:val="555555"/>
          <w:sz w:val="20"/>
        </w:rPr>
        <w:t>[110]</w:t>
      </w:r>
    </w:p>
    <w:p>
      <w:r>
        <w:rPr>
          <w:rFonts w:ascii="Gentium Plus" w:hAnsi="Gentium Plus"/>
          <w:sz w:val="24"/>
        </w:rPr>
        <w:t>τῶν ἀπὸ ΒΕ, ΕΓ. ὀξεῖα ἄρα ἐστὶν ἡ ὑπὸ ΒΕΓ. ἐπεὶ οὖν δύο ἐπιπέδων τῶν ΑΒΔ, ΑΔΓ κοινὴ τομή ἐστιν ἡ ΑΔ, καὶ τῇ κοινῇ τομῇ πρὸς ὀρθάς εἰσιν εὐθεῖαι ἐν ἑκατέρῳ τῶν ἐπιπέδων ἠγμέναι αἱ ΒΕ, ΕΓ καὶ ὀξεῖαν γωνίαν περιέχουσιν, ἡ ὑπὸ ΒΕΓ ἄρα γωνία ἡ κλίσις ἐστὶ τῶν</w:t>
      </w:r>
    </w:p>
    <w:p>
      <w:r>
        <w:rPr>
          <w:rFonts w:ascii="Courier New" w:hAnsi="Courier New"/>
          <w:color w:val="555555"/>
          <w:sz w:val="20"/>
        </w:rPr>
        <w:t>[115]</w:t>
      </w:r>
    </w:p>
    <w:p>
      <w:r>
        <w:rPr>
          <w:rFonts w:ascii="Gentium Plus" w:hAnsi="Gentium Plus"/>
          <w:sz w:val="24"/>
        </w:rPr>
        <w:t>ἐπιπέδων. καί ἐστι δεδομένη· δέδοται γὰρ ἡ ΒΓ πλευρὰ οὖσα τοῦ τριγώνου, καὶ ἑκατέρα τῶν ΒΕ, ΕΓ κάθετος</w:t>
      </w:r>
    </w:p>
    <w:p>
      <w:r>
        <w:rPr>
          <w:rFonts w:ascii="Courier New" w:hAnsi="Courier New"/>
          <w:color w:val="555555"/>
          <w:sz w:val="20"/>
        </w:rPr>
        <w:t>[120]</w:t>
      </w:r>
    </w:p>
    <w:p>
      <w:r>
        <w:rPr>
          <w:rFonts w:ascii="Gentium Plus" w:hAnsi="Gentium Plus"/>
          <w:sz w:val="24"/>
        </w:rPr>
        <w:t>ἀλλήλας κατὰ τὸ Ε σημεῖον, καὶ αἱ ἀπ’ αὐτοῦ ἐπὶ τὰ Β, Γ ἐπιζευγνύμεναι εὐθεῖαι περιέξουσι τὴν κλίσιν τῶν ἐπι‐ πέδων· τοῦτο δὲ ἦν τὸ εἰρημένον. καὶ ὅτι μὲν κέντροις τοῖς Β, Γ, διαστήματι δὲ τῇ τοῦ τριγώνου καθέτῳ γραφόμενοι κύκλοι τέμνουσιν ἀλλήλους, φανερόν· ἑκατέρα γὰρ τῶν ΒΕ,</w:t>
      </w:r>
    </w:p>
    <w:p>
      <w:r>
        <w:rPr>
          <w:rFonts w:ascii="Courier New" w:hAnsi="Courier New"/>
          <w:color w:val="555555"/>
          <w:sz w:val="20"/>
        </w:rPr>
        <w:t>[125]</w:t>
      </w:r>
    </w:p>
    <w:p>
      <w:r>
        <w:rPr>
          <w:rFonts w:ascii="Gentium Plus" w:hAnsi="Gentium Plus"/>
          <w:sz w:val="24"/>
        </w:rPr>
        <w:t>ΕΓ μείζων ἐστὶ τῆς ἡμισείας τῆς ΒΓ. οἱ δὲ κέντροις τοῖς Β, Γ, διαστήματι δὲ τῇ ἡμισείᾳ τῆς ΒΓ γραφόμενοι κύκλοι ἐφάπτονται ἀλλήλων· εἰ δὲ ἐλάττων ᾖ, οὐδὲ ἐφάπτονται οὐδὲ τέμνουσιν· εἰ δὲ μείζων, πάντως τέμνουσιν. καὶ οὕτως ὁ περὶ τῆς πυραμίδος σαφής τε καὶ ἀκόλουθος ταῖς ἀπο‐</w:t>
      </w:r>
    </w:p>
    <w:p>
      <w:r>
        <w:rPr>
          <w:rFonts w:ascii="Courier New" w:hAnsi="Courier New"/>
          <w:color w:val="555555"/>
          <w:sz w:val="20"/>
        </w:rPr>
        <w:t>[130]</w:t>
      </w:r>
    </w:p>
    <w:p>
      <w:r>
        <w:rPr>
          <w:rFonts w:ascii="Gentium Plus" w:hAnsi="Gentium Plus"/>
          <w:sz w:val="24"/>
        </w:rPr>
        <w:t>δείξεσι φαίνεται λόγος. Νενοήσθω δὴ πάλιν ἐπὶ τετραγώνου τοῦ ΑΒΓΔ πυρα‐ μὶς κορυφὴν ἔχουσα τὸ Ε καὶ τὰ περιέχοντα αὐτὴν δίχα τῆς βάσεως τρίγωνα ἰσόπλευρα. ἔσται δὴ ἡ ΑΒΓΔΕ πυραμὶς ἥμισυ ὀκταέδρου. τετμήσθω μία πλευρὰ ἑνὸς</w:t>
      </w:r>
    </w:p>
    <w:p>
      <w:r>
        <w:rPr>
          <w:rFonts w:ascii="Courier New" w:hAnsi="Courier New"/>
          <w:color w:val="555555"/>
          <w:sz w:val="20"/>
        </w:rPr>
        <w:t>[135]</w:t>
      </w:r>
    </w:p>
    <w:p>
      <w:r>
        <w:rPr>
          <w:rFonts w:ascii="Gentium Plus" w:hAnsi="Gentium Plus"/>
          <w:sz w:val="24"/>
        </w:rPr>
        <w:t>τριγώνου ἡ ΑΕ δίχα κατὰ τὸ Ζ, καὶ ἐπεζεύχθωσαν αἱ [Omitted graphic marker]ΒΖ, ΔΖ. ἴσαι ἄρα εἰσὶν αἱ ΒΖ, ΔΖ καὶ κάθετοι ἐπὶ τὴν ΑΕ. λέγω, ὅτι ἡ ὑπὸ ΒΖΔ γωνία ἀμβλεῖά ἐστιν. ἐπεζεύχθω γὰρ ἡ</w:t>
      </w:r>
    </w:p>
    <w:p>
      <w:r>
        <w:rPr>
          <w:rFonts w:ascii="Courier New" w:hAnsi="Courier New"/>
          <w:color w:val="555555"/>
          <w:sz w:val="20"/>
        </w:rPr>
        <w:t>[140]</w:t>
      </w:r>
    </w:p>
    <w:p>
      <w:r>
        <w:rPr>
          <w:rFonts w:ascii="Gentium Plus" w:hAnsi="Gentium Plus"/>
          <w:sz w:val="24"/>
        </w:rPr>
        <w:t>ΒΔ. καὶ ἐπεὶ τετράγωνόν ἐστι τὸ ΑΓ, διάμετρος δὲ ἡ ΒΔ, τὸ ἀπὸ τῆς ΒΔ διπλάσιόν ἐστι τοῦ ἀπὸ τῆς ΔΑ. τὸ δὲ ἀπὸ τῆς ΔΑ</w:t>
      </w:r>
    </w:p>
    <w:p>
      <w:r>
        <w:rPr>
          <w:rFonts w:ascii="Courier New" w:hAnsi="Courier New"/>
          <w:color w:val="555555"/>
          <w:sz w:val="20"/>
        </w:rPr>
        <w:t>[145]</w:t>
      </w:r>
    </w:p>
    <w:p>
      <w:r>
        <w:rPr>
          <w:rFonts w:ascii="Gentium Plus" w:hAnsi="Gentium Plus"/>
          <w:sz w:val="24"/>
        </w:rPr>
        <w:t>ὡς ἐν τῷ πρὸ τούτου εἴρηται, ὃν δ πρὸς γ. καὶ τὸ ἀπὸ τῆς ΒΔ ἄρα πρὸς τὸ ἀπὸ τῆς ΔΖ λόγον ἔχει, ὃν η πρὸς γ. ἴση δὲ ἡ ΔΖ τῇ ΖΒ. τὸ ἄρα ἀπὸ τῆς ΒΔ τῶν ἀπὸ τῶν ΒΖ, ΖΔ μεῖζόν ἐστιν. ἀμβλεῖα ἄρα ἐστὶν ἡ ὑπὸ ΒΖΔ [γωνία]. καὶ ἐπεὶ δύο ἐπιπέδων τῶν ΑΒΕ, ΑΔΕ τεμ‐</w:t>
      </w:r>
    </w:p>
    <w:p>
      <w:r>
        <w:rPr>
          <w:rFonts w:ascii="Courier New" w:hAnsi="Courier New"/>
          <w:color w:val="555555"/>
          <w:sz w:val="20"/>
        </w:rPr>
        <w:t>[5 (150)]</w:t>
      </w:r>
    </w:p>
    <w:p>
      <w:r>
        <w:rPr>
          <w:rFonts w:ascii="Gentium Plus" w:hAnsi="Gentium Plus"/>
          <w:sz w:val="24"/>
        </w:rPr>
        <w:t>νόντων ἄλληλα κοινὴ τομή ἐστιν ἡ ΑΕ, καὶ πρὸς ὀρθὰς αὐτῇ ἐν ἑκατέρῳ τῶν ἐπιπέδων ἠγμέναι εἰσὶν αἱ ΒΖ, ΖΔ περιέχουσαι ἀμβλεῖαν, ἡ ὑπὸ ΒΖΔ ἄρα γωνία ἡ λείπουσά ἐστιν εἰς τὰς δύο ὀρθὰς τῆς κλίσεως τῶν ΑΒΕ, ΑΔΕ ἐπιπέδων. ἐὰν ἄρα δοθῇ ἡ ὑπὸ ΒΖΔ, δέδοται καὶ ἡ εἰρη‐</w:t>
      </w:r>
    </w:p>
    <w:p>
      <w:r>
        <w:rPr>
          <w:rFonts w:ascii="Courier New" w:hAnsi="Courier New"/>
          <w:color w:val="555555"/>
          <w:sz w:val="20"/>
        </w:rPr>
        <w:t>[155]</w:t>
      </w:r>
    </w:p>
    <w:p>
      <w:r>
        <w:rPr>
          <w:rFonts w:ascii="Gentium Plus" w:hAnsi="Gentium Plus"/>
          <w:sz w:val="24"/>
        </w:rPr>
        <w:t>μένη κλίσις. ἐπεὶ οὖν δέδοται τὸ τρίγωνον τοῦ ὀκταέδρου, καὶ μία πλευρά ἐστι τοῦ ὀκταέδρου ἡ ΑΔ, καὶ ἀπ’ αὐτῆς τετράγωνον ἀναγέγραπται τὸ ΑΓ, δέδοται καὶ ἡ ΒΔ διά‐ μετρος οὖσα τοῦ τετραγώνου. ἀλλὰ μὴν καὶ αἱ ΒΖ, ΖΔ κάθετοι τοῦ τριγώνου. ὥστε καὶ ἡ ὑπὸ ΒΖΔ γωνία δέδο‐</w:t>
      </w:r>
    </w:p>
    <w:p>
      <w:r>
        <w:rPr>
          <w:rFonts w:ascii="Courier New" w:hAnsi="Courier New"/>
          <w:color w:val="555555"/>
          <w:sz w:val="20"/>
        </w:rPr>
        <w:t>[160]</w:t>
      </w:r>
    </w:p>
    <w:p>
      <w:r>
        <w:rPr>
          <w:rFonts w:ascii="Gentium Plus" w:hAnsi="Gentium Plus"/>
          <w:sz w:val="24"/>
        </w:rPr>
        <w:t>ται. ἀναγραφέντος ἄρα τετραγώνου ἀπὸ τῆς πλευρᾶς τοῦ τριγώνου ὡς τοῦ ΑΓ καὶ ἐπιζευχθείσης τῆς διαμέτρου ὡς τῆς ΒΔ ἐὰν κέντροις τοῖς Β, Δ, διαστήματι δὲ τῇ τοῦ τρι‐ γώνου καθέτῳ κύκλους ἐγγράψωμεν, τέμνουσιν ἀλλήλους κατὰ τὸ Ζ, καὶ αἱ ἀπὸ τοῦ Ζ ἐπὶ τὰ κέντρα ἐπιζευγνύμεναι</w:t>
      </w:r>
    </w:p>
    <w:p>
      <w:r>
        <w:rPr>
          <w:rFonts w:ascii="Courier New" w:hAnsi="Courier New"/>
          <w:color w:val="555555"/>
          <w:sz w:val="20"/>
        </w:rPr>
        <w:t>[165]</w:t>
      </w:r>
    </w:p>
    <w:p>
      <w:r>
        <w:rPr>
          <w:rFonts w:ascii="Gentium Plus" w:hAnsi="Gentium Plus"/>
          <w:sz w:val="24"/>
        </w:rPr>
        <w:t>εὐθεῖαι περιέξουσι τὴν κλίσιν τὴν ὑπὸ ΒΖΔ, ἥτις ἐστὶν ἡ λείπουσα, ὡς εἴρηται, εἰς τὰς δύο ὀρθὰς τῆς τῶν ἐπι‐</w:t>
      </w:r>
    </w:p>
    <w:p>
      <w:r>
        <w:rPr>
          <w:rFonts w:ascii="Courier New" w:hAnsi="Courier New"/>
          <w:color w:val="555555"/>
          <w:sz w:val="20"/>
        </w:rPr>
        <w:t>[170]</w:t>
      </w:r>
    </w:p>
    <w:p>
      <w:r>
        <w:rPr>
          <w:rFonts w:ascii="Gentium Plus" w:hAnsi="Gentium Plus"/>
          <w:sz w:val="24"/>
        </w:rPr>
        <w:t>κύκλους ἀλλήλους. καὶ ἐκ τῆς ἀποδείξεως δὲ δῆλον γέγο‐ νεν, ὡς ἡ ΒΔ πρὸς μὲν τὴν ΔΖ δυνάμει λόγον ἔχει, ὃν η πρὸς γ· τῆς δὲ ἡμισείας τῆς ΒΔ δυνάμει ἐστὶ τετραπλασία, ὥστε διὰ τοῦτο μείζονα γίνεσθαι ἑκατέραν τῶν ΒΖ, ΖΔ τῆς ἡμισείας τῆς ΒΔ. καὶ ταῦτα μὲν ἐπὶ τοῦ ὀκταέδρου.</w:t>
      </w:r>
    </w:p>
    <w:p>
      <w:r>
        <w:rPr>
          <w:rFonts w:ascii="Courier New" w:hAnsi="Courier New"/>
          <w:color w:val="555555"/>
          <w:sz w:val="20"/>
        </w:rPr>
        <w:t>[175]</w:t>
      </w:r>
    </w:p>
    <w:p>
      <w:r>
        <w:rPr>
          <w:rFonts w:ascii="Gentium Plus" w:hAnsi="Gentium Plus"/>
          <w:sz w:val="24"/>
        </w:rPr>
        <w:t>Ἐπὶ δὲ τοῦ εἰκοσαέδρου νενοήσθω πεντάγωνον ἰσόπλευ‐ ρόν τε καὶ ἰσογώνιον τὸ ΑΒΓΔΕ, ἐπὶ δὲ τούτου πυραμὶς κορυφὴν ἔχουσα τὸ Ζ, ὡς τὰ περιέχοντα αὐτὴν τρίγωνα ἰσόπλευρα εἶναι. ἔσται δὴ ἡ ΑΒΓΔΕ πυραμὶς μέρος εἰκο‐ σαέδρου σχήματος. τετμήσθω μία πλευρὰ ἑνὸς τριγώνου ἡ[Omitted graphic marker]</w:t>
      </w:r>
    </w:p>
    <w:p>
      <w:r>
        <w:rPr>
          <w:rFonts w:ascii="Courier New" w:hAnsi="Courier New"/>
          <w:color w:val="555555"/>
          <w:sz w:val="20"/>
        </w:rPr>
        <w:t>[180]</w:t>
      </w:r>
    </w:p>
    <w:p>
      <w:r>
        <w:rPr>
          <w:rFonts w:ascii="Gentium Plus" w:hAnsi="Gentium Plus"/>
          <w:sz w:val="24"/>
        </w:rPr>
        <w:t>ΖΓ δίχα κατὰ τὸ Η, καὶ ἐπεζεύχθωσαν αἱ ΒΗ, ΗΔ ἴσαι τε οὖσαι καὶ κάθετοι γινόμεναι ἐπὶ τὴν ΓΖ. λέγω, ὅτι ἡ ὑπὸ ΒΗΔ γωνία ἀμβλεῖά ἐστιν. καί ἐστιν αὐτόθεν φανε‐ ρόν. ἐπιζευχθεῖσα γὰρ ἡ ΒΔ ἀμβλεῖαν μὲν ὑποτείνει τὴν</w:t>
      </w:r>
    </w:p>
    <w:p>
      <w:r>
        <w:rPr>
          <w:rFonts w:ascii="Courier New" w:hAnsi="Courier New"/>
          <w:color w:val="555555"/>
          <w:sz w:val="20"/>
        </w:rPr>
        <w:t>[185]</w:t>
      </w:r>
    </w:p>
    <w:p>
      <w:r>
        <w:rPr>
          <w:rFonts w:ascii="Gentium Plus" w:hAnsi="Gentium Plus"/>
          <w:sz w:val="24"/>
        </w:rPr>
        <w:t>ὑπὸ ΒΗΔ· ἐλάττονες γὰρ αἱ ΒΗ, ΗΔ τῶν ΒΓ, ΓΔ. ὁμοί‐ ως δὴ τοῖς πρὸ τούτου ὅτι ἡ ὑπὸ ΒΗΔ γωνία ἡ λείπουσά ἐστιν εἰς τὰς δύο ὀρθὰς τῆς κλίσεως τῶν ΒΖΓ, ΓΖΔ τριγώνων. ταύτης δοθείσης δεδομένη ἔσται καὶ ἡ κλίσις τῶν τοῦ εἰκοσαέδρου ἐπιπέδων. ἀπὸ γὰρ τῆς πλευρᾶς τοῦ</w:t>
      </w:r>
    </w:p>
    <w:p>
      <w:r>
        <w:rPr>
          <w:rFonts w:ascii="Courier New" w:hAnsi="Courier New"/>
          <w:color w:val="555555"/>
          <w:sz w:val="20"/>
        </w:rPr>
        <w:t>[190]</w:t>
      </w:r>
    </w:p>
    <w:p>
      <w:r>
        <w:rPr>
          <w:rFonts w:ascii="Gentium Plus" w:hAnsi="Gentium Plus"/>
          <w:sz w:val="24"/>
        </w:rPr>
        <w:t>τριγώνου τοῦ εἰκοσαέδρου ἀναγραφέντος πενταγώνου ἐπι‐ ζευχθείσης τῆς ὑπὸ δύο πλευρὰς ὑποτεινούσης τοῦ πεντα‐ γώνου ὡς ἐπὶ τῆς καταγραφῆς τῆς ΒΔ δεδομένης, ὁμοίως δὲ καὶ τῶν ΒΗ, ΗΔ καθέτων τῶν τριγώνων, δέδοται καὶ ἡ ὑπὸ ΒΗΔ. εἰ γὰρ κέντροις τοῖς πέρασι τῆς ὑπὸ δύο πλευ‐</w:t>
      </w:r>
    </w:p>
    <w:p>
      <w:r>
        <w:rPr>
          <w:rFonts w:ascii="Courier New" w:hAnsi="Courier New"/>
          <w:color w:val="555555"/>
          <w:sz w:val="20"/>
        </w:rPr>
        <w:t>[195]</w:t>
      </w:r>
    </w:p>
    <w:p>
      <w:r>
        <w:rPr>
          <w:rFonts w:ascii="Gentium Plus" w:hAnsi="Gentium Plus"/>
          <w:sz w:val="24"/>
        </w:rPr>
        <w:t>ρὰς ὑποτεινούσης τοῦ πενταγώνου ὡς τῆς ΒΔ, διαστήματι δὲ τῇ τοῦ τριγώνου καθέτῳ κύκλοι γραφῶσιν, τέμνουσιν ἀλλήλους ὡς κατὰ τὸ Η, καὶ αἱ ἀπὸ τοῦ Η ἐπὶ τὰ Β, Δ ἐπιζευγνύμεναι εὐθεῖαι περιέξουσι τὴν λείπουσαν εἰς τὰς δύο ὀρθὰς τῆς τῶν ἐπιπέδων κλίσεως. καὶ ἐνταῦθα δὲ ἐκ</w:t>
      </w:r>
    </w:p>
    <w:p>
      <w:r>
        <w:rPr>
          <w:rFonts w:ascii="Courier New" w:hAnsi="Courier New"/>
          <w:color w:val="555555"/>
          <w:sz w:val="20"/>
        </w:rPr>
        <w:t>[5 (200)]</w:t>
      </w:r>
    </w:p>
    <w:p>
      <w:r>
        <w:rPr>
          <w:rFonts w:ascii="Gentium Plus" w:hAnsi="Gentium Plus"/>
          <w:sz w:val="24"/>
        </w:rPr>
        <w:t>μὲν τῆς καταγραφῆς δῆλόν ἐστιν, ὅτι ἑκατέρα τῶν ΒΗ, ΗΔ μείζων ἐστὶ τῆς ἡμισείας τῆς ΒΔ, εἶναι δὲ καὶ ἐπὶ τῆς ὀργανικῆς κατασκευῆς ἀποδειχθῆναι. Νενοήσθω χωρὶς ἰσόπλευρον μὲν τρίγωνον τὸ ΘΚΛ, ἀπὸ δὲ τῆς ΚΛ πεντάγωνον ἀναγεγράφθω τὸ ΚΜΝΞΛ,</w:t>
      </w:r>
    </w:p>
    <w:p>
      <w:r>
        <w:rPr>
          <w:rFonts w:ascii="Courier New" w:hAnsi="Courier New"/>
          <w:color w:val="555555"/>
          <w:sz w:val="20"/>
        </w:rPr>
        <w:t>[205]</w:t>
      </w:r>
    </w:p>
    <w:p>
      <w:r>
        <w:rPr>
          <w:rFonts w:ascii="Gentium Plus" w:hAnsi="Gentium Plus"/>
          <w:sz w:val="24"/>
        </w:rPr>
        <w:t>καὶ ἐπεζεύχθω ἡ ΜΛ, καὶ ἤχθω κάθετος τοῦ ΘΚΛ τριγώ‐ νου ἡ ΘΟ. λέγω, ὅτι ἡ ΘΟ μείζων ἐστὶ τῆς ἡμισείας τῆς ΜΛ. ἀχθείσης ἀπὸ τοῦ Κ ἐπὶ τὴν ΜΛ καθέτου τῆς ΚΠ,</w:t>
      </w:r>
    </w:p>
    <w:p>
      <w:r>
        <w:rPr>
          <w:rFonts w:ascii="Courier New" w:hAnsi="Courier New"/>
          <w:color w:val="555555"/>
          <w:sz w:val="20"/>
        </w:rPr>
        <w:t>[210]</w:t>
      </w:r>
    </w:p>
    <w:p>
      <w:r>
        <w:rPr>
          <w:rFonts w:ascii="Gentium Plus" w:hAnsi="Gentium Plus"/>
          <w:sz w:val="24"/>
        </w:rPr>
        <w:t>ἄρα ΠΛ κάθετός ἐστιν ἰσοπλεύρου τριγώνου, οὗ πλευρὰ ἡ ΡΛ. ὥστε τὸ ἀπὸ ΡΛ πρὸς τὸ ἀπὸ ΛΠ λόγον ἔχει, ὃν ὁ δ πρὸς γ. μείζων δὲ ἡ ΚΛ τῆς ΛΡ. τὸ ἄρα ἀπὸ ΚΛ πρὸς[Omitted graphic marker] τὸ ἀπὸ ΛΠ μείζονα λόγον ἔχει ἢ ὁ δ πρὸς γ. ἔχει δὲ καὶ πρὸς τὸ ἀπὸ ΘΟ, ὃν ὁ δ πρὸς γ. ἡ ἄρα ΚΛ πρὸς τὴν ΛΠ</w:t>
      </w:r>
    </w:p>
    <w:p>
      <w:r>
        <w:rPr>
          <w:rFonts w:ascii="Courier New" w:hAnsi="Courier New"/>
          <w:color w:val="555555"/>
          <w:sz w:val="20"/>
        </w:rPr>
        <w:t>[215]</w:t>
      </w:r>
    </w:p>
    <w:p>
      <w:r>
        <w:rPr>
          <w:rFonts w:ascii="Gentium Plus" w:hAnsi="Gentium Plus"/>
          <w:sz w:val="24"/>
        </w:rPr>
        <w:t>μείζονα λόγον ἔχει ἤπερ πρὸς τὴν ΘΟ. μείζων ἄρα ἡ ΘΟ τῆς ΛΠ. Ἐπὶ δὲ τοῦ δωδεκαέδρου οὕτως· νενοήσθω ἓν τετράγω‐ νον τοῦ κύβου, ἀφ’ οὗ τὸ δωδεκάεδρον ἀναγράφεται, τὸ ΑΒΓΔ καὶ δύο ἐπίπεδα τοῦ δωδεκαέδρου τὰ ΑΕΒΖΗ,</w:t>
      </w:r>
    </w:p>
    <w:p>
      <w:r>
        <w:rPr>
          <w:rFonts w:ascii="Courier New" w:hAnsi="Courier New"/>
          <w:color w:val="555555"/>
          <w:sz w:val="20"/>
        </w:rPr>
        <w:t>[220]</w:t>
      </w:r>
    </w:p>
    <w:p>
      <w:r>
        <w:rPr>
          <w:rFonts w:ascii="Gentium Plus" w:hAnsi="Gentium Plus"/>
          <w:sz w:val="24"/>
        </w:rPr>
        <w:t>ΗΔΘΓΖ. λέγω δὴ καὶ ἐνταῦθα δεδομένην εἶναι τὴν κλίσιν τῶν δύο πενταγώνων. τετμήσθω ἡ ΖΗ δίχα κατὰ τὸ Κ, καὶ ἀπὸ τοῦ Κ τῇ ΖΗ πρὸς ὀρθὰς ἤχθωσαν ἐν ἑκατέρῳ τῶν ἐπιπέδων αἱ ΚΛ, ΚΜ, καὶ ἐπεζεύχθω ἡ ΜΛ. φημὶ δὴ πρῶτον, ὅτι ἡ ὑπὸ ΜΚΛ γωνία ἀμβλεῖά ἐστιν. δέδει‐ [Omitted graphic marker]</w:t>
      </w:r>
    </w:p>
    <w:p>
      <w:r>
        <w:rPr>
          <w:rFonts w:ascii="Courier New" w:hAnsi="Courier New"/>
          <w:color w:val="555555"/>
          <w:sz w:val="20"/>
        </w:rPr>
        <w:t>[225]</w:t>
      </w:r>
    </w:p>
    <w:p>
      <w:r>
        <w:rPr>
          <w:rFonts w:ascii="Gentium Plus" w:hAnsi="Gentium Plus"/>
          <w:sz w:val="24"/>
        </w:rPr>
        <w:t>κται γὰρ ἐν τῷ ιγʹ βιβλίῳ τῶν στοιχείων ἤτοι τῆς συστά‐ σεως τοῦ δωδεκαέδρου, ὅτι ἡ ἀπὸ τοῦ Κ κάθετος ἀγομένη ἐπὶ τὸ ΑΒΓΔ τετράγωνον ἡμίσειά ἐστι τῆς πλευρᾶς τοῦ πενταγώνου. ὥστε ἐλάττων ἐστὶ τῆς ἡμισείας τῆς ΜΛ, καὶ διὰ τοῦτο ἡ ὑπὸ ΜΚΛ γωνία ἀμβλεῖά ἐστιν. συναποδέ‐</w:t>
      </w:r>
    </w:p>
    <w:p>
      <w:r>
        <w:rPr>
          <w:rFonts w:ascii="Courier New" w:hAnsi="Courier New"/>
          <w:color w:val="555555"/>
          <w:sz w:val="20"/>
        </w:rPr>
        <w:t>[230]</w:t>
      </w:r>
    </w:p>
    <w:p>
      <w:r>
        <w:rPr>
          <w:rFonts w:ascii="Gentium Plus" w:hAnsi="Gentium Plus"/>
          <w:sz w:val="24"/>
        </w:rPr>
        <w:t>δεικται δὲ ἐν αὐτῷ τῷ θεωρήματι, ὅτι καὶ τὸ μὲν ἀπὸ ΚΛ ἴσον ἐστὶ τῷ ἀπὸ τῆς ἡμισείας τῆς πλευρᾶς τοῦ κύβου καὶ τῷ ἀπὸ τῆς ἡμισείας τῆς πλευρᾶς τοῦ πενταγώνου. ὥστε τὴν αὐτὴν τὴν ΚΛ καὶ τὴν ΚΜ ἴσας οὔσας μείζονας εἶναι τῆς ἡμισείας τῆς ΜΛ. τῆς ἄρα ὑπὸ ΜΚΛ γωνίας δοθείσης</w:t>
      </w:r>
    </w:p>
    <w:p>
      <w:r>
        <w:rPr>
          <w:rFonts w:ascii="Courier New" w:hAnsi="Courier New"/>
          <w:color w:val="555555"/>
          <w:sz w:val="20"/>
        </w:rPr>
        <w:t>[235]</w:t>
      </w:r>
    </w:p>
    <w:p>
      <w:r>
        <w:rPr>
          <w:rFonts w:ascii="Gentium Plus" w:hAnsi="Gentium Plus"/>
          <w:sz w:val="24"/>
        </w:rPr>
        <w:t>ἡ λείπουσα εἰς τὰς δύο ὀρθὰς ἡ κλίσις ἔσται τῶν ἐπιπέδων δηλονότι δεδομένη. ἐπεὶ οὖν ἡ πλευρὰ τοῦ ΑΒΓΔ τετρα‐ γώνου ἡ ὑποτείνουσά ἐστι τὰς δύο πλευρὰς τοῦ πενταγώ‐</w:t>
      </w:r>
    </w:p>
    <w:p>
      <w:r>
        <w:rPr>
          <w:rFonts w:ascii="Courier New" w:hAnsi="Courier New"/>
          <w:color w:val="555555"/>
          <w:sz w:val="20"/>
        </w:rPr>
        <w:t>[240]</w:t>
      </w:r>
    </w:p>
    <w:p>
      <w:r>
        <w:rPr>
          <w:rFonts w:ascii="Gentium Plus" w:hAnsi="Gentium Plus"/>
          <w:sz w:val="24"/>
        </w:rPr>
        <w:t>τῆς διχοτομίας τῆς ὑπὸ δύο πλευρὰς ὑποτεινούσης ἐπὶ τὴν παράλληλον αὐτῇ πλευρὰν τοῦ πενταγώνου ὡς τὴν ΖΗ· δέδοται ἄρα καὶ ἡ ὑπὸ ΛΚΜ ἡ λείπουσα, ὡς εἴρηται, εἰς τὰς δύο ὀρθὰς τῆς ἐπιζητουμένης κλίσεως. καλῶς ἄρα ἐπὶ τῆς ὀργανικῆς κατασκευῆς εἶπεν, ὡς χρὴ δοθέντος τοῦ</w:t>
      </w:r>
    </w:p>
    <w:p>
      <w:r>
        <w:rPr>
          <w:rFonts w:ascii="Courier New" w:hAnsi="Courier New"/>
          <w:color w:val="555555"/>
          <w:sz w:val="20"/>
        </w:rPr>
        <w:t>[245]</w:t>
      </w:r>
    </w:p>
    <w:p>
      <w:r>
        <w:rPr>
          <w:rFonts w:ascii="Gentium Plus" w:hAnsi="Gentium Plus"/>
          <w:sz w:val="24"/>
        </w:rPr>
        <w:t>πενταγώνου ἐπιζεῦξαι τὴν ὑποτείνουσαν ὑπὸ δύο πλευράς, ἥτις ἴση γίνεται τῇ πλευρᾷ τοῦ κύβου, καὶ κέντροις τοῖς πέρασιν αὐτῆς, διαστήματι δὲ τῇ ἀπὸ τῆς διχοτομίας ἀγο‐ μένῃ καθέτῳ ἐπὶ τὴν παράλληλον αὐτῇ τοῦ πενταγώνου πλευράν, ὡς ἐπὶ τῆς καταγραφῆς αἱ ΚΛ, ΚΜ, γράφειν</w:t>
      </w:r>
    </w:p>
    <w:p>
      <w:r>
        <w:rPr>
          <w:rFonts w:ascii="Courier New" w:hAnsi="Courier New"/>
          <w:color w:val="555555"/>
          <w:sz w:val="20"/>
        </w:rPr>
        <w:t>[5 (250)]</w:t>
      </w:r>
    </w:p>
    <w:p>
      <w:r>
        <w:rPr>
          <w:rFonts w:ascii="Gentium Plus" w:hAnsi="Gentium Plus"/>
          <w:sz w:val="24"/>
        </w:rPr>
        <w:t>περιφερείας καὶ ἀπὸ τοῦ τῆς συμβολῆς τῶν περιφερειῶν σημείου ἐπὶ τὰ κέντρα ἐπιζεῦξαι εὐθείας περιεχούσας τὴν λείπουσαν εἰς τὰς δύο ὀρθὰς τῆς κλίσεως τῶν ἐπιπέδων. ὅτι γὰρ ἡ ΚΛ κάθετος μείζων ἐστὶ τῆς ἡμισείας τῆς ΜΛ,</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