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Ἔφορος ὁ Κυμαῖος</w:t>
      </w:r>
      <w:r>
        <w:br/>
      </w:r>
      <w:r>
        <w:rPr>
          <w:i/>
          <w:color w:val="666666"/>
          <w:sz w:val="28"/>
        </w:rPr>
        <w:t>by Ephorus Cyme</w:t>
      </w:r>
    </w:p>
    <w:p/>
    <w:p>
      <w:r>
        <w:rPr>
          <w:rFonts w:ascii="Courier New" w:hAnsi="Courier New"/>
          <w:color w:val="555555"/>
          <w:sz w:val="20"/>
        </w:rPr>
        <w:t>[120b1]</w:t>
      </w:r>
    </w:p>
    <w:p>
      <w:r>
        <w:rPr>
          <w:rFonts w:ascii="Gentium Plus" w:hAnsi="Gentium Plus"/>
          <w:sz w:val="24"/>
        </w:rPr>
        <w:t>SCHOL. N HESIOD. THEOG. 937 p. 117, 7 Di Gregorio: ‘Ἁρμο‐ νίην‘] τὴν κόλλησιν τῶν σωμάτων. Ἔφορος ἐν ὧι τὴν Ἁρμονίαν Διὸς καὶ Ἠλέκτρας φησί ...</w:t>
      </w:r>
    </w:p>
    <w:p>
      <w:r>
        <w:rPr>
          <w:rFonts w:ascii="Courier New" w:hAnsi="Courier New"/>
          <w:color w:val="555555"/>
          <w:sz w:val="20"/>
        </w:rPr>
        <w:t>[120b2]</w:t>
      </w:r>
    </w:p>
    <w:p>
      <w:r>
        <w:rPr>
          <w:rFonts w:ascii="Gentium Plus" w:hAnsi="Gentium Plus"/>
          <w:sz w:val="24"/>
        </w:rPr>
        <w:t>SCHOL. X ebd. p. 117, 10: ‘Ἁρμονία‘ δὲ ἡ κόλλησις τῶν σωμάτων.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