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Ψευδεπιχάρμου Ἀποσπάσματα</w:t>
      </w:r>
      <w:r>
        <w:br/>
      </w:r>
      <w:r>
        <w:rPr>
          <w:i/>
          <w:color w:val="666666"/>
          <w:sz w:val="40"/>
        </w:rPr>
        <w:t>Fragments of Pseudepicharmea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Ἐπίχαρμος ὁ Συρακόσιος καὶ τὰ Ψευδεπιχαρμεῖα</w:t>
      </w:r>
      <w:r>
        <w:br/>
      </w:r>
      <w:r>
        <w:rPr>
          <w:i/>
          <w:color w:val="666666"/>
          <w:sz w:val="28"/>
        </w:rPr>
        <w:t>by Epicharmus Syracuse and Pseudepicharmean Works</w:t>
      </w:r>
    </w:p>
    <w:p/>
    <w:p>
      <w:r>
        <w:rPr>
          <w:rFonts w:ascii="Courier New" w:hAnsi="Courier New"/>
          <w:color w:val="555555"/>
          <w:sz w:val="20"/>
        </w:rPr>
        <w:t>[86-91 tit]</w:t>
      </w:r>
    </w:p>
    <w:p>
      <w:r>
        <w:rPr>
          <w:rFonts w:ascii="Gentium Plus" w:hAnsi="Gentium Plus"/>
          <w:sz w:val="24"/>
        </w:rPr>
        <w:t>Pseudepicharmea</w:t>
      </w:r>
    </w:p>
    <w:p>
      <w:r>
        <w:rPr>
          <w:rFonts w:ascii="Courier New" w:hAnsi="Courier New"/>
          <w:color w:val="555555"/>
          <w:sz w:val="20"/>
        </w:rPr>
        <w:t>[86]</w:t>
      </w:r>
    </w:p>
    <w:p>
      <w:r>
        <w:rPr>
          <w:rFonts w:ascii="Gentium Plus" w:hAnsi="Gentium Plus"/>
          <w:sz w:val="24"/>
        </w:rPr>
        <w:t>τεῖδ’ ἔνεcτι πολλὰ καὶ παν[τ]οῖα, τοῖc χρήcαιό κα ποτὶ φίλον, ποτ’ ἐχθρόν, ἐν δίκαι λέγων, ἐν ἁλίαι, ποτὶ πονηρόν, ποτὶ καλόν τε κἀγαθόν, ποτὶ ξένον, ποτὶ δύcηριν, ποτὶ πάροινον, ποτὶ βάναυcον, αἴτε τιc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ἄλλ’ ἔχει κακόν τι, καὶ τούτοιcι κέντρα τεῖδ’ ἔνο. ἐν δὲ καὶ γνῶμαι cοφαὶ τεῖδ’, αἷcιν α[ἰ] πίθοιτό τιc, δεξιώτερόc τε κ’ εἴη βελτίων τ’ ἐc πά[ν]τ’ ἀνήρ. κο]ὔτι πολλὰ δεῖ λέγ[ε]ιν, ἀλλ’ ἓμ μόνον [τ]ούτων ἔποc ποττὸ πρᾶγμα ποτιφέροντα τῶνδ’ ἀε[ὶ] τὸ cυμφέρον.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αἰτίαν γὰρ ἦχον ὡc ἄλλωc μὲν εἴην [δ]εξιόc, μακρολόγοc δὲ κοὐ δυναίμαν ἐμ β[ρ]αχεῖ γνώμα[c λέγ]ειν. ταῦτα δὴ ’γὼν εἰcακούcαc cυντίθημι τὰν Τέχναν τάνδ’, ὅ[π]ωc εἴπηι τιc· ‘Ἐπίχαρμοc cοφόc τιc ἐγένετο, πολλὰ δ’ εἶ]π̣’ ἀcτεῖα καὶ παντοῖα καθ’ ἓν [ἔποc] λέγων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πεῖραν] αὐταυτοῦ διδοὺc ὡc καὶ β[ραχ .......]ε μαθὼν ἅπαc ἀνὴρ φαν[ήcεται cοφόc ......].ήcει ποτ’ οὐδὲν ἔποc απ[ ........]οντα λυπήcει τι τῶνδ[ ........]τρ̣[..]α δρῶντα τοῖcδ[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............]ο̣ρ̣η̣τε πολυμαθη̣[ .......]ων[..]ρ̣τ̣[.. ]ἐρῶ δὲ καὶ τ[ .....]ιτε τούτοιc γα κακ̣α̣[...]χειν[ ἄλλοc ἄ]λλωι γὰρ [γ]έγαθε κοὔτι ταυ[ ........]ε̣ πάντα δεῖ τάδ’ ὡc ε[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........ ἔ]πειτα δ’ ἐν καιρῶι λε[ ..............]ε̣ι̣μ̣α̣ βραχυcοι[</w:t>
      </w:r>
    </w:p>
    <w:p>
      <w:r>
        <w:rPr>
          <w:rFonts w:ascii="Courier New" w:hAnsi="Courier New"/>
          <w:color w:val="555555"/>
          <w:sz w:val="20"/>
        </w:rPr>
        <w:t>[26]</w:t>
      </w:r>
    </w:p>
    <w:p>
      <w:r>
        <w:rPr>
          <w:rFonts w:ascii="Gentium Plus" w:hAnsi="Gentium Plus"/>
          <w:sz w:val="24"/>
        </w:rPr>
        <w:t>— — — — — — — — — — — —</w:t>
      </w:r>
    </w:p>
    <w:p>
      <w:r>
        <w:rPr>
          <w:rFonts w:ascii="Courier New" w:hAnsi="Courier New"/>
          <w:color w:val="555555"/>
          <w:sz w:val="20"/>
        </w:rPr>
        <w:t>[87]</w:t>
      </w:r>
    </w:p>
    <w:p>
      <w:r>
        <w:rPr>
          <w:rFonts w:ascii="Gentium Plus" w:hAnsi="Gentium Plus"/>
          <w:sz w:val="24"/>
        </w:rPr>
        <w:t>— — — — — — — — —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......]c̣τ̣ι πρὸc το̣[ .......]ω̣ δυcτει̣[...]ι̣[ ....]εcτι χρηcτ[.].[..]ευ̣[ ἐ̣ν̣ι̣κ̣α̣λύπτεται τὸ φαῦλον[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εἰc τὸ cυντυχεῖν ἀηδήc ἐcτιν ο[ † ευ̣τροποc ἀνθρώποιcι δαίμων π̣[ ....].ο̣ι καὶ ὀρθῶc βραβεῦcαι δ̣ιαν̣ε̣[ ....]νου̣c̣ ἐξηπάτηκεν ἄδικοc ο̣ι̣[ ....]..ε̣cιc πονηρὰ περὶ πονηρῶ[ν πραγμάτων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.......]..[..]..[.]νι̣c̣ ἔ̣τι ν[...]ι̣π̣.[ .............].π̣[ο]ν̣ηραυ̣δ̣[</w:t>
      </w:r>
    </w:p>
    <w:p>
      <w:r>
        <w:rPr>
          <w:rFonts w:ascii="Courier New" w:hAnsi="Courier New"/>
          <w:color w:val="555555"/>
          <w:sz w:val="20"/>
        </w:rPr>
        <w:t>[11]</w:t>
      </w:r>
    </w:p>
    <w:p>
      <w:r>
        <w:rPr>
          <w:rFonts w:ascii="Gentium Plus" w:hAnsi="Gentium Plus"/>
          <w:sz w:val="24"/>
        </w:rPr>
        <w:t>— — — — — — —</w:t>
      </w:r>
    </w:p>
    <w:p>
      <w:r>
        <w:rPr>
          <w:rFonts w:ascii="Courier New" w:hAnsi="Courier New"/>
          <w:color w:val="555555"/>
          <w:sz w:val="20"/>
        </w:rPr>
        <w:t>[11]</w:t>
      </w:r>
    </w:p>
    <w:p>
      <w:r>
        <w:rPr>
          <w:rFonts w:ascii="Gentium Plus" w:hAnsi="Gentium Plus"/>
          <w:sz w:val="24"/>
        </w:rPr>
        <w:t>— — —</w:t>
      </w:r>
    </w:p>
    <w:p>
      <w:r>
        <w:rPr>
          <w:rFonts w:ascii="Courier New" w:hAnsi="Courier New"/>
          <w:color w:val="555555"/>
          <w:sz w:val="20"/>
        </w:rPr>
        <w:t>[12]</w:t>
      </w:r>
    </w:p>
    <w:p>
      <w:r>
        <w:rPr>
          <w:rFonts w:ascii="Gentium Plus" w:hAnsi="Gentium Plus"/>
          <w:sz w:val="24"/>
        </w:rPr>
        <w:t>]υ̣λ̣α̣[ ].ε̣π̣ι̣[ ]θ̣ε̣ραπ[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]νο̣c̣τε̣ν[ ]ιδεc̣ενπ̣[ ].ε̣c̣cτι[</w:t>
      </w:r>
    </w:p>
    <w:p>
      <w:r>
        <w:rPr>
          <w:rFonts w:ascii="Courier New" w:hAnsi="Courier New"/>
          <w:color w:val="555555"/>
          <w:sz w:val="20"/>
        </w:rPr>
        <w:t>[17]</w:t>
      </w:r>
    </w:p>
    <w:p>
      <w:r>
        <w:rPr>
          <w:rFonts w:ascii="Gentium Plus" w:hAnsi="Gentium Plus"/>
          <w:sz w:val="24"/>
        </w:rPr>
        <w:t>— — — —</w:t>
      </w:r>
    </w:p>
    <w:p>
      <w:r>
        <w:rPr>
          <w:rFonts w:ascii="Courier New" w:hAnsi="Courier New"/>
          <w:color w:val="555555"/>
          <w:sz w:val="20"/>
        </w:rPr>
        <w:t>[17]</w:t>
      </w:r>
    </w:p>
    <w:p>
      <w:r>
        <w:rPr>
          <w:rFonts w:ascii="Gentium Plus" w:hAnsi="Gentium Plus"/>
          <w:sz w:val="24"/>
        </w:rPr>
        <w:t>— — —</w:t>
      </w:r>
    </w:p>
    <w:p>
      <w:r>
        <w:rPr>
          <w:rFonts w:ascii="Courier New" w:hAnsi="Courier New"/>
          <w:color w:val="555555"/>
          <w:sz w:val="20"/>
        </w:rPr>
        <w:t>[18]</w:t>
      </w:r>
    </w:p>
    <w:p>
      <w:r>
        <w:rPr>
          <w:rFonts w:ascii="Gentium Plus" w:hAnsi="Gentium Plus"/>
          <w:sz w:val="24"/>
        </w:rPr>
        <w:t>]η̣ν ]οc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]ν̣ ]</w:t>
      </w:r>
    </w:p>
    <w:p>
      <w:r>
        <w:rPr>
          <w:rFonts w:ascii="Courier New" w:hAnsi="Courier New"/>
          <w:color w:val="555555"/>
          <w:sz w:val="20"/>
        </w:rPr>
        <w:t>[21]</w:t>
      </w:r>
    </w:p>
    <w:p>
      <w:r>
        <w:rPr>
          <w:rFonts w:ascii="Gentium Plus" w:hAnsi="Gentium Plus"/>
          <w:sz w:val="24"/>
        </w:rPr>
        <w:t>— — — — —</w:t>
      </w:r>
    </w:p>
    <w:p>
      <w:r>
        <w:rPr>
          <w:rFonts w:ascii="Courier New" w:hAnsi="Courier New"/>
          <w:color w:val="555555"/>
          <w:sz w:val="20"/>
        </w:rPr>
        <w:t>[22]</w:t>
      </w:r>
    </w:p>
    <w:p>
      <w:r>
        <w:rPr>
          <w:rFonts w:ascii="Gentium Plus" w:hAnsi="Gentium Plus"/>
          <w:sz w:val="24"/>
        </w:rPr>
        <w:t>cπ[ ‵—′ου[ ‵—′φα[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‵—′cφ[ ‵—′ε̣α̣[</w:t>
      </w:r>
    </w:p>
    <w:p>
      <w:r>
        <w:rPr>
          <w:rFonts w:ascii="Courier New" w:hAnsi="Courier New"/>
          <w:color w:val="555555"/>
          <w:sz w:val="20"/>
        </w:rPr>
        <w:t>[26]</w:t>
      </w:r>
    </w:p>
    <w:p>
      <w:r>
        <w:rPr>
          <w:rFonts w:ascii="Gentium Plus" w:hAnsi="Gentium Plus"/>
          <w:sz w:val="24"/>
        </w:rPr>
        <w:t>— — — — — — — — —</w:t>
      </w:r>
    </w:p>
    <w:p>
      <w:r>
        <w:rPr>
          <w:rFonts w:ascii="Courier New" w:hAnsi="Courier New"/>
          <w:color w:val="555555"/>
          <w:sz w:val="20"/>
        </w:rPr>
        <w:t>[27]</w:t>
      </w:r>
    </w:p>
    <w:p>
      <w:r>
        <w:rPr>
          <w:rFonts w:ascii="Gentium Plus" w:hAnsi="Gentium Plus"/>
          <w:sz w:val="24"/>
        </w:rPr>
        <w:t>]ι ποιεῖθ’ αὑτῶι φ.[ ]ε̣ν δὲ τοῖc φαυλ[ ].c̣ χορόc ἐcτι τα̣.[</w:t>
      </w:r>
    </w:p>
    <w:p>
      <w:r>
        <w:rPr>
          <w:rFonts w:ascii="Courier New" w:hAnsi="Courier New"/>
          <w:color w:val="555555"/>
          <w:sz w:val="20"/>
        </w:rPr>
        <w:t>[30]</w:t>
      </w:r>
    </w:p>
    <w:p>
      <w:r>
        <w:rPr>
          <w:rFonts w:ascii="Gentium Plus" w:hAnsi="Gentium Plus"/>
          <w:sz w:val="24"/>
        </w:rPr>
        <w:t>]τ̣αι πᾶcιν ιc[ ]ιc ὁ πόλεμοc .....[ ]τ̣ον πόλεcι κευρε[ ].ιν cουτι.....[ ]ι.αιφ....ρουο.[</w:t>
      </w:r>
    </w:p>
    <w:p>
      <w:r>
        <w:rPr>
          <w:rFonts w:ascii="Courier New" w:hAnsi="Courier New"/>
          <w:color w:val="555555"/>
          <w:sz w:val="20"/>
        </w:rPr>
        <w:t>[35]</w:t>
      </w:r>
    </w:p>
    <w:p>
      <w:r>
        <w:rPr>
          <w:rFonts w:ascii="Gentium Plus" w:hAnsi="Gentium Plus"/>
          <w:sz w:val="24"/>
        </w:rPr>
        <w:t>].νειc φόβον .[ ].[</w:t>
      </w:r>
    </w:p>
    <w:p>
      <w:r>
        <w:rPr>
          <w:rFonts w:ascii="Courier New" w:hAnsi="Courier New"/>
          <w:color w:val="555555"/>
          <w:sz w:val="20"/>
        </w:rPr>
        <w:t>[36]</w:t>
      </w:r>
    </w:p>
    <w:p>
      <w:r>
        <w:rPr>
          <w:rFonts w:ascii="Gentium Plus" w:hAnsi="Gentium Plus"/>
          <w:sz w:val="24"/>
        </w:rPr>
        <w:t>— — —</w:t>
      </w:r>
    </w:p>
    <w:p>
      <w:r>
        <w:rPr>
          <w:rFonts w:ascii="Courier New" w:hAnsi="Courier New"/>
          <w:color w:val="555555"/>
          <w:sz w:val="20"/>
        </w:rPr>
        <w:t>[36]</w:t>
      </w:r>
    </w:p>
    <w:p>
      <w:r>
        <w:rPr>
          <w:rFonts w:ascii="Gentium Plus" w:hAnsi="Gentium Plus"/>
          <w:sz w:val="24"/>
        </w:rPr>
        <w:t>— — —</w:t>
      </w:r>
    </w:p>
    <w:p>
      <w:r>
        <w:rPr>
          <w:rFonts w:ascii="Courier New" w:hAnsi="Courier New"/>
          <w:color w:val="555555"/>
          <w:sz w:val="20"/>
        </w:rPr>
        <w:t>[37]</w:t>
      </w:r>
    </w:p>
    <w:p>
      <w:r>
        <w:rPr>
          <w:rFonts w:ascii="Gentium Plus" w:hAnsi="Gentium Plus"/>
          <w:sz w:val="24"/>
        </w:rPr>
        <w:t>]αποc[ ]λ̣ιπα̣[ ].α.[..].α..αιμ̣..[</w:t>
      </w:r>
    </w:p>
    <w:p>
      <w:r>
        <w:rPr>
          <w:rFonts w:ascii="Courier New" w:hAnsi="Courier New"/>
          <w:color w:val="555555"/>
          <w:sz w:val="20"/>
        </w:rPr>
        <w:t>[40]</w:t>
      </w:r>
    </w:p>
    <w:p>
      <w:r>
        <w:rPr>
          <w:rFonts w:ascii="Gentium Plus" w:hAnsi="Gentium Plus"/>
          <w:sz w:val="24"/>
        </w:rPr>
        <w:t>].κτημ... ].εcτατει ]c βαθύc̣ μ’ ὁρ̣ῶ</w:t>
      </w:r>
    </w:p>
    <w:p>
      <w:r>
        <w:rPr>
          <w:rFonts w:ascii="Courier New" w:hAnsi="Courier New"/>
          <w:color w:val="555555"/>
          <w:sz w:val="20"/>
        </w:rPr>
        <w:t>[42]</w:t>
      </w:r>
    </w:p>
    <w:p>
      <w:r>
        <w:rPr>
          <w:rFonts w:ascii="Gentium Plus" w:hAnsi="Gentium Plus"/>
          <w:sz w:val="24"/>
        </w:rPr>
        <w:t>— — — — — — — —</w:t>
      </w:r>
    </w:p>
    <w:p>
      <w:r>
        <w:rPr>
          <w:rFonts w:ascii="Courier New" w:hAnsi="Courier New"/>
          <w:color w:val="555555"/>
          <w:sz w:val="20"/>
        </w:rPr>
        <w:t>[43]</w:t>
      </w:r>
    </w:p>
    <w:p>
      <w:r>
        <w:rPr>
          <w:rFonts w:ascii="Gentium Plus" w:hAnsi="Gentium Plus"/>
          <w:sz w:val="24"/>
        </w:rPr>
        <w:t>]α[ ]ινεμπ[</w:t>
      </w:r>
    </w:p>
    <w:p>
      <w:r>
        <w:rPr>
          <w:rFonts w:ascii="Courier New" w:hAnsi="Courier New"/>
          <w:color w:val="555555"/>
          <w:sz w:val="20"/>
        </w:rPr>
        <w:t>[45]</w:t>
      </w:r>
    </w:p>
    <w:p>
      <w:r>
        <w:rPr>
          <w:rFonts w:ascii="Gentium Plus" w:hAnsi="Gentium Plus"/>
          <w:sz w:val="24"/>
        </w:rPr>
        <w:t>]..[</w:t>
      </w:r>
    </w:p>
    <w:p>
      <w:r>
        <w:rPr>
          <w:rFonts w:ascii="Courier New" w:hAnsi="Courier New"/>
          <w:color w:val="555555"/>
          <w:sz w:val="20"/>
        </w:rPr>
        <w:t>[45]</w:t>
      </w:r>
    </w:p>
    <w:p>
      <w:r>
        <w:rPr>
          <w:rFonts w:ascii="Gentium Plus" w:hAnsi="Gentium Plus"/>
          <w:sz w:val="24"/>
        </w:rPr>
        <w:t>— — —</w:t>
      </w:r>
    </w:p>
    <w:p>
      <w:r>
        <w:rPr>
          <w:rFonts w:ascii="Courier New" w:hAnsi="Courier New"/>
          <w:color w:val="555555"/>
          <w:sz w:val="20"/>
        </w:rPr>
        <w:t>[88]</w:t>
      </w:r>
    </w:p>
    <w:p>
      <w:r>
        <w:rPr>
          <w:rFonts w:ascii="Gentium Plus" w:hAnsi="Gentium Plus"/>
          <w:sz w:val="24"/>
        </w:rPr>
        <w:t>ὥc τ’ ἐμὶν δοκ[εῖ</w:t>
      </w:r>
    </w:p>
    <w:p>
      <w:r>
        <w:rPr>
          <w:rFonts w:ascii="Courier New" w:hAnsi="Courier New"/>
          <w:color w:val="555555"/>
          <w:sz w:val="20"/>
        </w:rPr>
        <w:t>[89 (tit)]</w:t>
      </w:r>
    </w:p>
    <w:p>
      <w:r>
        <w:rPr>
          <w:rFonts w:ascii="Gentium Plus" w:hAnsi="Gentium Plus"/>
          <w:sz w:val="24"/>
        </w:rPr>
        <w:t>ΕΠΙΧΑΡΜΟΥ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‵—′ ]τιc δυcτυχῶν βίον τ’ ἔχων ]. τε κἀγαθὸν ψυχᾶι διδῶι ]ν οὔτι φάcω μακάριον μ]ᾶλλον χρημάτων ἄλλωι τε̣[λεῖν</w:t>
      </w:r>
    </w:p>
    <w:p>
      <w:r>
        <w:rPr>
          <w:rFonts w:ascii="Courier New" w:hAnsi="Courier New"/>
          <w:color w:val="555555"/>
          <w:sz w:val="20"/>
        </w:rPr>
        <w:t>[90 (tit)]</w:t>
      </w:r>
    </w:p>
    <w:p>
      <w:r>
        <w:rPr>
          <w:rFonts w:ascii="Gentium Plus" w:hAnsi="Gentium Plus"/>
          <w:sz w:val="24"/>
        </w:rPr>
        <w:t>ΕΠ]ΙΧΑΡΜΟ̣[Υ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τοὺc τρόπουc χείρω γυναῖ]κ̣ά φαμ’ ἐγὼ τῶν θηρ[ίων εἶμεν. ὅcτιc γ]ὰρ λέοντι cῖτον ἢ ποτὸν φ̣[έρει ἢ κυcὶν Μολοccικοῖc[ιν θ̣[ῆρε]c αἰκάλλοντι το[ῖ]cι[ν εὖ ποιεῦcιν εὐμενεῖc.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ἁ γυνὰ δὲ τὸν τρέφοντα [πρᾶτον εἴθιcται δακεῖν.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‵—′</w:t>
      </w:r>
    </w:p>
    <w:p>
      <w:r>
        <w:rPr>
          <w:rFonts w:ascii="Courier New" w:hAnsi="Courier New"/>
          <w:color w:val="555555"/>
          <w:sz w:val="20"/>
        </w:rPr>
        <w:t>[91a]</w:t>
      </w:r>
    </w:p>
    <w:p>
      <w:r>
        <w:rPr>
          <w:rFonts w:ascii="Gentium Plus" w:hAnsi="Gentium Plus"/>
          <w:sz w:val="24"/>
        </w:rPr>
        <w:t>† τ̣αλ̣ε̣αc̣ † γάρ ἐcθ’ ὁ φρόνιμοc· ὡc δὲ τοῦθ’ οὕτωc ἔχει, χῶροc οἰκία τυραννὶc πλοῦτοc ἰcχὺc καλλονὰ ἄφρονοc ἀνθρώπου τυχόντα καταγέλαcτα γίνεται.</w:t>
      </w:r>
    </w:p>
    <w:p>
      <w:r>
        <w:rPr>
          <w:rFonts w:ascii="Courier New" w:hAnsi="Courier New"/>
          <w:color w:val="555555"/>
          <w:sz w:val="20"/>
        </w:rPr>
        <w:t>[91b]</w:t>
      </w:r>
    </w:p>
    <w:p>
      <w:r>
        <w:rPr>
          <w:rFonts w:ascii="Gentium Plus" w:hAnsi="Gentium Plus"/>
          <w:sz w:val="24"/>
        </w:rPr>
        <w:t>‵—′ἁδοναὶ δ’ εἰcὶν βροτοῖcιν ἀνόcιοι λαιcτήριοι· καταπεπόντιcται γὰρ εὐθὺc ἁδοναῖc ἀνὴρ ἁλούc.</w:t>
      </w:r>
    </w:p>
    <w:p>
      <w:r>
        <w:rPr>
          <w:rFonts w:ascii="Courier New" w:hAnsi="Courier New"/>
          <w:color w:val="555555"/>
          <w:sz w:val="20"/>
        </w:rPr>
        <w:t>[2]</w:t>
      </w:r>
    </w:p>
    <w:p>
      <w:r>
        <w:rPr>
          <w:rFonts w:ascii="Gentium Plus" w:hAnsi="Gentium Plus"/>
          <w:sz w:val="24"/>
        </w:rPr>
        <w:t>‵—′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