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pPr>
        <w:jc w:val="center"/>
      </w:pPr>
      <w:r>
        <w:rPr>
          <w:rFonts w:ascii="Times New Roman" w:hAnsi="Times New Roman"/>
          <w:color w:val="1E3A70"/>
          <w:sz w:val="48"/>
        </w:rPr>
        <w:t>Περὶ Πίστεως</w:t>
      </w:r>
      <w:r>
        <w:br/>
      </w:r>
      <w:r>
        <w:rPr>
          <w:i/>
          <w:color w:val="666666"/>
          <w:sz w:val="40"/>
        </w:rPr>
        <w:t>On Faith</w:t>
      </w:r>
    </w:p>
    <w:p>
      <w:pPr>
        <w:jc w:val="center"/>
      </w:pPr>
      <w:r>
        <w:rPr>
          <w:rFonts w:ascii="Times New Roman" w:hAnsi="Times New Roman"/>
          <w:color w:val="1E3A70"/>
          <w:sz w:val="32"/>
        </w:rPr>
        <w:t>Ἐπιφάνιος ὁ Σαλαμίτης</w:t>
      </w:r>
      <w:r>
        <w:br/>
      </w:r>
      <w:r>
        <w:rPr>
          <w:i/>
          <w:color w:val="666666"/>
          <w:sz w:val="28"/>
        </w:rPr>
        <w:t>by Epiphanius Salamis</w:t>
      </w:r>
    </w:p>
    <w:p/>
    <w:p>
      <w:r>
        <w:rPr>
          <w:rFonts w:ascii="Courier New" w:hAnsi="Courier New"/>
          <w:color w:val="555555"/>
          <w:sz w:val="20"/>
        </w:rPr>
        <w:t>[299 (3t)]</w:t>
      </w:r>
    </w:p>
    <w:p>
      <w:pPr>
        <w:jc w:val="center"/>
      </w:pPr>
      <w:r>
        <w:rPr>
          <w:rFonts w:ascii="Gentium Plus" w:hAnsi="Gentium Plus"/>
          <w:b/>
          <w:sz w:val="24"/>
        </w:rPr>
        <w:t>Ἐπιφανίου Κύπρου ἐκ τοῦ περὶ πίστεως λόγου.</w:t>
      </w:r>
    </w:p>
    <w:p>
      <w:r>
        <w:rPr>
          <w:rFonts w:ascii="Courier New" w:hAnsi="Courier New"/>
          <w:color w:val="555555"/>
          <w:sz w:val="20"/>
        </w:rPr>
        <w:t>[4]</w:t>
      </w:r>
    </w:p>
    <w:p>
      <w:r>
        <w:rPr>
          <w:rFonts w:ascii="Gentium Plus" w:hAnsi="Gentium Plus"/>
          <w:sz w:val="24"/>
        </w:rPr>
        <w:t>Καὶ ἵνα δείξῃ, ὅτι „μεσίτησ“ ἐστὶ „θεοῦ καὶ ἀνθρώ‐</w:t>
      </w:r>
    </w:p>
    <w:p>
      <w:r>
        <w:rPr>
          <w:rFonts w:ascii="Courier New" w:hAnsi="Courier New"/>
          <w:color w:val="555555"/>
          <w:sz w:val="20"/>
        </w:rPr>
        <w:t>[5]</w:t>
      </w:r>
    </w:p>
    <w:p>
      <w:r>
        <w:rPr>
          <w:rFonts w:ascii="Gentium Plus" w:hAnsi="Gentium Plus"/>
          <w:sz w:val="24"/>
        </w:rPr>
        <w:t>πων“ τὰ ἀμφότερα ἔχων, ἐξ ἀνθρώπων μὲν τὴν σάρκα, ἐκ δὲ πατρὸς τὴν ἀόρατον οὐσίαν, λαλεῖ μὲν ὡς θεὸς τὰ θεῖα καὶ θεοπρεπῆ, ὡς δὲ ἄνθρωπος ὁ αὐτὸς τὰ ἀνθρώπινα καὶ ἀνθρωποπρεπῆ, ἔχων ἐν ἀμφοτέροις τὴν ἐξουσίαν φυσικῶς καὶ οὐσιωδῶς, ἀσυγχύτως καὶ ἀδιαιρέτως, θεϊκῶς τε καὶ</w:t>
      </w:r>
    </w:p>
    <w:p>
      <w:r>
        <w:rPr>
          <w:rFonts w:ascii="Courier New" w:hAnsi="Courier New"/>
          <w:color w:val="555555"/>
          <w:sz w:val="20"/>
        </w:rPr>
        <w:t>[10]</w:t>
      </w:r>
    </w:p>
    <w:p>
      <w:r>
        <w:rPr>
          <w:rFonts w:ascii="Gentium Plus" w:hAnsi="Gentium Plus"/>
          <w:sz w:val="24"/>
        </w:rPr>
        <w:t>ἀνθρωπίνως.</w:t>
      </w:r>
    </w:p>
    <w:sectPr w:rsidR="00FC693F" w:rsidRPr="0006063C" w:rsidSect="00034616">
      <w:headerReference w:type="default" r:id="rId9"/>
      <w:footerReference w:type="default" r:id="rId10"/>
      <w:pgSz w:w="12240" w:h="15840"/>
      <w:pgMar w:top="1440" w:right="180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fldChar w:fldCharType="begin"/>
      <w:instrText xml:space="preserve">PAGE</w:instrText>
      <w:fldChar w:fldCharType="end"/>
    </w:r>
  </w:p>
</w:ftr>
</file>

<file path=word/header1.xml><?xml version="1.0" encoding="utf-8"?>
<w:hd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Header"/>
      <w:jc w:val="left"/>
    </w:pPr>
    <w:r>
      <w:rPr>
        <w:rFonts w:ascii="Gentium Plus" w:hAnsi="Gentium Plus"/>
        <w:color w:val="666666"/>
        <w:sz w:val="28"/>
      </w:rPr>
      <w:t>φ</w:t>
    </w:r>
    <w:r>
      <w:rPr>
        <w:rFonts w:ascii="Gentium Plus" w:hAnsi="Gentium Plus"/>
        <w:color w:val="666666"/>
        <w:sz w:val="18"/>
      </w:rPr>
      <w:t xml:space="preserve"> PhiloFree Ancient Greek Texts – Free &amp; Open source – philofree.com</w:t>
    </w:r>
  </w:p>
</w:hd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Gentium Plus" w:hAnsi="Gentium Plus"/>
      <w:sz w:val="24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header" Target="header1.xml"/><Relationship Id="rId10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