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Ἀπόσπασμα</w:t>
      </w:r>
      <w:r>
        <w:br/>
      </w:r>
      <w:r>
        <w:rPr>
          <w:i/>
          <w:color w:val="666666"/>
          <w:sz w:val="40"/>
        </w:rPr>
        <w:t>Fragment</w:t>
      </w:r>
    </w:p>
    <w:p>
      <w:pPr>
        <w:jc w:val="center"/>
      </w:pPr>
      <w:r>
        <w:rPr>
          <w:rFonts w:ascii="Times New Roman" w:hAnsi="Times New Roman"/>
          <w:color w:val="1E3A70"/>
          <w:sz w:val="32"/>
        </w:rPr>
        <w:t>Εὔδημος ὁ Ῥόδιος</w:t>
      </w:r>
      <w:r>
        <w:br/>
      </w:r>
      <w:r>
        <w:rPr>
          <w:i/>
          <w:color w:val="666666"/>
          <w:sz w:val="28"/>
        </w:rPr>
        <w:t>by Eudemus Rhodes</w:t>
      </w:r>
    </w:p>
    <w:p/>
    <w:p>
      <w:r>
        <w:rPr>
          <w:rFonts w:ascii="Courier New" w:hAnsi="Courier New"/>
          <w:color w:val="555555"/>
          <w:sz w:val="20"/>
        </w:rPr>
        <w:t>[412A (t)]</w:t>
      </w:r>
    </w:p>
    <w:p>
      <w:pPr>
        <w:jc w:val="center"/>
      </w:pPr>
      <w:r>
        <w:rPr>
          <w:rFonts w:ascii="Gentium Plus" w:hAnsi="Gentium Plus"/>
          <w:b/>
          <w:sz w:val="24"/>
        </w:rPr>
        <w:t>Θηριακὴ Ἀντιόχου τοῦ Φιλομήτορος</w:t>
      </w:r>
    </w:p>
    <w:p>
      <w:r>
        <w:rPr>
          <w:rFonts w:ascii="Courier New" w:hAnsi="Courier New"/>
          <w:color w:val="555555"/>
          <w:sz w:val="20"/>
        </w:rPr>
        <w:t>[1]</w:t>
      </w:r>
    </w:p>
    <w:p>
      <w:r>
        <w:rPr>
          <w:rFonts w:ascii="Gentium Plus" w:hAnsi="Gentium Plus"/>
          <w:sz w:val="24"/>
        </w:rPr>
        <w:t>ἴησιν μάθε τήνδε πρὸς ἑρπετά, ἣν Φιλομήτωρ νικῆσαι πείρᾳ κέκρικεν Ἀντίοχος. μήου ἀπὸ ῥίζης ὁλκὴν δίδραχμον ὀρύξας σὺν τῷ δ’ ἑρπύλλου κλῶνας ἰσορρεπέας</w:t>
      </w:r>
    </w:p>
    <w:p>
      <w:r>
        <w:rPr>
          <w:rFonts w:ascii="Courier New" w:hAnsi="Courier New"/>
          <w:color w:val="555555"/>
          <w:sz w:val="20"/>
        </w:rPr>
        <w:t>[5]</w:t>
      </w:r>
    </w:p>
    <w:p>
      <w:r>
        <w:rPr>
          <w:rFonts w:ascii="Gentium Plus" w:hAnsi="Gentium Plus"/>
          <w:sz w:val="24"/>
        </w:rPr>
        <w:t>σὺν δ’ ὀπὸν ἐκ πάνακος στήσας ἴσον ἠδὲ τριφύλλου καρπὸν ὅσον δραχμῆς σταθμὸν ἄγοντα δίδου, ἀννήσου μαράθρου τε καὶ ἄμμιος ἠδὲ σελίνου ἐξ ἑνὸς ἓν πληρῶν σπέρματος ὀξύβαφον, σὺν δ’ ὀρόβου λείου δύο ὀξύβαφ’ ἔμπας’ ἀλεύρου,</w:t>
      </w:r>
    </w:p>
    <w:p>
      <w:r>
        <w:rPr>
          <w:rFonts w:ascii="Courier New" w:hAnsi="Courier New"/>
          <w:color w:val="555555"/>
          <w:sz w:val="20"/>
        </w:rPr>
        <w:t>[10]</w:t>
      </w:r>
    </w:p>
    <w:p>
      <w:r>
        <w:rPr>
          <w:rFonts w:ascii="Gentium Plus" w:hAnsi="Gentium Plus"/>
          <w:sz w:val="24"/>
        </w:rPr>
        <w:t>πάντα δ’ ὁμοῦ Χίῳ νέκταρι συγκεράσας κυκλοτερεῖς ἀνάπλασσε τροχοὺς ἰσότητι μερίζων ἡμιδράχμοιο ῥοπὴν ὄφρ’ ἂν ἕκαστος ἔχῃ· Χίῳ δ’ ἐγκεράσας τάδε μίγματα πικρὸν ἐχίδνης ἡμίσεως δραχμῆς ἰὸν ἀποσκεδάσεις·</w:t>
      </w:r>
    </w:p>
    <w:p>
      <w:r>
        <w:rPr>
          <w:rFonts w:ascii="Courier New" w:hAnsi="Courier New"/>
          <w:color w:val="555555"/>
          <w:sz w:val="20"/>
        </w:rPr>
        <w:t>[15]</w:t>
      </w:r>
    </w:p>
    <w:p>
      <w:r>
        <w:rPr>
          <w:rFonts w:ascii="Gentium Plus" w:hAnsi="Gentium Plus"/>
          <w:sz w:val="24"/>
        </w:rPr>
        <w:t>τῷ δὲ ποτῷ καὶ δεινὰ φαλάγγια καὶ σκολιοῖο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