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Ἐπίδειξις Εὐαγγελική, Ἀποσπάσματα Βιβλίου ΙΕʹ</w:t>
      </w:r>
      <w:r>
        <w:br/>
      </w:r>
      <w:r>
        <w:rPr>
          <w:i/>
          <w:color w:val="666666"/>
          <w:sz w:val="40"/>
        </w:rPr>
        <w:t>Evangelical Demonstration Fragments of Book XV</w:t>
      </w:r>
    </w:p>
    <w:p>
      <w:pPr>
        <w:jc w:val="center"/>
      </w:pPr>
      <w:r>
        <w:rPr>
          <w:rFonts w:ascii="Times New Roman" w:hAnsi="Times New Roman"/>
          <w:color w:val="1E3A70"/>
          <w:sz w:val="32"/>
        </w:rPr>
        <w:t>Εὐσέβιος ὁ Καίσαρειας</w:t>
      </w:r>
      <w:r>
        <w:br/>
      </w:r>
      <w:r>
        <w:rPr>
          <w:i/>
          <w:color w:val="666666"/>
          <w:sz w:val="28"/>
        </w:rPr>
        <w:t>by Eusebius Caesarea</w:t>
      </w:r>
    </w:p>
    <w:p/>
    <w:p>
      <w:r>
        <w:rPr>
          <w:rFonts w:ascii="Courier New" w:hAnsi="Courier New"/>
          <w:color w:val="555555"/>
          <w:sz w:val="20"/>
        </w:rPr>
        <w:t>[1]</w:t>
      </w:r>
    </w:p>
    <w:p>
      <w:r>
        <w:rPr>
          <w:rFonts w:ascii="Gentium Plus" w:hAnsi="Gentium Plus"/>
          <w:sz w:val="24"/>
        </w:rPr>
        <w:t>Ἡγοῦμαι ταῦτα μηδὲν διαφέρειν τῆς τοῦ προφήτου θεωρίας. ὡς γὰρ ὁ προφήτης «θάλασσαν» ἑώρα «μεγάλην», οὕτως ὁ βασιλεὺς «εἰκόνα πολλήν». καὶ πάλιν ὡς ὁ προφήτης ἑώρα «τέσσαρα θηρία», ἅπερ ἑρμηνεύων μετέβαλεν εἰς τέσσαρας βασιλείας, οὕτως ὁ βασιλεὺς</w:t>
      </w:r>
    </w:p>
    <w:p>
      <w:r>
        <w:rPr>
          <w:rFonts w:ascii="Courier New" w:hAnsi="Courier New"/>
          <w:color w:val="555555"/>
          <w:sz w:val="20"/>
        </w:rPr>
        <w:t>[5]</w:t>
      </w:r>
    </w:p>
    <w:p>
      <w:r>
        <w:rPr>
          <w:rFonts w:ascii="Gentium Plus" w:hAnsi="Gentium Plus"/>
          <w:sz w:val="24"/>
        </w:rPr>
        <w:t>[τὰς] διὰ τοῦ χρυσοῦ καὶ ἀργύρου καὶ χαλκοῦ καὶ σιδήρου τέσσαρας βασιλείας ᾐνίττετο. καὶ αὖθις ὡς ὁ προφήτης τῶν τοῦ ὑστάτου θηρίου κεράτων δέκα διαίρεσιν ἑώρα, καὶ τρία κέρατα ὑφ’ ἑνὸς συν‐ τριβόμενα, καὶ ὁ βασιλεὺς ὡσαύτως ἐπὶ τῶν τελευταίων τῆς εἰκόνος «μέρος τι σιδηροῦν καὶ μέρος ὀστράκινον» ἐθεώρει. καὶ ἐπὶ τούτοις</w:t>
      </w:r>
    </w:p>
    <w:p>
      <w:r>
        <w:rPr>
          <w:rFonts w:ascii="Courier New" w:hAnsi="Courier New"/>
          <w:color w:val="555555"/>
          <w:sz w:val="20"/>
        </w:rPr>
        <w:t>[10]</w:t>
      </w:r>
    </w:p>
    <w:p>
      <w:r>
        <w:rPr>
          <w:rFonts w:ascii="Gentium Plus" w:hAnsi="Gentium Plus"/>
          <w:sz w:val="24"/>
        </w:rPr>
        <w:t>ὡς ὁ προφήτης μετὰ τὴν τῶν τεσσάρων βασιλειῶν ὅρασιν ἑώρα υἱὸν ἀνθρώπου τὴν κατὰ πάντων «ἀρχὴν» καὶ «ἐξουσίαν» καὶ «βασιλείαν» παρειληφότα, οὕτως καὶ ὁ βασιλεὺς λίθον συντρίβοντα τὴν εἰκόνα πᾶσαν καὶ γινόμενον εἰς «ὄρος μέγα» καὶ πληροῦντα πᾶσαν τὴν γῆν. ἄμφω δὲ ταῦτα θεωροῦσι περὶ τῆς κατὰ τὸν ἀνθρώπινον βίον συ‐</w:t>
      </w:r>
    </w:p>
    <w:p>
      <w:r>
        <w:rPr>
          <w:rFonts w:ascii="Courier New" w:hAnsi="Courier New"/>
          <w:color w:val="555555"/>
          <w:sz w:val="20"/>
        </w:rPr>
        <w:t>[15]</w:t>
      </w:r>
    </w:p>
    <w:p>
      <w:r>
        <w:rPr>
          <w:rFonts w:ascii="Gentium Plus" w:hAnsi="Gentium Plus"/>
          <w:sz w:val="24"/>
        </w:rPr>
        <w:t>στάσεως. τὸν μὲν σύμπαντα βίον αἰνιγματωδῶς ὁ μὲν βασιλεὺς οἷα εἰκόνα ὁ δὲ προφήτης οἷα θάλασσαν ἐδόκουν ὁρᾶν, καὶ εἰκό‐</w:t>
      </w:r>
    </w:p>
    <w:p>
      <w:r>
        <w:rPr>
          <w:rFonts w:ascii="Courier New" w:hAnsi="Courier New"/>
          <w:color w:val="555555"/>
          <w:sz w:val="20"/>
        </w:rPr>
        <w:t>[20]</w:t>
      </w:r>
    </w:p>
    <w:p>
      <w:r>
        <w:rPr>
          <w:rFonts w:ascii="Gentium Plus" w:hAnsi="Gentium Plus"/>
          <w:sz w:val="24"/>
        </w:rPr>
        <w:t>θρώπων ἀπεικάζειν τὸν βίον, τὸν δὲ προφήτην τὸν πολὺν καὶ μέγαν σάλον τοῦ βίου μεγάλῃ θαλάσσῃ παραβάλλειν, καὶ τῷ μὲν βασιλεῖ τὰς παρὰ ἀνθρώποις πολυτελεῖς νενομισμένας ὕλας χρυσοῦ καὶ ἀργύρου χαλκοῦ τε καὶ σιδήρου θαυμάζοντι τὰς κατὰ χρόνους ἐν τῷ βίῳ τῶν ἀνθρώπων ἐπικρατεῖς βασιλείας ταύταις ἀφομοιοῦν ταῖς ὕλαις, τῷ</w:t>
      </w:r>
    </w:p>
    <w:p>
      <w:r>
        <w:rPr>
          <w:rFonts w:ascii="Courier New" w:hAnsi="Courier New"/>
          <w:color w:val="555555"/>
          <w:sz w:val="20"/>
        </w:rPr>
        <w:t>[25]</w:t>
      </w:r>
    </w:p>
    <w:p>
      <w:r>
        <w:rPr>
          <w:rFonts w:ascii="Gentium Plus" w:hAnsi="Gentium Plus"/>
          <w:sz w:val="24"/>
        </w:rPr>
        <w:t>δὲ προφήτῃ ἐν μορφαῖς θηρίων τὰς αὐτὰς βασιλείας καταλλήλως τῷ τῆς ἀρχῆς τρόπῳ διαγράφεσθαι. καὶ πάλιν τῷ μὲν βασιλεῖ μέγα ὡς εἰκὸς ἐφ’ ἑαυτῷ φρονοῦντι καὶ ἀλαζονευομένῳ ἐπὶ τῇ τῶν προγό‐ νων βασιλείᾳ ἡ τῶν πραγμάτων μεταβολὴ δείκνυται καὶ τῶν ἐπὶ γῆς βασιλειῶν τὸ τέλος, εἰς καθαίρεσιν τοῦ ἐν αὐτῷ τύφου καὶ εἰς τὸ</w:t>
      </w:r>
    </w:p>
    <w:p>
      <w:r>
        <w:rPr>
          <w:rFonts w:ascii="Courier New" w:hAnsi="Courier New"/>
          <w:color w:val="555555"/>
          <w:sz w:val="20"/>
        </w:rPr>
        <w:t>[30]</w:t>
      </w:r>
    </w:p>
    <w:p>
      <w:r>
        <w:rPr>
          <w:rFonts w:ascii="Gentium Plus" w:hAnsi="Gentium Plus"/>
          <w:sz w:val="24"/>
        </w:rPr>
        <w:t>μηδὲν ἡγεῖσθαι βέβαιον τῶν ἐν ἀνθρώποις ἢ μόνον τὸ ἐπὶ πάντων τέλος τῆς τοῦ θεοῦ βασιλείας· ἔσεσθαι γὰρ μετὰ τὴν πρώτην Ἀσσυ‐ ρίων ἀρχήν, ἣν ὁ χρυσὸς ᾐνίξατο, δευτέραν τὴν τῶν Περσῶν τὴν διὰ τοῦ ἀργύρου δεδηλωμένην· ἔπειτα τρίτην τὴν Μακεδόνων ἣν ὁ χαλκὸς ἐσήμανε· μεθ’ ἣν τετάρτην διαδέξεσθαι τὴν Ῥωμαίων, κρα‐</w:t>
      </w:r>
    </w:p>
    <w:p>
      <w:r>
        <w:rPr>
          <w:rFonts w:ascii="Courier New" w:hAnsi="Courier New"/>
          <w:color w:val="555555"/>
          <w:sz w:val="20"/>
        </w:rPr>
        <w:t>[35]</w:t>
      </w:r>
    </w:p>
    <w:p>
      <w:r>
        <w:rPr>
          <w:rFonts w:ascii="Gentium Plus" w:hAnsi="Gentium Plus"/>
          <w:sz w:val="24"/>
        </w:rPr>
        <w:t>ταιοτέραν οὖσαν τῶν πρὸ αὐτῆς, δι’ ὃ καὶ σιδήρῳ παρεβάλλετο (εἴ‐ ρητο γοῦν περὶ αὐτῆς· «καὶ βασιλεία τετάρτη ἔσται ἰσχυρὰ ὡς ὁ σίδηρος· ὃν τρόπον ὁ σίδηρος λεπτύνει καὶ δαμάζει πάντα, οὕτως πάντα λεπτυνεῖ καὶ δαμάσει»)· καὶ μετὰ τὰς εἰρημένας ἁπάσας τὴν τοῦ θεοῦ βασιλείαν διὰ τοῦ συντρίβοντος τὴν πᾶσαν εἰκόνα λίθου</w:t>
      </w:r>
    </w:p>
    <w:p>
      <w:r>
        <w:rPr>
          <w:rFonts w:ascii="Courier New" w:hAnsi="Courier New"/>
          <w:color w:val="555555"/>
          <w:sz w:val="20"/>
        </w:rPr>
        <w:t>[40]</w:t>
      </w:r>
    </w:p>
    <w:p>
      <w:r>
        <w:rPr>
          <w:rFonts w:ascii="Gentium Plus" w:hAnsi="Gentium Plus"/>
          <w:sz w:val="24"/>
        </w:rPr>
        <w:t>παρισταμένην. καὶ ὁ προφήτης δὲ τούτοις ἀκολούθως τὴν ἐπὶ τέλει τοῦ τῶν ὅλων θεοῦ βασιλείαν οὐ πρότερον θεωρεῖ, ἢ τὰς εἰρημένας τέσσαρας δυναστείας διαγράψαι τῷ λόγῳ διὰ τῶν τεσσάρων θηρίων. τούτων δὲ τῶν τεσσάρων βασιλειῶν μόνων καὶ οὐδὲ ἑτέρων ἡγοῦμαι τὰς ὁράσεις καὶ τῷ βασιλεῖ καὶ τῷ προφήτῃ δεδεῖχθαι διὰ τὸ ταύ‐</w:t>
      </w:r>
    </w:p>
    <w:p>
      <w:r>
        <w:rPr>
          <w:rFonts w:ascii="Courier New" w:hAnsi="Courier New"/>
          <w:color w:val="555555"/>
          <w:sz w:val="20"/>
        </w:rPr>
        <w:t>[45]</w:t>
      </w:r>
    </w:p>
    <w:p>
      <w:r>
        <w:rPr>
          <w:rFonts w:ascii="Gentium Plus" w:hAnsi="Gentium Plus"/>
          <w:sz w:val="24"/>
        </w:rPr>
        <w:t>ταις καταδουλωθῆναι τὸ τῶν Ἰουδαίων ἔθνος ἀπὸ τῶν τοῦ προφήτου</w:t>
      </w:r>
    </w:p>
    <w:p>
      <w:r>
        <w:rPr>
          <w:rFonts w:ascii="Courier New" w:hAnsi="Courier New"/>
          <w:color w:val="555555"/>
          <w:sz w:val="20"/>
        </w:rPr>
        <w:t>[2]</w:t>
      </w:r>
    </w:p>
    <w:p>
      <w:r>
        <w:rPr>
          <w:rFonts w:ascii="Gentium Plus" w:hAnsi="Gentium Plus"/>
          <w:sz w:val="24"/>
        </w:rPr>
        <w:t>Διεκόπη μὲν ἐν τῇ Βαβυλῶνι ἡ φλὸξ τοῦ πυρὸς ** διακο‐ πεῖσα τῷ προστάγματι τοῦ θεοῦ· ἐδέξατο ... ἐν αὐτῇ, ἡδίστην ἀνα‐ πνοὴν καὶ ἀναψυχήν, ὥσπερ ἐν σκιᾷ τινι φυτῶν, ἐν εἰρηνικῇ κατα‐ στάσει παρεχομένη τοῖς παισίν· ἐγένετο γάρ, φησί, «ὡσεὶ πνεῦμα</w:t>
      </w:r>
    </w:p>
    <w:p>
      <w:r>
        <w:rPr>
          <w:rFonts w:ascii="Courier New" w:hAnsi="Courier New"/>
          <w:color w:val="555555"/>
          <w:sz w:val="20"/>
        </w:rPr>
        <w:t>[5]</w:t>
      </w:r>
    </w:p>
    <w:p>
      <w:r>
        <w:rPr>
          <w:rFonts w:ascii="Gentium Plus" w:hAnsi="Gentium Plus"/>
          <w:sz w:val="24"/>
        </w:rPr>
        <w:t>δρόσου διασυρίζον».</w:t>
      </w:r>
    </w:p>
    <w:p>
      <w:r>
        <w:rPr>
          <w:rFonts w:ascii="Courier New" w:hAnsi="Courier New"/>
          <w:color w:val="555555"/>
          <w:sz w:val="20"/>
        </w:rPr>
        <w:t>[3]</w:t>
      </w:r>
    </w:p>
    <w:p>
      <w:r>
        <w:rPr>
          <w:rFonts w:ascii="Gentium Plus" w:hAnsi="Gentium Plus"/>
          <w:sz w:val="24"/>
        </w:rPr>
        <w:t>Σαφῶς ἡγοῦμαι δηλοῦ‐ σθαι τὴν καθόλου κρίσιν, ὅτε πάντες οἱ ἐξ αἰῶνος ἄνθρωποι παρα‐ στήσονται «τῷ βήματι τοῦ Χριστοῦ». μετὰ δὲ τὴν τῶν τετελευτηκό‐ των ἀναβίωσιν καὶ μετὰ τὴν κατὰ πάντων κρίσιν ὁ ἑωραμένος τῷ</w:t>
      </w:r>
    </w:p>
    <w:p>
      <w:r>
        <w:rPr>
          <w:rFonts w:ascii="Courier New" w:hAnsi="Courier New"/>
          <w:color w:val="555555"/>
          <w:sz w:val="20"/>
        </w:rPr>
        <w:t>[5]</w:t>
      </w:r>
    </w:p>
    <w:p>
      <w:r>
        <w:rPr>
          <w:rFonts w:ascii="Gentium Plus" w:hAnsi="Gentium Plus"/>
          <w:sz w:val="24"/>
        </w:rPr>
        <w:t>Δανιὴλ «υἱὸς ἀνθρώπου» ἐπιστήσεται ἐπὶ «νεφελῶν», τὴν κατὰ πάν‐ των τῶν λαῶν καὶ φυλῶν ὑπὸ τοῦ πατρὸς ἐξουσίαν τε καὶ βασι‐ λείαν ἀγήρω καὶ ἀτελεύτητον παραληψόμενος, ὡς καὶ αὐτὸς ὁ σωτὴρ ἡμῶν περὶ ἑαυτοῦ διδάσκει λέγων· «ὅταν δὲ ἔλθῃ ὁ υἱὸς τοῦ ἀνθρώ‐ που ἐν τῇ δόξῃ αὐτοῦ καὶ πάντες οἱ ἄγγελοι μετ’ αὐτοῦ, τότε καθίσει</w:t>
      </w:r>
    </w:p>
    <w:p>
      <w:r>
        <w:rPr>
          <w:rFonts w:ascii="Courier New" w:hAnsi="Courier New"/>
          <w:color w:val="555555"/>
          <w:sz w:val="20"/>
        </w:rPr>
        <w:t>[10]</w:t>
      </w:r>
    </w:p>
    <w:p>
      <w:r>
        <w:rPr>
          <w:rFonts w:ascii="Gentium Plus" w:hAnsi="Gentium Plus"/>
          <w:sz w:val="24"/>
        </w:rPr>
        <w:t>ἐπὶ θρόνου δόξης αὐτοῦ καὶ συναχθήσεται ἔμπροσθεν αὐτοῦ πάντα τὰ ἔθνη», καὶ τὰ ἑξῆς. συνᾴδει γοῦν ταῦτα ταῖς ἐν χερσὶν μαρτυρίαις τῆς τοῦ Δανιὴλ προφητείας, καθ’ ἣν λέλεκται· «καὶ ἰδοὺ μετὰ τῶν νεφελῶν τοῦ οὐρανοῦ ὡς υἱὸς ἀνθρώπου ἐρχόμενος ἦν, καὶ ἕως τοῦ παλαιοῦ τῶν ἡμερῶν ἔφθασεν. καὶ προσηνέχθη αὐτῷ καὶ ἐδόθη αὐτῷ</w:t>
      </w:r>
    </w:p>
    <w:p>
      <w:r>
        <w:rPr>
          <w:rFonts w:ascii="Courier New" w:hAnsi="Courier New"/>
          <w:color w:val="555555"/>
          <w:sz w:val="20"/>
        </w:rPr>
        <w:t>[15]</w:t>
      </w:r>
    </w:p>
    <w:p>
      <w:r>
        <w:rPr>
          <w:rFonts w:ascii="Gentium Plus" w:hAnsi="Gentium Plus"/>
          <w:sz w:val="24"/>
        </w:rPr>
        <w:t>καὶ ἡ ἀρχὴ καὶ ἡ τιμὴ καὶ ἡ βασιλεία», καὶ τὰ ἑξῆς.</w:t>
      </w:r>
    </w:p>
    <w:p>
      <w:r>
        <w:rPr>
          <w:rFonts w:ascii="Courier New" w:hAnsi="Courier New"/>
          <w:color w:val="555555"/>
          <w:sz w:val="20"/>
        </w:rPr>
        <w:t>[4]</w:t>
      </w:r>
    </w:p>
    <w:p>
      <w:r>
        <w:rPr>
          <w:rFonts w:ascii="Gentium Plus" w:hAnsi="Gentium Plus"/>
          <w:sz w:val="24"/>
        </w:rPr>
        <w:t>Οὐ μόνον δὲ τοῦ υἱοῦ τοῦ ἀνθρώ‐ που τὴν βασιλείαν ὁ προφήτης θεσπίζει ἀλλὰ καὶ πλείονα περὶ</w:t>
      </w:r>
    </w:p>
    <w:p>
      <w:r>
        <w:rPr>
          <w:rFonts w:ascii="Courier New" w:hAnsi="Courier New"/>
          <w:color w:val="555555"/>
          <w:sz w:val="20"/>
        </w:rPr>
        <w:t>[5]</w:t>
      </w:r>
    </w:p>
    <w:p>
      <w:r>
        <w:rPr>
          <w:rFonts w:ascii="Gentium Plus" w:hAnsi="Gentium Plus"/>
          <w:sz w:val="24"/>
        </w:rPr>
        <w:t>Συμβασι‐ λεύοντες δηλαδὴ καὶ αὐτοὶ τῷ θεῷ. τίνες δ’ ἂν εἶεν οὗτοι ἢ οἱ «κληρονόμοι τοῦ θεοῦ συγκληρονόμοι δὲ Χριστοῦ», οἷς καὶ ἐπήγγελται τὴν βασιλείαν τῶν οὐρανῶν βασιλείαν ἐπιστησομένην μετὰ τέσ‐</w:t>
      </w:r>
    </w:p>
    <w:p>
      <w:r>
        <w:rPr>
          <w:rFonts w:ascii="Courier New" w:hAnsi="Courier New"/>
          <w:color w:val="555555"/>
          <w:sz w:val="20"/>
        </w:rPr>
        <w:t>[5]</w:t>
      </w:r>
    </w:p>
    <w:p>
      <w:r>
        <w:rPr>
          <w:rFonts w:ascii="Gentium Plus" w:hAnsi="Gentium Plus"/>
          <w:sz w:val="24"/>
        </w:rPr>
        <w:t>σαρας βασιλείας τὰς τῷ προφήτῃ ἑωραμένας, περὶ ὧν ὡς ἐν βραχέσιν ἀρτίως διειλήφαμεν. ἐντεῦθεν οἶμαι τὸν ἱερὸν ἀπόστολον Παῦλον ὁρμᾶσθαι, περὶ τῆς δευτέρας ἀφίξεως τοῦ Χριστοῦ γράφων τὰ τοιάδε· «ὅτι αὐτὸς ὁ κύριος ἐν κελεύσματι, ἐν φωνῇ ἀρχαγγέλου καὶ ἐν σάλ‐ πιγγι θεοῦ καταβήσεται ἀπ’ οὐρανοῦ», καὶ τὰ ἑξῆς. ὁ δ’ αὐτὸς ἀπό‐</w:t>
      </w:r>
    </w:p>
    <w:p>
      <w:r>
        <w:rPr>
          <w:rFonts w:ascii="Courier New" w:hAnsi="Courier New"/>
          <w:color w:val="555555"/>
          <w:sz w:val="20"/>
        </w:rPr>
        <w:t>[10]</w:t>
      </w:r>
    </w:p>
    <w:p>
      <w:r>
        <w:rPr>
          <w:rFonts w:ascii="Gentium Plus" w:hAnsi="Gentium Plus"/>
          <w:sz w:val="24"/>
        </w:rPr>
        <w:t>στολος καὶ τὴν ὑστάτην τοῦ ἀντιχρίστου ἄφιξίν τε καὶ ἀπώλειαν καὶ ἐπὶ ταύτῃ τὴν τοῦ σωτῆρος ἡμῶν ἔνδοξον παρουσίαν ἀκολούθως τῇ προφητείᾳ παρίστησι λέγων· «μήτις ὑμᾶς ἐξαπατήσει κατὰ μηδένα τρόπον, ὅτι ἐὰν μὴ ἔλθῃ ἡ ἀποστασία πρῶτον καὶ ἀποκαλυφθῇ ὁ ἄνθρωπος τῆς ἁμαρτίας, ὁ υἱὸς τῆς ἀπωλείας, ὁ ἀντικείμενος καὶ</w:t>
      </w:r>
    </w:p>
    <w:p>
      <w:r>
        <w:rPr>
          <w:rFonts w:ascii="Courier New" w:hAnsi="Courier New"/>
          <w:color w:val="555555"/>
          <w:sz w:val="20"/>
        </w:rPr>
        <w:t>[15]</w:t>
      </w:r>
    </w:p>
    <w:p>
      <w:r>
        <w:rPr>
          <w:rFonts w:ascii="Gentium Plus" w:hAnsi="Gentium Plus"/>
          <w:sz w:val="24"/>
        </w:rPr>
        <w:t>ὑπεραιρόμενος ἐπὶ πάντα λεγόμενα θεὸν ἢ σέβασμα ὥστε αὐτὸν εἰς τὸν ναὸν τοῦ θεοῦ καθίσαι, ἀποδεικνύντα ἑαυτὸν ὅτι ἐστὶ θεός. οὐ μνημονεύετε, ὅτι ἔτι ὢν πρὸς ὑμᾶς ταῦτα ἔλεγον ὑμῖν», καὶ τὰ ἑξῆς τοσαῦτα καὶ ὁ θαυμάσιος ἀπόστολος ἐν τοῖς περὶ συντελείας τοῦ βίου διεξῆλθε λόγοις, τὰ διὰ τοῦ προφήτου Δανιὴλ περὶ τοῦ ἀντι‐</w:t>
      </w:r>
    </w:p>
    <w:p>
      <w:r>
        <w:rPr>
          <w:rFonts w:ascii="Courier New" w:hAnsi="Courier New"/>
          <w:color w:val="555555"/>
          <w:sz w:val="20"/>
        </w:rPr>
        <w:t>[20]</w:t>
      </w:r>
    </w:p>
    <w:p>
      <w:r>
        <w:rPr>
          <w:rFonts w:ascii="Gentium Plus" w:hAnsi="Gentium Plus"/>
          <w:sz w:val="24"/>
        </w:rPr>
        <w:t>χρίστου καὶ τῆς τοῦ σωτῆρος ἡμῶν ἐνδόξου βασιλείας τεθεσπισμένα πιστούμενος.</w:t>
      </w:r>
    </w:p>
    <w:p>
      <w:r>
        <w:rPr>
          <w:rFonts w:ascii="Courier New" w:hAnsi="Courier New"/>
          <w:color w:val="555555"/>
          <w:sz w:val="20"/>
        </w:rPr>
        <w:t>[6]</w:t>
      </w:r>
    </w:p>
    <w:p>
      <w:r>
        <w:rPr>
          <w:rFonts w:ascii="Gentium Plus" w:hAnsi="Gentium Plus"/>
          <w:sz w:val="24"/>
        </w:rPr>
        <w:t>Παραγινομένου λοιπὸν ἀπ’ οὐρανοῦ κριτοῦ τῶν κρι‐ τῶν καὶ «τοῦ βασιλέως τῶν βασιλέων», ὃς μεταστήσει πᾶσαν τὴν τοῦ ἀντικειμένου ἀρχὴν καὶ δύναμιν καὶ καταφλέξει πάντας, αἰωνίῳ πυρὶ κολάζων, τοῖς δὲ δούλοις αὐτοῦ καὶ τοῖς προφήταις καὶ μάρ‐</w:t>
      </w:r>
    </w:p>
    <w:p>
      <w:r>
        <w:rPr>
          <w:rFonts w:ascii="Courier New" w:hAnsi="Courier New"/>
          <w:color w:val="555555"/>
          <w:sz w:val="20"/>
        </w:rPr>
        <w:t>[5]</w:t>
      </w:r>
    </w:p>
    <w:p>
      <w:r>
        <w:rPr>
          <w:rFonts w:ascii="Gentium Plus" w:hAnsi="Gentium Plus"/>
          <w:sz w:val="24"/>
        </w:rPr>
        <w:t>τυσι καὶ πᾶσι τοῖς φοβουμένοις αὐτὸν δώσει τὸ αἰώνιον βασίλειον,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