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περὶ Ἑβραίων</w:t>
      </w:r>
      <w:r>
        <w:br/>
      </w:r>
      <w:r>
        <w:rPr>
          <w:i/>
          <w:color w:val="666666"/>
          <w:sz w:val="40"/>
        </w:rPr>
        <w:t>Fragments on Hebrews</w:t>
      </w:r>
    </w:p>
    <w:p>
      <w:pPr>
        <w:jc w:val="center"/>
      </w:pPr>
      <w:r>
        <w:rPr>
          <w:rFonts w:ascii="Times New Roman" w:hAnsi="Times New Roman"/>
          <w:color w:val="1E3A70"/>
          <w:sz w:val="32"/>
        </w:rPr>
        <w:t>Εὐσέβιος ὁ Καίσαρειας</w:t>
      </w:r>
      <w:r>
        <w:br/>
      </w:r>
      <w:r>
        <w:rPr>
          <w:i/>
          <w:color w:val="666666"/>
          <w:sz w:val="28"/>
        </w:rPr>
        <w:t>by Eusebius Caesarea</w:t>
      </w:r>
    </w:p>
    <w:p/>
    <w:p>
      <w:r>
        <w:rPr>
          <w:rFonts w:ascii="Courier New" w:hAnsi="Courier New"/>
          <w:color w:val="555555"/>
          <w:sz w:val="20"/>
        </w:rPr>
        <w:t>[45]</w:t>
      </w:r>
    </w:p>
    <w:p>
      <w:r>
        <w:rPr>
          <w:rFonts w:ascii="Gentium Plus" w:hAnsi="Gentium Plus"/>
          <w:sz w:val="24"/>
        </w:rPr>
        <w:t>Λέγεται γὰρ κατά‐ βασις θεία ἐπὶ τὸ ὄρος γεγονέναι καθ’ ὃν ἐνομοθέτει καιρὸν, ἵνα πάντες θεάσωνται τὴν ἐνέργειαν τοῦ Θεοῦ· κατάβασις γὰρ αὕτη σαφής ἐστιν, οὐ μὴ τοπική. Τῶν γοῦν φυομένων κατὰ τὸ ὄρος φλεγομένων σφοδρῶς,</w:t>
      </w:r>
    </w:p>
    <w:p>
      <w:r>
        <w:rPr>
          <w:rFonts w:ascii="Courier New" w:hAnsi="Courier New"/>
          <w:color w:val="555555"/>
          <w:sz w:val="20"/>
        </w:rPr>
        <w:t>[24 . 605 (50)]</w:t>
      </w:r>
    </w:p>
    <w:p>
      <w:r>
        <w:rPr>
          <w:rFonts w:ascii="Gentium Plus" w:hAnsi="Gentium Plus"/>
          <w:sz w:val="24"/>
        </w:rPr>
        <w:t>οὐδὲν τὸ πῦρ ἐξανάλωσε· σαλπίγγων τε φωναὶ σφο‐ δρότερον συνηκούοντο, μὴ προκειμένων ὀργάνων τοι‐ ούτων, μηδὲ τοῦ φωνήσαντος, ἀλλὰ θείᾳ κατασκευῇ γινομένων ἁπάντων. Ὥστε σαφὲς εἶναι διὰ ταῦτα τὴν κατάβασιν θείαν γεγονέναι, καὶ τὸν Θεὸν ἄνευ</w:t>
      </w:r>
    </w:p>
    <w:p>
      <w:r>
        <w:rPr>
          <w:rFonts w:ascii="Courier New" w:hAnsi="Courier New"/>
          <w:color w:val="555555"/>
          <w:sz w:val="20"/>
        </w:rPr>
        <w:t>[55]</w:t>
      </w:r>
    </w:p>
    <w:p>
      <w:r>
        <w:rPr>
          <w:rFonts w:ascii="Gentium Plus" w:hAnsi="Gentium Plus"/>
          <w:sz w:val="24"/>
        </w:rPr>
        <w:t>τινὸς δεικνύναι τὴν ἑαυτοῦ διὰ πάντων μεγαλειό‐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